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CLM-2025-04760</w:t>
      </w:r>
    </w:p>
    <w:p>
      <w:r>
        <w:t>Policy Number: MMIC-PAP-102489</w:t>
      </w:r>
    </w:p>
    <w:p>
      <w:r>
        <w:t>Vehicle: 2019 Subaru Forester</w:t>
      </w:r>
    </w:p>
    <w:p>
      <w:r>
        <w:t>Date of Loss: 2025-09-01</w:t>
      </w:r>
    </w:p>
    <w:p>
      <w:r>
        <w:t>Loss Type: Comprehensive</w:t>
      </w:r>
    </w:p>
    <w:p>
      <w:pPr>
        <w:pStyle w:val="Heading2"/>
      </w:pPr>
      <w:r>
        <w:t>Damage Description</w:t>
      </w:r>
    </w:p>
    <w:p>
      <w:r>
        <w:t>Insured struck a deer on a rural road near Lima at dusk, causing front-end damage to the vehicle.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$4,200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$4,200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