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MMIC-PAP-102986</w:t>
      </w:r>
    </w:p>
    <w:p>
      <w:r>
        <w:t>Policy Form: PAP-2025-STD (effective 2025-06-01)</w:t>
      </w:r>
    </w:p>
    <w:p>
      <w:r>
        <w:t>Named Insured: Diane K. Ostrowski</w:t>
      </w:r>
    </w:p>
    <w:p>
      <w:r>
        <w:t>Address: 815 Meadowlark Ln, Athens, OH 45701</w:t>
      </w:r>
    </w:p>
    <w:p>
      <w:r>
        <w:t>Policy Period Begins: 2025-08-14</w:t>
      </w:r>
    </w:p>
    <w:p>
      <w:pPr>
        <w:pStyle w:val="Heading2"/>
      </w:pPr>
      <w:r>
        <w:t>Covered Vehicle</w:t>
      </w:r>
    </w:p>
    <w:p>
      <w:r>
        <w:t>2023 Volkswagen Tiguan — VIN 3VV2B7AX5PM123456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100/300/50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$100,000 / $300,000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$45/day,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2"/>
      </w:pPr>
      <w:r>
        <w:t>Endorsements Attached</w:t>
      </w:r>
    </w:p>
    <w:p>
      <w:pPr>
        <w:pStyle w:val="ListBullet"/>
      </w:pPr>
      <w:r>
        <w:t>Ohio State Amendatory Endorsement (END-OH-01)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