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Independent Repair Estimate</w:t>
      </w:r>
    </w:p>
    <w:p>
      <w:r>
        <w:t>Claim Number: CLM-2025-04602</w:t>
      </w:r>
    </w:p>
    <w:p>
      <w:r>
        <w:t>Policy Number: MMIC-PAP-101902</w:t>
      </w:r>
    </w:p>
    <w:p>
      <w:r>
        <w:t>Vehicle: 2018 Chevrolet Malibu</w:t>
      </w:r>
    </w:p>
    <w:p>
      <w:r>
        <w:t>Date of Loss: 2025-08-22</w:t>
      </w:r>
    </w:p>
    <w:p>
      <w:r>
        <w:t>Loss Type: Collision</w:t>
      </w:r>
    </w:p>
    <w:p>
      <w:pPr>
        <w:pStyle w:val="Heading2"/>
      </w:pPr>
      <w:r>
        <w:t>Damage Description</w:t>
      </w:r>
    </w:p>
    <w:p>
      <w:r>
        <w:t>Vehicle was struck while legally parked on a residential street in Akron; other party fled the scene (hit-and-run).</w:t>
      </w:r>
    </w:p>
    <w:p>
      <w:pPr>
        <w:pStyle w:val="Heading2"/>
      </w:pPr>
      <w:r>
        <w:t>Estimate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Line Item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Parts and Labor</w:t>
            </w:r>
          </w:p>
        </w:tc>
        <w:tc>
          <w:tcPr>
            <w:tcW w:type="dxa" w:w="4320"/>
          </w:tcPr>
          <w:p>
            <w:r>
              <w:t>$4,100</w:t>
            </w:r>
          </w:p>
        </w:tc>
      </w:tr>
      <w:tr>
        <w:tc>
          <w:tcPr>
            <w:tcW w:type="dxa" w:w="4320"/>
          </w:tcPr>
          <w:p>
            <w:r>
              <w:t>Total Estimated Damage</w:t>
            </w:r>
          </w:p>
        </w:tc>
        <w:tc>
          <w:tcPr>
            <w:tcW w:type="dxa" w:w="4320"/>
          </w:tcPr>
          <w:p>
            <w:r>
              <w:t>$4,100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