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Meridian Mutual Insurance Company — Declarations Page</w:t>
      </w:r>
    </w:p>
    <w:p>
      <w:r>
        <w:t>Policy Number: MMIC-PAP-101089</w:t>
      </w:r>
    </w:p>
    <w:p>
      <w:r>
        <w:t>Policy Form: PAP-2024-STD (effective 2024-01-01)</w:t>
      </w:r>
    </w:p>
    <w:p>
      <w:r>
        <w:t>Named Insured: Marcus T. Reyes</w:t>
      </w:r>
    </w:p>
    <w:p>
      <w:r>
        <w:t>Address: 905 Fieldstone Rd, Toledo, OH 43604</w:t>
      </w:r>
    </w:p>
    <w:p>
      <w:r>
        <w:t>Policy Period Begins: 2024-02-10</w:t>
      </w:r>
    </w:p>
    <w:p>
      <w:pPr>
        <w:pStyle w:val="Heading2"/>
      </w:pPr>
      <w:r>
        <w:t>Covered Vehicle</w:t>
      </w:r>
    </w:p>
    <w:p>
      <w:r>
        <w:t>2022 Ford F-150 — VIN 1FTFW1E53NFA23456</w:t>
      </w:r>
    </w:p>
    <w:p>
      <w:pPr>
        <w:pStyle w:val="Heading2"/>
      </w:pPr>
      <w:r>
        <w:t>Coverage Selections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Coverage</w:t>
            </w:r>
          </w:p>
        </w:tc>
        <w:tc>
          <w:tcPr>
            <w:tcW w:type="dxa" w:w="2880"/>
          </w:tcPr>
          <w:p>
            <w:r>
              <w:t>Limit</w:t>
            </w:r>
          </w:p>
        </w:tc>
        <w:tc>
          <w:tcPr>
            <w:tcW w:type="dxa" w:w="2880"/>
          </w:tcPr>
          <w:p>
            <w:r>
              <w:t>Deductible</w:t>
            </w:r>
          </w:p>
        </w:tc>
      </w:tr>
      <w:tr>
        <w:tc>
          <w:tcPr>
            <w:tcW w:type="dxa" w:w="2880"/>
          </w:tcPr>
          <w:p>
            <w:r>
              <w:t>Liability (BI per person / BI per accident / PD)</w:t>
            </w:r>
          </w:p>
        </w:tc>
        <w:tc>
          <w:tcPr>
            <w:tcW w:type="dxa" w:w="2880"/>
          </w:tcPr>
          <w:p>
            <w:r>
              <w:t>100/300/50 (thousands)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Uninsured/Underinsured Motorist</w:t>
            </w:r>
          </w:p>
        </w:tc>
        <w:tc>
          <w:tcPr>
            <w:tcW w:type="dxa" w:w="2880"/>
          </w:tcPr>
          <w:p>
            <w:r>
              <w:t>$100,000 / $300,000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Collision</w:t>
            </w:r>
          </w:p>
        </w:tc>
        <w:tc>
          <w:tcPr>
            <w:tcW w:type="dxa" w:w="2880"/>
          </w:tcPr>
          <w:p>
            <w:r>
              <w:t>Not selected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Comprehensive</w:t>
            </w:r>
          </w:p>
        </w:tc>
        <w:tc>
          <w:tcPr>
            <w:tcW w:type="dxa" w:w="2880"/>
          </w:tcPr>
          <w:p>
            <w:r>
              <w:t>Actual Cash Value</w:t>
            </w:r>
          </w:p>
        </w:tc>
        <w:tc>
          <w:tcPr>
            <w:tcW w:type="dxa" w:w="2880"/>
          </w:tcPr>
          <w:p>
            <w:r>
              <w:t>$500</w:t>
            </w:r>
          </w:p>
        </w:tc>
      </w:tr>
    </w:tbl>
    <w:p>
      <w:pPr>
        <w:pStyle w:val="Heading2"/>
      </w:pPr>
      <w:r>
        <w:t>Endorsements Attached</w:t>
      </w:r>
    </w:p>
    <w:p>
      <w:pPr>
        <w:pStyle w:val="ListBullet"/>
      </w:pPr>
      <w:r>
        <w:t>Custom Equipment Endorsement (END-CE-01)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