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Meridian Mutual Insurance Company — Declarations Page</w:t>
      </w:r>
    </w:p>
    <w:p>
      <w:r>
        <w:t>Policy Number: MMIC-PAP-102118</w:t>
      </w:r>
    </w:p>
    <w:p>
      <w:r>
        <w:t>Policy Form: PAP-2025-STD (effective 2025-06-01)</w:t>
      </w:r>
    </w:p>
    <w:p>
      <w:r>
        <w:t>Named Insured: Rebecca J. Aldridge</w:t>
      </w:r>
    </w:p>
    <w:p>
      <w:r>
        <w:t>Address: 551 Brookfield Ave, Cleveland, OH 44107</w:t>
      </w:r>
    </w:p>
    <w:p>
      <w:r>
        <w:t>Policy Period Begins: 2025-06-05</w:t>
      </w:r>
    </w:p>
    <w:p>
      <w:pPr>
        <w:pStyle w:val="Heading2"/>
      </w:pPr>
      <w:r>
        <w:t>Covered Vehicle</w:t>
      </w:r>
    </w:p>
    <w:p>
      <w:r>
        <w:t>2023 Kia Telluride — VIN 5XYP3DHC8PG123456</w:t>
      </w:r>
    </w:p>
    <w:p>
      <w:pPr>
        <w:pStyle w:val="Heading2"/>
      </w:pPr>
      <w:r>
        <w:t>Coverage Selections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Coverage</w:t>
            </w:r>
          </w:p>
        </w:tc>
        <w:tc>
          <w:tcPr>
            <w:tcW w:type="dxa" w:w="2880"/>
          </w:tcPr>
          <w:p>
            <w:r>
              <w:t>Limit</w:t>
            </w:r>
          </w:p>
        </w:tc>
        <w:tc>
          <w:tcPr>
            <w:tcW w:type="dxa" w:w="2880"/>
          </w:tcPr>
          <w:p>
            <w:r>
              <w:t>Deductible</w:t>
            </w:r>
          </w:p>
        </w:tc>
      </w:tr>
      <w:tr>
        <w:tc>
          <w:tcPr>
            <w:tcW w:type="dxa" w:w="2880"/>
          </w:tcPr>
          <w:p>
            <w:r>
              <w:t>Liability (BI per person / BI per accident / PD)</w:t>
            </w:r>
          </w:p>
        </w:tc>
        <w:tc>
          <w:tcPr>
            <w:tcW w:type="dxa" w:w="2880"/>
          </w:tcPr>
          <w:p>
            <w:r>
              <w:t>250/500/100 (thousands)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Medical Payments</w:t>
            </w:r>
          </w:p>
        </w:tc>
        <w:tc>
          <w:tcPr>
            <w:tcW w:type="dxa" w:w="2880"/>
          </w:tcPr>
          <w:p>
            <w:r>
              <w:t>$5,000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Uninsured/Underinsured Motorist</w:t>
            </w:r>
          </w:p>
        </w:tc>
        <w:tc>
          <w:tcPr>
            <w:tcW w:type="dxa" w:w="2880"/>
          </w:tcPr>
          <w:p>
            <w:r>
              <w:t>$250,000 / $500,000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Collision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$500</w:t>
            </w:r>
          </w:p>
        </w:tc>
      </w:tr>
      <w:tr>
        <w:tc>
          <w:tcPr>
            <w:tcW w:type="dxa" w:w="2880"/>
          </w:tcPr>
          <w:p>
            <w:r>
              <w:t>Comprehensive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$250</w:t>
            </w:r>
          </w:p>
        </w:tc>
      </w:tr>
      <w:tr>
        <w:tc>
          <w:tcPr>
            <w:tcW w:type="dxa" w:w="2880"/>
          </w:tcPr>
          <w:p>
            <w:r>
              <w:t>Transportation Expenses</w:t>
            </w:r>
          </w:p>
        </w:tc>
        <w:tc>
          <w:tcPr>
            <w:tcW w:type="dxa" w:w="2880"/>
          </w:tcPr>
          <w:p>
            <w:r>
              <w:t>$45/day, max 30 days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</w:tbl>
    <w:p>
      <w:pPr>
        <w:pStyle w:val="Heading2"/>
      </w:pPr>
      <w:r>
        <w:t>Endorsements Attached</w:t>
      </w:r>
    </w:p>
    <w:p>
      <w:pPr>
        <w:pStyle w:val="ListBullet"/>
      </w:pPr>
      <w:r>
        <w:t>Roadside Assistance Endorsement (END-RA-01)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