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MMIC-PAP-100567</w:t>
      </w:r>
    </w:p>
    <w:p>
      <w:r>
        <w:t>Policy Form: PAP-2024-STD (effective 2024-01-01)</w:t>
      </w:r>
    </w:p>
    <w:p>
      <w:r>
        <w:t>Named Insured: Sarah M. Chen</w:t>
      </w:r>
    </w:p>
    <w:p>
      <w:r>
        <w:t>Address: 72 Hollowbrook Dr, Cincinnati, OH 45209</w:t>
      </w:r>
    </w:p>
    <w:p>
      <w:r>
        <w:t>Policy Period Begins: 2024-05-15</w:t>
      </w:r>
    </w:p>
    <w:p>
      <w:pPr>
        <w:pStyle w:val="Heading2"/>
      </w:pPr>
      <w:r>
        <w:t>Covered Vehicle</w:t>
      </w:r>
    </w:p>
    <w:p>
      <w:r>
        <w:t>2019 Toyota Camry — VIN 4T1BF1FK5KU123456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250/500/100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Medical Payments</w:t>
            </w:r>
          </w:p>
        </w:tc>
        <w:tc>
          <w:tcPr>
            <w:tcW w:type="dxa" w:w="2880"/>
          </w:tcPr>
          <w:p>
            <w:r>
              <w:t>$10,000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$250,000 / $500,000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Transportation Expenses</w:t>
            </w:r>
          </w:p>
        </w:tc>
        <w:tc>
          <w:tcPr>
            <w:tcW w:type="dxa" w:w="2880"/>
          </w:tcPr>
          <w:p>
            <w:r>
              <w:t>$30/day, max 30 days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