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Meridian Mutual Insurance Company — Declarations Page</w:t>
      </w:r>
    </w:p>
    <w:p>
      <w:r>
        <w:t>Policy Number: MMIC-PAP-101456</w:t>
      </w:r>
    </w:p>
    <w:p>
      <w:r>
        <w:t>Policy Form: PAP-2025-STD (effective 2025-06-01)</w:t>
      </w:r>
    </w:p>
    <w:p>
      <w:r>
        <w:t>Named Insured: Aisha K. Patel</w:t>
      </w:r>
    </w:p>
    <w:p>
      <w:r>
        <w:t>Address: 33 Windermere Ct, Columbus, OH 43220</w:t>
      </w:r>
    </w:p>
    <w:p>
      <w:r>
        <w:t>Policy Period Begins: 2025-06-20</w:t>
      </w:r>
    </w:p>
    <w:p>
      <w:pPr>
        <w:pStyle w:val="Heading2"/>
      </w:pPr>
      <w:r>
        <w:t>Covered Vehicle</w:t>
      </w:r>
    </w:p>
    <w:p>
      <w:r>
        <w:t>2020 Subaru Outback — VIN 4S4BSANC5L3123456</w:t>
      </w:r>
    </w:p>
    <w:p>
      <w:pPr>
        <w:pStyle w:val="Heading2"/>
      </w:pPr>
      <w:r>
        <w:t>Coverage Selections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Coverage</w:t>
            </w:r>
          </w:p>
        </w:tc>
        <w:tc>
          <w:tcPr>
            <w:tcW w:type="dxa" w:w="2880"/>
          </w:tcPr>
          <w:p>
            <w:r>
              <w:t>Limit</w:t>
            </w:r>
          </w:p>
        </w:tc>
        <w:tc>
          <w:tcPr>
            <w:tcW w:type="dxa" w:w="2880"/>
          </w:tcPr>
          <w:p>
            <w:r>
              <w:t>Deductible</w:t>
            </w:r>
          </w:p>
        </w:tc>
      </w:tr>
      <w:tr>
        <w:tc>
          <w:tcPr>
            <w:tcW w:type="dxa" w:w="2880"/>
          </w:tcPr>
          <w:p>
            <w:r>
              <w:t>Liability (BI per person / BI per accident / PD)</w:t>
            </w:r>
          </w:p>
        </w:tc>
        <w:tc>
          <w:tcPr>
            <w:tcW w:type="dxa" w:w="2880"/>
          </w:tcPr>
          <w:p>
            <w:r>
              <w:t>300/500/100 (thousands)</w:t>
            </w:r>
          </w:p>
        </w:tc>
        <w:tc>
          <w:tcPr>
            <w:tcW w:type="dxa" w:w="2880"/>
          </w:tcPr>
          <w:p>
            <w:r>
              <w:t>N/A</w:t>
            </w:r>
          </w:p>
        </w:tc>
      </w:tr>
      <w:tr>
        <w:tc>
          <w:tcPr>
            <w:tcW w:type="dxa" w:w="2880"/>
          </w:tcPr>
          <w:p>
            <w:r>
              <w:t>Medical Payments</w:t>
            </w:r>
          </w:p>
        </w:tc>
        <w:tc>
          <w:tcPr>
            <w:tcW w:type="dxa" w:w="2880"/>
          </w:tcPr>
          <w:p>
            <w:r>
              <w:t>$2,500</w:t>
            </w:r>
          </w:p>
        </w:tc>
        <w:tc>
          <w:tcPr>
            <w:tcW w:type="dxa" w:w="2880"/>
          </w:tcPr>
          <w:p>
            <w:r>
              <w:t>N/A</w:t>
            </w:r>
          </w:p>
        </w:tc>
      </w:tr>
      <w:tr>
        <w:tc>
          <w:tcPr>
            <w:tcW w:type="dxa" w:w="2880"/>
          </w:tcPr>
          <w:p>
            <w:r>
              <w:t>Uninsured/Underinsured Motorist</w:t>
            </w:r>
          </w:p>
        </w:tc>
        <w:tc>
          <w:tcPr>
            <w:tcW w:type="dxa" w:w="2880"/>
          </w:tcPr>
          <w:p>
            <w:r>
              <w:t>$300,000 / $500,000</w:t>
            </w:r>
          </w:p>
        </w:tc>
        <w:tc>
          <w:tcPr>
            <w:tcW w:type="dxa" w:w="2880"/>
          </w:tcPr>
          <w:p>
            <w:r>
              <w:t>N/A</w:t>
            </w:r>
          </w:p>
        </w:tc>
      </w:tr>
      <w:tr>
        <w:tc>
          <w:tcPr>
            <w:tcW w:type="dxa" w:w="2880"/>
          </w:tcPr>
          <w:p>
            <w:r>
              <w:t>Collision</w:t>
            </w:r>
          </w:p>
        </w:tc>
        <w:tc>
          <w:tcPr>
            <w:tcW w:type="dxa" w:w="2880"/>
          </w:tcPr>
          <w:p>
            <w:r>
              <w:t>Actual Cash Value</w:t>
            </w:r>
          </w:p>
        </w:tc>
        <w:tc>
          <w:tcPr>
            <w:tcW w:type="dxa" w:w="2880"/>
          </w:tcPr>
          <w:p>
            <w:r>
              <w:t>$250</w:t>
            </w:r>
          </w:p>
        </w:tc>
      </w:tr>
      <w:tr>
        <w:tc>
          <w:tcPr>
            <w:tcW w:type="dxa" w:w="2880"/>
          </w:tcPr>
          <w:p>
            <w:r>
              <w:t>Comprehensive</w:t>
            </w:r>
          </w:p>
        </w:tc>
        <w:tc>
          <w:tcPr>
            <w:tcW w:type="dxa" w:w="2880"/>
          </w:tcPr>
          <w:p>
            <w:r>
              <w:t>Actual Cash Value</w:t>
            </w:r>
          </w:p>
        </w:tc>
        <w:tc>
          <w:tcPr>
            <w:tcW w:type="dxa" w:w="2880"/>
          </w:tcPr>
          <w:p>
            <w:r>
              <w:t>$250</w:t>
            </w:r>
          </w:p>
        </w:tc>
      </w:tr>
      <w:tr>
        <w:tc>
          <w:tcPr>
            <w:tcW w:type="dxa" w:w="2880"/>
          </w:tcPr>
          <w:p>
            <w:r>
              <w:t>Transportation Expenses</w:t>
            </w:r>
          </w:p>
        </w:tc>
        <w:tc>
          <w:tcPr>
            <w:tcW w:type="dxa" w:w="2880"/>
          </w:tcPr>
          <w:p>
            <w:r>
              <w:t>$45/day, max 30 days</w:t>
            </w:r>
          </w:p>
        </w:tc>
        <w:tc>
          <w:tcPr>
            <w:tcW w:type="dxa" w:w="2880"/>
          </w:tcPr>
          <w:p>
            <w:r>
              <w:t>N/A</w:t>
            </w:r>
          </w:p>
        </w:tc>
      </w:tr>
    </w:tbl>
    <w:p>
      <w:pPr>
        <w:pStyle w:val="Heading2"/>
      </w:pPr>
      <w:r>
        <w:t>Endorsements Attached</w:t>
      </w:r>
    </w:p>
    <w:p>
      <w:pPr>
        <w:pStyle w:val="ListBullet"/>
      </w:pPr>
      <w:r>
        <w:t>Ride-share/TNC Endorsement (END-RS-01)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