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MMIC-PAP-102203</w:t>
      </w:r>
    </w:p>
    <w:p>
      <w:r>
        <w:t>Policy Form: PAP-2024-STD (effective 2024-01-01)</w:t>
      </w:r>
    </w:p>
    <w:p>
      <w:r>
        <w:t>Named Insured: Terrence O. Boyd</w:t>
      </w:r>
    </w:p>
    <w:p>
      <w:r>
        <w:t>Address: 209 Highgate St, Youngstown, OH 44502</w:t>
      </w:r>
    </w:p>
    <w:p>
      <w:r>
        <w:t>Policy Period Begins: 2024-09-12</w:t>
      </w:r>
    </w:p>
    <w:p>
      <w:pPr>
        <w:pStyle w:val="Heading2"/>
      </w:pPr>
      <w:r>
        <w:t>Covered Vehicle</w:t>
      </w:r>
    </w:p>
    <w:p>
      <w:r>
        <w:t>2017 Nissan Altima — VIN 1N4AL3AP8HC123456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Not selected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