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Meridian Mutual Insurance Company</w:t>
      </w:r>
    </w:p>
    <w:p>
      <w:pPr>
        <w:pStyle w:val="Title"/>
      </w:pPr>
      <w:r>
        <w:t>Uninsured Motorist Property Damage Endorsement (Form END-UMPD-01)</w:t>
      </w:r>
    </w:p>
    <w:p>
      <w:r>
        <w:t>This endorsement extends Uninsured Motorist Coverage (Policy Wording Part C) to property damage to the covered auto caused by an identified uninsured driver, up to $3,500, subject to a $250 deductible. This is separate from Collision Coverage and applies whether or not the covered auto carries Collision Coverage on the Declarations page.</w:t>
      </w:r>
    </w:p>
    <w:p>
      <w:r>
        <w:t>This endorsement is part of the policy and takes effect on the date shown on the Declarations page listing this endorsement.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