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C30BA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C30BAF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  <w:bookmarkStart w:id="0" w:name="_GoBack"/>
    </w:p>
    <w:bookmarkEnd w:id="0"/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C30BA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C30BAF">
        <w:rPr>
          <w:b/>
          <w:bCs/>
          <w:sz w:val="32"/>
          <w:szCs w:val="32"/>
        </w:rPr>
        <w:t>thursday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92F" w:rsidRDefault="00FD492F" w:rsidP="00150A3E">
      <w:pPr>
        <w:spacing w:after="0" w:line="240" w:lineRule="auto"/>
      </w:pPr>
      <w:r>
        <w:separator/>
      </w:r>
    </w:p>
  </w:endnote>
  <w:endnote w:type="continuationSeparator" w:id="0">
    <w:p w:rsidR="00FD492F" w:rsidRDefault="00FD492F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92F" w:rsidRDefault="00FD492F" w:rsidP="00150A3E">
      <w:pPr>
        <w:spacing w:after="0" w:line="240" w:lineRule="auto"/>
      </w:pPr>
      <w:r>
        <w:separator/>
      </w:r>
    </w:p>
  </w:footnote>
  <w:footnote w:type="continuationSeparator" w:id="0">
    <w:p w:rsidR="00FD492F" w:rsidRDefault="00FD492F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30BAF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492F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95197-3D22-441A-A206-EDBEC041D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2026-08-25T08:58:00Z</dcterms:modified>
</cp:coreProperties>
</file>