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1.97396117565pt; margin-left:0pt; margin-top:0pt; position:absolute; mso-position-horizontal:center; mso-position-vertical:center; mso-position-horizontal-relative:page; mso-position-vertical-relative:page; z-index:-2147483647;">
            <v:imagedata r:id="rId7" o:title=""/>
          </v:shape>
        </w:pict>
      </w:r>
    </w:p>
    <w:p/>
    <w:p/>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LAPORAN PENYELENGGARAAN</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DASAR CPNS ANGKATAN IV</w:t>
      </w:r>
    </w:p>
    <w:p>
      <w:pPr>
        <w:jc w:val="center"/>
        <w:spacing w:after="300"/>
      </w:pPr>
      <w:r>
        <w:rPr>
          <w:rFonts w:ascii="Times New Roman" w:hAnsi="Times New Roman" w:eastAsia="Times New Roman" w:cs="Times New Roman"/>
          <w:sz w:val="24"/>
          <w:szCs w:val="24"/>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kehadirat Allah SWT, berkat rahmat serta karunianya, laporan Penyelenggaraan Pelatihan Dasar CPNS Angkatan IV di Wilayah Kerja Loka Pendidikan dan Pelatihan Keagamaan Pekanbaru ini telah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Laporan ini disampaikan kepada Kepala Loka Pendidikan dan Pelatihan Keagamaan Pekanbaru sebagai pertanggungjawaban tertulis dari panitia pelaksana kegiatan, sekaligus sebagai informasi tentang proses pelaksanaan kegiatan tersebut mulai dari tahap perencanaan, pelaksanaan, evaluasi sampai dengan pada tahap laporan.</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ini bertujuan untuk mengembangkan kompetensi pembentukan karakter ASN yang profesional sesuai bidang tugas yang diikuti oleh 40 orang Calon Pegawai Negeri Sipil di lingkungan Loka Pendidikan dan Pelatihan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Laporan pelatihan ini terdiri dari enam bab. Bab I Latar Belakang, memuat latar belakang penyelenggaraan pelatihan dasar CPNS. Bab II berisi tentang dasar hukum penyelenggaraan pelatihan dasar CPNS. Bab III berisi perencanaan pelatihan dasar CPNS yang memuat peserta dan tenaga pengajar. Bab IV berisi tentang penyelenggaraan pelatihan dasar CPNS yang memuat pembukaan, pelaksanaan dan penutupan. Bab V berisi tentang evaluasi pelatihan dasar CPNS yang memuat evaluasi peserta, evaluasi tenaga pelatihan dan evaluasi penyelenggaraan. Bab VI sebagai penutup.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Penyelenggaraan Pelatihan Dasar CPNS Angkatan IV dapat dipertanggungjawabkan.</w:t>
      </w:r>
    </w:p>
    <w:p/>
    <w:p/>
    <w:p>
      <w:pPr>
        <w:jc w:val="both"/>
        <w:ind w:left="5527.55905511811" w:right="0" w:firstLine="0" w:hanging="0"/>
      </w:pPr>
      <w:r>
        <w:rPr>
          <w:rFonts w:ascii="Times New Roman" w:hAnsi="Times New Roman" w:eastAsia="Times New Roman" w:cs="Times New Roman"/>
          <w:sz w:val="24"/>
          <w:szCs w:val="24"/>
        </w:rPr>
        <w:t xml:space="preserve">Pekanbaru, September 2025,</w:t>
      </w:r>
    </w:p>
    <w:p>
      <w:pPr>
        <w:jc w:val="both"/>
        <w:ind w:left="5527.55905511811" w:right="0" w:firstLine="0" w:hanging="0"/>
      </w:pPr>
      <w:r>
        <w:rPr>
          <w:rFonts w:ascii="Times New Roman" w:hAnsi="Times New Roman" w:eastAsia="Times New Roman" w:cs="Times New Roman"/>
          <w:sz w:val="24"/>
          <w:szCs w:val="24"/>
          <w:b w:val="1"/>
          <w:bCs w:val="1"/>
        </w:rPr>
        <w:t xml:space="preserve">Ketua Panitia</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 w:name="_Toc1"/>
      <w:r>
        <w:t>DAFTAR ISI</w:t>
      </w:r>
      <w:bookmarkEnd w:id="1"/>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DAFTAR ISI</w:t>
        </w:r>
        <w:r>
          <w:tab/>
        </w:r>
        <w:r>
          <w:fldChar w:fldCharType="begin"/>
        </w:r>
        <w:r>
          <w:instrText xml:space="preserve">PAGEREF 1 \h</w:instrText>
        </w:r>
        <w:r>
          <w:fldChar w:fldCharType="end"/>
        </w:r>
      </w:hyperlink>
    </w:p>
    <w:p>
      <w:pPr>
        <w:tabs>
          <w:tab w:val="right" w:leader="dot" w:pos="9000"/>
        </w:tabs>
      </w:pPr>
      <w:hyperlink w:anchor="_Toc2" w:history="1">
        <w:r>
          <w:rPr/>
          <w:t>BAB I</w:t>
        </w:r>
        <w:r>
          <w:tab/>
        </w:r>
        <w:r>
          <w:fldChar w:fldCharType="begin"/>
        </w:r>
        <w:r>
          <w:instrText xml:space="preserve">PAGEREF 2 \h</w:instrText>
        </w:r>
        <w:r>
          <w:fldChar w:fldCharType="end"/>
        </w:r>
      </w:hyperlink>
    </w:p>
    <w:p>
      <w:pPr>
        <w:tabs>
          <w:tab w:val="right" w:leader="dot" w:pos="9000"/>
        </w:tabs>
      </w:pPr>
      <w:hyperlink w:anchor="_Toc3" w:history="1">
        <w:r>
          <w:rPr/>
          <w:t>LATAR BELAKANG</w:t>
        </w:r>
        <w:r>
          <w:tab/>
        </w:r>
        <w:r>
          <w:fldChar w:fldCharType="begin"/>
        </w:r>
        <w:r>
          <w:instrText xml:space="preserve">PAGEREF 3 \h</w:instrText>
        </w:r>
        <w:r>
          <w:fldChar w:fldCharType="end"/>
        </w:r>
      </w:hyperlink>
    </w:p>
    <w:p>
      <w:pPr>
        <w:tabs>
          <w:tab w:val="right" w:leader="dot" w:pos="9000"/>
        </w:tabs>
      </w:pPr>
      <w:hyperlink w:anchor="_Toc4" w:history="1">
        <w:r>
          <w:rPr/>
          <w:t>BAB II</w:t>
        </w:r>
        <w:r>
          <w:tab/>
        </w:r>
        <w:r>
          <w:fldChar w:fldCharType="begin"/>
        </w:r>
        <w:r>
          <w:instrText xml:space="preserve">PAGEREF 4 \h</w:instrText>
        </w:r>
        <w:r>
          <w:fldChar w:fldCharType="end"/>
        </w:r>
      </w:hyperlink>
    </w:p>
    <w:p>
      <w:pPr>
        <w:tabs>
          <w:tab w:val="right" w:leader="dot" w:pos="9000"/>
        </w:tabs>
      </w:pPr>
      <w:hyperlink w:anchor="_Toc5" w:history="1">
        <w:r>
          <w:rPr/>
          <w:t>DASAR HUKUM</w:t>
        </w:r>
        <w:r>
          <w:tab/>
        </w:r>
        <w:r>
          <w:fldChar w:fldCharType="begin"/>
        </w:r>
        <w:r>
          <w:instrText xml:space="preserve">PAGEREF 5 \h</w:instrText>
        </w:r>
        <w:r>
          <w:fldChar w:fldCharType="end"/>
        </w:r>
      </w:hyperlink>
    </w:p>
    <w:p>
      <w:pPr>
        <w:tabs>
          <w:tab w:val="right" w:leader="dot" w:pos="9000"/>
        </w:tabs>
      </w:pPr>
      <w:hyperlink w:anchor="_Toc6" w:history="1">
        <w:r>
          <w:rPr/>
          <w:t>BAB III</w:t>
        </w:r>
        <w:r>
          <w:tab/>
        </w:r>
        <w:r>
          <w:fldChar w:fldCharType="begin"/>
        </w:r>
        <w:r>
          <w:instrText xml:space="preserve">PAGEREF 6 \h</w:instrText>
        </w:r>
        <w:r>
          <w:fldChar w:fldCharType="end"/>
        </w:r>
      </w:hyperlink>
    </w:p>
    <w:p>
      <w:pPr>
        <w:tabs>
          <w:tab w:val="right" w:leader="dot" w:pos="9000"/>
        </w:tabs>
      </w:pPr>
      <w:hyperlink w:anchor="_Toc7" w:history="1">
        <w:r>
          <w:rPr/>
          <w:t>PERENCANAAN PELATIHAN</w:t>
        </w:r>
        <w:r>
          <w:tab/>
        </w:r>
        <w:r>
          <w:fldChar w:fldCharType="begin"/>
        </w:r>
        <w:r>
          <w:instrText xml:space="preserve">PAGEREF 7 \h</w:instrText>
        </w:r>
        <w:r>
          <w:fldChar w:fldCharType="end"/>
        </w:r>
      </w:hyperlink>
    </w:p>
    <w:p>
      <w:pPr>
        <w:tabs>
          <w:tab w:val="right" w:leader="dot" w:pos="9000"/>
        </w:tabs>
        <w:ind w:left="200"/>
      </w:pPr>
      <w:hyperlink w:anchor="_Toc8" w:history="1">
        <w:r>
          <w:rPr/>
          <w:t>A. Peserta</w:t>
        </w:r>
        <w:r>
          <w:tab/>
        </w:r>
        <w:r>
          <w:fldChar w:fldCharType="begin"/>
        </w:r>
        <w:r>
          <w:instrText xml:space="preserve">PAGEREF 8 \h</w:instrText>
        </w:r>
        <w:r>
          <w:fldChar w:fldCharType="end"/>
        </w:r>
      </w:hyperlink>
    </w:p>
    <w:p>
      <w:pPr>
        <w:tabs>
          <w:tab w:val="right" w:leader="dot" w:pos="9000"/>
        </w:tabs>
        <w:ind w:left="200"/>
      </w:pPr>
      <w:hyperlink w:anchor="_Toc9" w:history="1">
        <w:r>
          <w:rPr/>
          <w:t>B. Tenaga Pengajar</w:t>
        </w:r>
        <w:r>
          <w:tab/>
        </w:r>
        <w:r>
          <w:fldChar w:fldCharType="begin"/>
        </w:r>
        <w:r>
          <w:instrText xml:space="preserve">PAGEREF 9 \h</w:instrText>
        </w:r>
        <w:r>
          <w:fldChar w:fldCharType="end"/>
        </w:r>
      </w:hyperlink>
    </w:p>
    <w:p>
      <w:pPr>
        <w:tabs>
          <w:tab w:val="right" w:leader="dot" w:pos="9000"/>
        </w:tabs>
        <w:ind w:left="200"/>
      </w:pPr>
      <w:hyperlink w:anchor="_Toc10" w:history="1">
        <w:r>
          <w:rPr/>
          <w:t>C. Tim Penyelenggara</w:t>
        </w:r>
        <w:r>
          <w:tab/>
        </w:r>
        <w:r>
          <w:fldChar w:fldCharType="begin"/>
        </w:r>
        <w:r>
          <w:instrText xml:space="preserve">PAGEREF 10 \h</w:instrText>
        </w:r>
        <w:r>
          <w:fldChar w:fldCharType="end"/>
        </w:r>
      </w:hyperlink>
    </w:p>
    <w:p>
      <w:pPr>
        <w:tabs>
          <w:tab w:val="right" w:leader="dot" w:pos="9000"/>
        </w:tabs>
        <w:ind w:left="200"/>
      </w:pPr>
      <w:hyperlink w:anchor="_Toc11" w:history="1">
        <w:r>
          <w:rPr/>
          <w:t>D. Fasilitas Pelatihan</w:t>
        </w:r>
        <w:r>
          <w:tab/>
        </w:r>
        <w:r>
          <w:fldChar w:fldCharType="begin"/>
        </w:r>
        <w:r>
          <w:instrText xml:space="preserve">PAGEREF 11 \h</w:instrText>
        </w:r>
        <w:r>
          <w:fldChar w:fldCharType="end"/>
        </w:r>
      </w:hyperlink>
    </w:p>
    <w:p>
      <w:pPr>
        <w:tabs>
          <w:tab w:val="right" w:leader="dot" w:pos="9000"/>
        </w:tabs>
        <w:ind w:left="200"/>
      </w:pPr>
      <w:hyperlink w:anchor="_Toc12" w:history="1">
        <w:r>
          <w:rPr/>
          <w:t>E. Diseminasi Informasi Penyelenggaraan Pelatihan</w:t>
        </w:r>
        <w:r>
          <w:tab/>
        </w:r>
        <w:r>
          <w:fldChar w:fldCharType="begin"/>
        </w:r>
        <w:r>
          <w:instrText xml:space="preserve">PAGEREF 12 \h</w:instrText>
        </w:r>
        <w:r>
          <w:fldChar w:fldCharType="end"/>
        </w:r>
      </w:hyperlink>
    </w:p>
    <w:p>
      <w:pPr>
        <w:tabs>
          <w:tab w:val="right" w:leader="dot" w:pos="9000"/>
        </w:tabs>
      </w:pPr>
      <w:hyperlink w:anchor="_Toc13" w:history="1">
        <w:r>
          <w:rPr/>
          <w:t>BAB IV</w:t>
        </w:r>
        <w:r>
          <w:tab/>
        </w:r>
        <w:r>
          <w:fldChar w:fldCharType="begin"/>
        </w:r>
        <w:r>
          <w:instrText xml:space="preserve">PAGEREF 13 \h</w:instrText>
        </w:r>
        <w:r>
          <w:fldChar w:fldCharType="end"/>
        </w:r>
      </w:hyperlink>
    </w:p>
    <w:p>
      <w:pPr>
        <w:tabs>
          <w:tab w:val="right" w:leader="dot" w:pos="9000"/>
        </w:tabs>
      </w:pPr>
      <w:hyperlink w:anchor="_Toc14" w:history="1">
        <w:r>
          <w:rPr/>
          <w:t>PENYELENGGARAAN PELATIHAN</w:t>
        </w:r>
        <w:r>
          <w:tab/>
        </w:r>
        <w:r>
          <w:fldChar w:fldCharType="begin"/>
        </w:r>
        <w:r>
          <w:instrText xml:space="preserve">PAGEREF 14 \h</w:instrText>
        </w:r>
        <w:r>
          <w:fldChar w:fldCharType="end"/>
        </w:r>
      </w:hyperlink>
    </w:p>
    <w:p>
      <w:pPr>
        <w:tabs>
          <w:tab w:val="right" w:leader="dot" w:pos="9000"/>
        </w:tabs>
      </w:pPr>
      <w:hyperlink w:anchor="_Toc15" w:history="1">
        <w:r>
          <w:rPr/>
          <w:t>BAB V</w:t>
        </w:r>
        <w:r>
          <w:tab/>
        </w:r>
        <w:r>
          <w:fldChar w:fldCharType="begin"/>
        </w:r>
        <w:r>
          <w:instrText xml:space="preserve">PAGEREF 15 \h</w:instrText>
        </w:r>
        <w:r>
          <w:fldChar w:fldCharType="end"/>
        </w:r>
      </w:hyperlink>
    </w:p>
    <w:p>
      <w:pPr>
        <w:tabs>
          <w:tab w:val="right" w:leader="dot" w:pos="9000"/>
        </w:tabs>
      </w:pPr>
      <w:hyperlink w:anchor="_Toc16" w:history="1">
        <w:r>
          <w:rPr/>
          <w:t>EVALUASI</w:t>
        </w:r>
        <w:r>
          <w:tab/>
        </w:r>
        <w:r>
          <w:fldChar w:fldCharType="begin"/>
        </w:r>
        <w:r>
          <w:instrText xml:space="preserve">PAGEREF 16 \h</w:instrText>
        </w:r>
        <w:r>
          <w:fldChar w:fldCharType="end"/>
        </w:r>
      </w:hyperlink>
    </w:p>
    <w:p>
      <w:pPr>
        <w:tabs>
          <w:tab w:val="right" w:leader="dot" w:pos="9000"/>
        </w:tabs>
        <w:ind w:left="200"/>
      </w:pPr>
      <w:hyperlink w:anchor="_Toc17" w:history="1">
        <w:r>
          <w:rPr/>
          <w:t>5.1 Evaluasi Peserta</w:t>
        </w:r>
        <w:r>
          <w:tab/>
        </w:r>
        <w:r>
          <w:fldChar w:fldCharType="begin"/>
        </w:r>
        <w:r>
          <w:instrText xml:space="preserve">PAGEREF 17 \h</w:instrText>
        </w:r>
        <w:r>
          <w:fldChar w:fldCharType="end"/>
        </w:r>
      </w:hyperlink>
    </w:p>
    <w:p>
      <w:pPr>
        <w:tabs>
          <w:tab w:val="right" w:leader="dot" w:pos="9000"/>
        </w:tabs>
        <w:ind w:left="200"/>
      </w:pPr>
      <w:hyperlink w:anchor="_Toc18" w:history="1">
        <w:r>
          <w:rPr/>
          <w:t>5.2 Evaluasi Penyelenggaraan</w:t>
        </w:r>
        <w:r>
          <w:tab/>
        </w:r>
        <w:r>
          <w:fldChar w:fldCharType="begin"/>
        </w:r>
        <w:r>
          <w:instrText xml:space="preserve">PAGEREF 18 \h</w:instrText>
        </w:r>
        <w:r>
          <w:fldChar w:fldCharType="end"/>
        </w:r>
      </w:hyperlink>
    </w:p>
    <w:p>
      <w:pPr>
        <w:tabs>
          <w:tab w:val="right" w:leader="dot" w:pos="9000"/>
        </w:tabs>
      </w:pPr>
      <w:hyperlink w:anchor="_Toc19" w:history="1">
        <w:r>
          <w:rPr/>
          <w:t>BAB VI</w:t>
        </w:r>
        <w:r>
          <w:tab/>
        </w:r>
        <w:r>
          <w:fldChar w:fldCharType="begin"/>
        </w:r>
        <w:r>
          <w:instrText xml:space="preserve">PAGEREF 19 \h</w:instrText>
        </w:r>
        <w:r>
          <w:fldChar w:fldCharType="end"/>
        </w:r>
      </w:hyperlink>
    </w:p>
    <w:p>
      <w:pPr>
        <w:tabs>
          <w:tab w:val="right" w:leader="dot" w:pos="9000"/>
        </w:tabs>
      </w:pPr>
      <w:hyperlink w:anchor="_Toc20" w:history="1">
        <w:r>
          <w:rPr/>
          <w:t>PENUTUP</w:t>
        </w:r>
        <w:r>
          <w:tab/>
        </w:r>
        <w:r>
          <w:fldChar w:fldCharType="begin"/>
        </w:r>
        <w:r>
          <w:instrText xml:space="preserve">PAGEREF 20 \h</w:instrText>
        </w:r>
        <w:r>
          <w:fldChar w:fldCharType="end"/>
        </w:r>
      </w:hyperlink>
    </w:p>
    <w:p>
      <w:pPr>
        <w:tabs>
          <w:tab w:val="right" w:leader="dot" w:pos="9000"/>
        </w:tabs>
        <w:ind w:left="200"/>
      </w:pPr>
      <w:hyperlink w:anchor="_Toc21" w:history="1">
        <w:r>
          <w:rPr/>
          <w:t>6.1 Kesimpulan</w:t>
        </w:r>
        <w:r>
          <w:tab/>
        </w:r>
        <w:r>
          <w:fldChar w:fldCharType="begin"/>
        </w:r>
        <w:r>
          <w:instrText xml:space="preserve">PAGEREF 21 \h</w:instrText>
        </w:r>
        <w:r>
          <w:fldChar w:fldCharType="end"/>
        </w:r>
      </w:hyperlink>
    </w:p>
    <w:p>
      <w:pPr>
        <w:tabs>
          <w:tab w:val="right" w:leader="dot" w:pos="9000"/>
        </w:tabs>
        <w:ind w:left="200"/>
      </w:pPr>
      <w:hyperlink w:anchor="_Toc22" w:history="1">
        <w:r>
          <w:rPr/>
          <w:t>6.2 Saran</w:t>
        </w:r>
        <w:r>
          <w:tab/>
        </w:r>
        <w:r>
          <w:fldChar w:fldCharType="begin"/>
        </w:r>
        <w:r>
          <w:instrText xml:space="preserve">PAGEREF 22 \h</w:instrText>
        </w:r>
        <w:r>
          <w:fldChar w:fldCharType="end"/>
        </w:r>
      </w:hyperlink>
    </w:p>
    <w:p>
      <w:pPr>
        <w:tabs>
          <w:tab w:val="right" w:leader="dot" w:pos="9000"/>
        </w:tabs>
      </w:pPr>
      <w:hyperlink w:anchor="_Toc23" w:history="1">
        <w:r>
          <w:rPr/>
          <w:t>LAMPIRAN-LAMPIRAN</w:t>
        </w:r>
        <w:r>
          <w:tab/>
        </w:r>
        <w:r>
          <w:fldChar w:fldCharType="begin"/>
        </w:r>
        <w:r>
          <w:instrText xml:space="preserve">PAGEREF 23 \h</w:instrText>
        </w:r>
        <w:r>
          <w:fldChar w:fldCharType="end"/>
        </w:r>
      </w:hyperlink>
    </w:p>
    <w:p>
      <w:r>
        <w:fldChar w:fldCharType="end"/>
      </w:r>
    </w:p>
    <w:p>
      <w:r>
        <w:br w:type="page"/>
      </w:r>
    </w:p>
    <w:p>
      <w:pPr>
        <w:pStyle w:val="Heading1"/>
      </w:pPr>
      <w:bookmarkStart w:id="2" w:name="_Toc2"/>
      <w:r>
        <w:t>BAB I</w:t>
      </w:r>
      <w:bookmarkEnd w:id="2"/>
    </w:p>
    <w:p>
      <w:pPr>
        <w:pStyle w:val="Heading1"/>
      </w:pPr>
      <w:bookmarkStart w:id="3" w:name="_Toc3"/>
      <w:r>
        <w:t>LATAR BELAKANG</w:t>
      </w:r>
      <w:bookmarkEnd w:id="3"/>
    </w:p>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Calon Pegawai Negeri Sipil adalah syarat bagi Calon Pegawai Negeri Sipil (CPNS) untuk dapat diangkat menjadi Pegawai Negeri Sipil (PNS). Pelatihan Dasar CPNS dilaksanakan untuk memberikan pengetahuan dalam pembentukan wawasan kebangsaan, kepribadian dan etika Pegawai Negeri Sipil, pengetahuan dasar tentang sistem penyelenggaraan pemerintah negara, bidang tugas dan budaya organisasinya supaya mampu melaksanakan tugas dan perannya sebagai pelayan masyarakat.</w:t>
      </w:r>
    </w:p>
    <w:p>
      <w:pPr>
        <w:jc w:val="both"/>
        <w:ind w:left="0" w:right="0" w:firstLine="700" w:hanging="0"/>
        <w:spacing w:after="0" w:line="360" w:lineRule="auto"/>
      </w:pPr>
      <w:r>
        <w:rPr>
          <w:rFonts w:ascii="Times New Roman" w:hAnsi="Times New Roman" w:eastAsia="Times New Roman" w:cs="Times New Roman"/>
          <w:sz w:val="24"/>
          <w:szCs w:val="24"/>
        </w:rPr>
        <w:t xml:space="preserve">Sejalan dengan Peraturan Pemerintah Nomor 17 Tahun 2020 tentang perubahan atas Peraturan Pemerintah Nomor 11 Tahun 2017 tentang Manajemen Pegawai Negeri Sipil disebutkan bahwa CPNS wajib menjalani masa percobaan selama 1 tahun yang merupakan masa prajabatan. Selama masa prajabatan tersebut, CPNS wajib mengikuti pendidikan dan pelatihan atau yang lebih dikenal dengan sebutan Pelatihan Dasar. Oleh karena itu, pelaksanaan Pelatihan Dasar CPNS Golongan III Angkatan I pada tahun 2025 menjadi salah satu prioritas kegiatan yang harus dilaksanakan oleh Loka Pendidikan dan Pelatihan Keagamaan Pekanbaru. Pada pelaksanaan Pelatihan Dasar CPNS Golongan III Angkatan I pada tahun 2025, Balai Diklat Keagamaan Padang berperan sebagai lembaga penjaminan mutu.</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Peraturan Lembaga Administrasi Negara Nomor 1 Tahun 2021 tentang Pelatihan Dasar Calon Pegawai Negeri Sipil sebagaimana diubah dengan Peraturan Lembaga Administrasi Negara Nomor 10 Tahun 2021 tentang perubahan atas Peraturan Lembaga Administrasi Negara Nomor 1 Tahun 2021 tentang Pelatihan Dasar Calon Pegawai Negeri Sipil. Kurikulum pembelajaran Pelatihan Dasar CPNS menekankan pada nilai-nilai ASN yaitu Berorientasi Pelayanan, Akuntabel, Kompeten, Harmonis, Loyal, Adaptif, dan Kolaboratif atau lebih dikenal dengan singkatan BerAKHLAK. Selain dituntut untuk memahami nilai-nilai dasar ASN tersebut, setiap CPNS yang mengikuti Pelatihan Dasar CPNS juga dituntut untuk menjalankan perannya sebagai pelaksana kebijakan publik, pelayan publik dan perekat serta pemersatu bangsa.</w:t>
      </w:r>
    </w:p>
    <w:p>
      <w:r>
        <w:br w:type="page"/>
      </w:r>
    </w:p>
    <w:p>
      <w:pPr>
        <w:pStyle w:val="Heading1"/>
      </w:pPr>
      <w:bookmarkStart w:id="4" w:name="_Toc4"/>
      <w:r>
        <w:t>BAB II</w:t>
      </w:r>
      <w:bookmarkEnd w:id="4"/>
    </w:p>
    <w:p>
      <w:pPr>
        <w:pStyle w:val="Heading1"/>
      </w:pPr>
      <w:bookmarkStart w:id="5" w:name="_Toc5"/>
      <w:r>
        <w:t>DASAR HUKUM</w:t>
      </w:r>
      <w:bookmarkEnd w:id="5"/>
    </w:p>
    <w:p/>
    <w:p>
      <w:pPr>
        <w:numPr>
          <w:ilvl w:val="0"/>
          <w:numId w:val="4"/>
        </w:numPr>
      </w:pPr>
      <w:r>
        <w:rPr>
          <w:rFonts w:ascii="Times New Roman" w:hAnsi="Times New Roman" w:eastAsia="Times New Roman" w:cs="Times New Roman"/>
          <w:sz w:val="24"/>
          <w:szCs w:val="24"/>
        </w:rPr>
        <w:t xml:space="preserve">Undang-undang Nomor 20 Tahun 2023 tentang Aparatur Sipil Negara;</w:t>
      </w:r>
    </w:p>
    <w:p>
      <w:pPr>
        <w:numPr>
          <w:ilvl w:val="0"/>
          <w:numId w:val="4"/>
        </w:numPr>
      </w:pPr>
      <w:r>
        <w:rPr>
          <w:rFonts w:ascii="Times New Roman" w:hAnsi="Times New Roman" w:eastAsia="Times New Roman" w:cs="Times New Roman"/>
          <w:sz w:val="24"/>
          <w:szCs w:val="24"/>
        </w:rPr>
        <w:t xml:space="preserve">Peraturan Pemerintah Nomor 11 Tahun 2017 tentang Manajemen Pegawai Negeri Sipil sebagaimana telah diubah dengan Peraturan Pemerintah Nomor 17 Tahun 2020 tentang Perubahan atas Peraturan Pemerintah Nomor 11 Tahun 2017 tentang Manajemen Pegawai Negeri Sipil;</w:t>
      </w:r>
    </w:p>
    <w:p>
      <w:pPr>
        <w:numPr>
          <w:ilvl w:val="0"/>
          <w:numId w:val="4"/>
        </w:numPr>
      </w:pPr>
      <w:r>
        <w:rPr>
          <w:rFonts w:ascii="Times New Roman" w:hAnsi="Times New Roman" w:eastAsia="Times New Roman" w:cs="Times New Roman"/>
          <w:sz w:val="24"/>
          <w:szCs w:val="24"/>
        </w:rPr>
        <w:t xml:space="preserve">Peraturan Lembaga Administrasi Negara Republik Indonesia Nomor 1 Tahun 2021 tentang Pelatihan Dasar Calon Pegawai Negeri Sipil sebagaimana telah diubah dengan Peraturan Lembaga Administrasi Negara Republik Indonesia Nomor 10 Tahun 2021 tentang perubahan atas Lembaga Administrasi Negara Republik Indonesia Nomor 1 Tahun 2021 tentang Pelatihan Dasar Calon Pegawai Negeri Sipil;</w:t>
      </w:r>
    </w:p>
    <w:p>
      <w:pPr>
        <w:numPr>
          <w:ilvl w:val="0"/>
          <w:numId w:val="4"/>
        </w:numPr>
      </w:pPr>
      <w:r>
        <w:rPr>
          <w:rFonts w:ascii="Times New Roman" w:hAnsi="Times New Roman" w:eastAsia="Times New Roman" w:cs="Times New Roman"/>
          <w:sz w:val="24"/>
          <w:szCs w:val="24"/>
        </w:rPr>
        <w:t xml:space="preserve">Peraturan Lembaga Administrasi Negara Republik Indonesia Nomor 2 Tahun 2021 tentang Penjaminan Mutu Pelatihan Aparatus Sipil Negara;</w:t>
      </w:r>
    </w:p>
    <w:p>
      <w:pPr>
        <w:numPr>
          <w:ilvl w:val="0"/>
          <w:numId w:val="4"/>
        </w:numPr>
      </w:pPr>
      <w:r>
        <w:rPr>
          <w:rFonts w:ascii="Times New Roman" w:hAnsi="Times New Roman" w:eastAsia="Times New Roman" w:cs="Times New Roman"/>
          <w:sz w:val="24"/>
          <w:szCs w:val="24"/>
        </w:rPr>
        <w:t xml:space="preserve">Keputusan Kepala Lembaga Administrasi Negara Nomor 580/K.1/PDP.07/2024 tentang Kurikulum Pelatihan Dasar Calon Pegawai Negeri Sipil;</w:t>
      </w:r>
    </w:p>
    <w:p>
      <w:pPr>
        <w:numPr>
          <w:ilvl w:val="0"/>
          <w:numId w:val="4"/>
        </w:numPr>
      </w:pPr>
      <w:r>
        <w:rPr>
          <w:rFonts w:ascii="Times New Roman" w:hAnsi="Times New Roman" w:eastAsia="Times New Roman" w:cs="Times New Roman"/>
          <w:sz w:val="24"/>
          <w:szCs w:val="24"/>
        </w:rPr>
        <w:t xml:space="preserve">Keputusan Kepala Lembaga Administrasi Negara Nomor 581/K.1/PDP.07/2024 tentang Pedoman Penyelenggaraan Pelatihan Dasar Calon Pegawai Negeri Sipil;</w:t>
      </w:r>
    </w:p>
    <w:p>
      <w:r>
        <w:br w:type="page"/>
      </w:r>
    </w:p>
    <w:p>
      <w:pPr>
        <w:pStyle w:val="Heading1"/>
      </w:pPr>
      <w:bookmarkStart w:id="6" w:name="_Toc6"/>
      <w:r>
        <w:t>BAB III</w:t>
      </w:r>
      <w:bookmarkEnd w:id="6"/>
    </w:p>
    <w:p>
      <w:pPr>
        <w:pStyle w:val="Heading1"/>
      </w:pPr>
      <w:bookmarkStart w:id="7" w:name="_Toc7"/>
      <w:r>
        <w:t>PERENCANAAN PELATIHAN</w:t>
      </w:r>
      <w:bookmarkEnd w:id="7"/>
    </w:p>
    <w:p/>
    <w:p>
      <w:pPr>
        <w:pStyle w:val="Heading2"/>
      </w:pPr>
      <w:bookmarkStart w:id="8" w:name="_Toc8"/>
      <w:r>
        <w:t>A. Peserta</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Persyaratan peserta mengikuti Pelatihan Dasar CPNS pada wilayah kerja Loka Pendidikan dan Pelatihan Keagamaan Pekanbaru tahun 2025 adalah sebagai berikut:</w:t>
      </w:r>
    </w:p>
    <w:p>
      <w:pPr>
        <w:numPr>
          <w:ilvl w:val="0"/>
          <w:numId w:val="5"/>
        </w:numPr>
      </w:pPr>
      <w:r>
        <w:rPr>
          <w:rFonts w:ascii="Times New Roman" w:hAnsi="Times New Roman" w:eastAsia="Times New Roman" w:cs="Times New Roman"/>
          <w:sz w:val="24"/>
          <w:szCs w:val="24"/>
        </w:rPr>
        <w:t xml:space="preserve">Telah ditetapkan sebagai CPNS oleh Pejabat Pembina Kepegawaian instansi masing-masing yang dibuktikan dengan Keputusan Menteri Agama Republik Indonesia tentang Pengangkatan CPNS.</w:t>
      </w:r>
    </w:p>
    <w:p>
      <w:pPr>
        <w:numPr>
          <w:ilvl w:val="0"/>
          <w:numId w:val="5"/>
        </w:numPr>
      </w:pPr>
      <w:r>
        <w:rPr>
          <w:rFonts w:ascii="Times New Roman" w:hAnsi="Times New Roman" w:eastAsia="Times New Roman" w:cs="Times New Roman"/>
          <w:sz w:val="24"/>
          <w:szCs w:val="24"/>
        </w:rPr>
        <w:t xml:space="preserve">Telah memiliki surat pernyataan melaksanakan tugas (SPMT)</w:t>
      </w:r>
    </w:p>
    <w:p>
      <w:pPr>
        <w:numPr>
          <w:ilvl w:val="0"/>
          <w:numId w:val="5"/>
        </w:numPr>
      </w:pPr>
      <w:r>
        <w:rPr>
          <w:rFonts w:ascii="Times New Roman" w:hAnsi="Times New Roman" w:eastAsia="Times New Roman" w:cs="Times New Roman"/>
          <w:sz w:val="24"/>
          <w:szCs w:val="24"/>
        </w:rPr>
        <w:t xml:space="preserve">Sehat jasmani dan rohani yang dibuktikan dengan surat keterangan sehat dari dokter pemerintah</w:t>
      </w:r>
    </w:p>
    <w:p>
      <w:pPr>
        <w:numPr>
          <w:ilvl w:val="0"/>
          <w:numId w:val="5"/>
        </w:numPr>
      </w:pPr>
      <w:r>
        <w:rPr>
          <w:rFonts w:ascii="Times New Roman" w:hAnsi="Times New Roman" w:eastAsia="Times New Roman" w:cs="Times New Roman"/>
          <w:sz w:val="24"/>
          <w:szCs w:val="24"/>
        </w:rPr>
        <w:t xml:space="preserve">Surat Penugasan dari Pejabat Pembina Kepegawaian</w:t>
      </w:r>
    </w:p>
    <w:p>
      <w:pPr>
        <w:numPr>
          <w:ilvl w:val="0"/>
          <w:numId w:val="5"/>
        </w:numPr>
      </w:pPr>
      <w:r>
        <w:rPr>
          <w:rFonts w:ascii="Times New Roman" w:hAnsi="Times New Roman" w:eastAsia="Times New Roman" w:cs="Times New Roman"/>
          <w:sz w:val="24"/>
          <w:szCs w:val="24"/>
        </w:rPr>
        <w:t xml:space="preserve">Surat pernyataan kesediaan mematuhi ketentuan yang berlaku dalam penyelenggaraan Pelatihan Dasar CPNS</w:t>
      </w:r>
    </w:p>
    <w:p>
      <w:pPr>
        <w:jc w:val="both"/>
        <w:ind w:left="0" w:right="0" w:firstLine="700" w:hanging="0"/>
        <w:spacing w:after="0" w:line="360" w:lineRule="auto"/>
      </w:pPr>
      <w:r>
        <w:rPr>
          <w:rFonts w:ascii="Times New Roman" w:hAnsi="Times New Roman" w:eastAsia="Times New Roman" w:cs="Times New Roman"/>
          <w:sz w:val="24"/>
          <w:szCs w:val="24"/>
        </w:rPr>
        <w:t xml:space="preserve">Adapun peserta Pelatihan Dasar CPNS Golongan III Angkatan I berjumlah 40 peserta dengan rincian sebagai berikut:</w:t>
      </w:r>
    </w:p>
    <w:tbl>
      <w:tblGrid>
        <w:gridCol w:w="1000" w:type="dxa"/>
        <w:gridCol w:w="3000" w:type="dxa"/>
        <w:gridCol w:w="2000" w:type="dxa"/>
        <w:gridCol w:w="1500" w:type="dxa"/>
        <w:gridCol w:w="2500" w:type="dxa"/>
        <w:gridCol w:w="3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3000" w:type="dxa"/>
            <w:noWrap/>
          </w:tcPr>
          <w:p>
            <w:pPr>
              <w:jc w:val="center"/>
            </w:pPr>
            <w:r>
              <w:rPr>
                <w:b w:val="1"/>
                <w:bCs w:val="1"/>
              </w:rPr>
              <w:t xml:space="preserve">Nama</w:t>
            </w:r>
          </w:p>
        </w:tc>
        <w:tc>
          <w:tcPr>
            <w:tcW w:w="2000" w:type="dxa"/>
            <w:noWrap/>
          </w:tcPr>
          <w:p>
            <w:pPr>
              <w:jc w:val="center"/>
            </w:pPr>
            <w:r>
              <w:rPr>
                <w:b w:val="1"/>
                <w:bCs w:val="1"/>
              </w:rPr>
              <w:t xml:space="preserve">NIP</w:t>
            </w:r>
          </w:p>
        </w:tc>
        <w:tc>
          <w:tcPr>
            <w:tcW w:w="1500" w:type="dxa"/>
            <w:noWrap/>
          </w:tcPr>
          <w:p>
            <w:pPr>
              <w:jc w:val="center"/>
            </w:pPr>
            <w:r>
              <w:rPr>
                <w:b w:val="1"/>
                <w:bCs w:val="1"/>
              </w:rPr>
              <w:t xml:space="preserve">GolRu</w:t>
            </w:r>
          </w:p>
        </w:tc>
        <w:tc>
          <w:tcPr>
            <w:tcW w:w="2500" w:type="dxa"/>
            <w:noWrap/>
          </w:tcPr>
          <w:p>
            <w:pPr>
              <w:jc w:val="center"/>
            </w:pPr>
            <w:r>
              <w:rPr>
                <w:b w:val="1"/>
                <w:bCs w:val="1"/>
              </w:rPr>
              <w:t xml:space="preserve">Jabatan</w:t>
            </w:r>
          </w:p>
        </w:tc>
        <w:tc>
          <w:tcPr>
            <w:tcW w:w="3000" w:type="dxa"/>
            <w:noWrap/>
          </w:tcPr>
          <w:p>
            <w:pPr>
              <w:jc w:val="center"/>
            </w:pPr>
            <w:r>
              <w:rPr>
                <w:b w:val="1"/>
                <w:bCs w:val="1"/>
              </w:rPr>
              <w:t xml:space="preserve">Unit Kerja</w:t>
            </w:r>
          </w:p>
        </w:tc>
      </w:tr>
    </w:tbl>
    <w:p>
      <w:pPr>
        <w:pStyle w:val="Heading2"/>
      </w:pPr>
      <w:bookmarkStart w:id="9" w:name="_Toc9"/>
      <w:r>
        <w:t>B. Tenaga Pengajar</w:t>
      </w:r>
      <w:bookmarkEnd w:id="9"/>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Pelatihan Dasar CPNS Golongan III Angkatan I tahun 2025 merupakan tenaga-tenaga ahli yang berkompeten di bidangnya sesuai dengan mata pelatihan yang diajarkan dalam Pelatihan Dasar CPNS. Rincian tenaga pengajar sebagai berikut:</w:t>
      </w:r>
    </w:p>
    <w:tbl>
      <w:tblGrid>
        <w:gridCol w:w="900" w:type="dxa"/>
        <w:gridCol w:w="5400" w:type="dxa"/>
        <w:gridCol w:w="1200" w:type="dxa"/>
        <w:gridCol w:w="1200" w:type="dxa"/>
        <w:gridCol w:w="900" w:type="dxa"/>
        <w:gridCol w:w="26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900" w:type="dxa"/>
            <w:noWrap/>
          </w:tcPr>
          <w:p>
            <w:pPr>
              <w:jc w:val="center"/>
            </w:pPr>
            <w:r>
              <w:rPr>
                <w:b w:val="1"/>
                <w:bCs w:val="1"/>
              </w:rPr>
              <w:t xml:space="preserve">No</w:t>
            </w:r>
          </w:p>
        </w:tc>
        <w:tc>
          <w:tcPr>
            <w:tcW w:w="5400" w:type="dxa"/>
            <w:noWrap/>
          </w:tcPr>
          <w:p>
            <w:pPr/>
            <w:r>
              <w:rPr>
                <w:b w:val="1"/>
                <w:bCs w:val="1"/>
              </w:rPr>
              <w:t xml:space="preserve">Agenda/Mata Pelatihan</w:t>
            </w:r>
          </w:p>
        </w:tc>
        <w:tc>
          <w:tcPr>
            <w:tcW w:w="1200" w:type="dxa"/>
            <w:noWrap/>
          </w:tcPr>
          <w:p>
            <w:pPr>
              <w:jc w:val="center"/>
            </w:pPr>
            <w:r>
              <w:rPr>
                <w:b w:val="1"/>
                <w:bCs w:val="1"/>
              </w:rPr>
              <w:t xml:space="preserve">JP Async</w:t>
            </w:r>
          </w:p>
        </w:tc>
        <w:tc>
          <w:tcPr>
            <w:tcW w:w="1200" w:type="dxa"/>
            <w:noWrap/>
          </w:tcPr>
          <w:p>
            <w:pPr>
              <w:jc w:val="center"/>
            </w:pPr>
            <w:r>
              <w:rPr>
                <w:b w:val="1"/>
                <w:bCs w:val="1"/>
              </w:rPr>
              <w:t xml:space="preserve">JP Sync</w:t>
            </w:r>
          </w:p>
        </w:tc>
        <w:tc>
          <w:tcPr>
            <w:tcW w:w="900" w:type="dxa"/>
            <w:noWrap/>
          </w:tcPr>
          <w:p>
            <w:pPr>
              <w:jc w:val="center"/>
            </w:pPr>
            <w:r>
              <w:rPr>
                <w:b w:val="1"/>
                <w:bCs w:val="1"/>
              </w:rPr>
              <w:t xml:space="preserve">Kel.</w:t>
            </w:r>
          </w:p>
        </w:tc>
        <w:tc>
          <w:tcPr>
            <w:tcW w:w="2600" w:type="dxa"/>
            <w:noWrap/>
          </w:tcPr>
          <w:p>
            <w:pPr/>
            <w:r>
              <w:rPr>
                <w:b w:val="1"/>
                <w:bCs w:val="1"/>
              </w:rPr>
              <w:t xml:space="preserve">Pengajar</w:t>
            </w:r>
          </w:p>
        </w:tc>
      </w:tr>
      <w:tr>
        <w:trPr/>
        <w:tc>
          <w:tcPr>
            <w:tcW w:w="900" w:type="dxa"/>
            <w:noWrap/>
          </w:tcPr>
          <w:p>
            <w:pPr>
              <w:jc w:val="center"/>
            </w:pPr>
            <w:r>
              <w:rPr/>
              <w:t xml:space="preserve">1</w:t>
            </w:r>
          </w:p>
        </w:tc>
        <w:tc>
          <w:tcPr>
            <w:tcW w:w="5400" w:type="dxa"/>
            <w:noWrap/>
          </w:tcPr>
          <w:p>
            <w:pPr/>
            <w:r>
              <w:rPr/>
              <w:t xml:space="preserve">Agenda 1</w:t>
            </w:r>
          </w:p>
        </w:tc>
        <w:tc>
          <w:tcPr>
            <w:tcW w:w="1200" w:type="dxa"/>
            <w:noWrap/>
          </w:tcPr>
          <w:p>
            <w:pPr>
              <w:jc w:val="center"/>
            </w:pPr>
            <w:r>
              <w:rPr/>
              <w:t xml:space="preserve">0</w:t>
            </w:r>
          </w:p>
        </w:tc>
        <w:tc>
          <w:tcPr>
            <w:tcW w:w="1200" w:type="dxa"/>
            <w:noWrap/>
          </w:tcPr>
          <w:p>
            <w:pPr>
              <w:jc w:val="center"/>
            </w:pPr>
            <w:r>
              <w:rPr/>
              <w:t xml:space="preserve">0</w:t>
            </w:r>
          </w:p>
        </w:tc>
        <w:tc>
          <w:tcPr>
            <w:tcW w:w="900" w:type="dxa"/>
            <w:noWrap/>
          </w:tcPr>
          <w:p>
            <w:pPr>
              <w:jc w:val="center"/>
            </w:pPr>
            <w:r>
              <w:rPr/>
              <w:t xml:space="preserve">1</w:t>
            </w:r>
          </w:p>
        </w:tc>
        <w:tc>
          <w:tcPr>
            <w:tcW w:w="2600" w:type="dxa"/>
            <w:noWrap/>
          </w:tcPr>
          <w:p>
            <w:pPr/>
            <w:r>
              <w:rPr/>
              <w:t xml:space="preserve">H. Aprianto S.Ag., M.A..</w:t>
            </w:r>
          </w:p>
        </w:tc>
      </w:tr>
      <w:tr>
        <w:trPr/>
        <w:tc>
          <w:tcPr>
            <w:tcW w:w="900" w:type="dxa"/>
            <w:noWrap/>
          </w:tcPr>
          <w:p>
            <w:pPr>
              <w:jc w:val="center"/>
            </w:pPr>
            <w:r>
              <w:rPr/>
              <w:t xml:space="preserve">2</w:t>
            </w:r>
          </w:p>
        </w:tc>
        <w:tc>
          <w:tcPr>
            <w:tcW w:w="5400" w:type="dxa"/>
            <w:noWrap/>
          </w:tcPr>
          <w:p>
            <w:pPr/>
            <w:r>
              <w:rPr/>
              <w:t xml:space="preserve">Agenda 1</w:t>
            </w:r>
          </w:p>
        </w:tc>
        <w:tc>
          <w:tcPr>
            <w:tcW w:w="1200" w:type="dxa"/>
            <w:noWrap/>
          </w:tcPr>
          <w:p>
            <w:pPr>
              <w:jc w:val="center"/>
            </w:pPr>
            <w:r>
              <w:rPr/>
              <w:t xml:space="preserve">0</w:t>
            </w:r>
          </w:p>
        </w:tc>
        <w:tc>
          <w:tcPr>
            <w:tcW w:w="1200" w:type="dxa"/>
            <w:noWrap/>
          </w:tcPr>
          <w:p>
            <w:pPr>
              <w:jc w:val="center"/>
            </w:pPr>
            <w:r>
              <w:rPr/>
              <w:t xml:space="preserve">0</w:t>
            </w:r>
          </w:p>
        </w:tc>
        <w:tc>
          <w:tcPr>
            <w:tcW w:w="900" w:type="dxa"/>
            <w:noWrap/>
          </w:tcPr>
          <w:p>
            <w:pPr>
              <w:jc w:val="center"/>
            </w:pPr>
            <w:r>
              <w:rPr/>
              <w:t xml:space="preserve">2</w:t>
            </w:r>
          </w:p>
        </w:tc>
        <w:tc>
          <w:tcPr>
            <w:tcW w:w="2600" w:type="dxa"/>
            <w:noWrap/>
          </w:tcPr>
          <w:p>
            <w:pPr/>
            <w:r>
              <w:rPr/>
              <w:t xml:space="preserve">Dr. Mardiyanti, M.Pd</w:t>
            </w:r>
          </w:p>
        </w:tc>
      </w:tr>
      <w:tr>
        <w:trPr/>
        <w:tc>
          <w:tcPr>
            <w:tcW w:w="900" w:type="dxa"/>
            <w:noWrap/>
          </w:tcPr>
          <w:p>
            <w:pPr>
              <w:jc w:val="center"/>
            </w:pPr>
            <w:r>
              <w:rPr/>
              <w:t xml:space="preserve">3</w:t>
            </w:r>
          </w:p>
        </w:tc>
        <w:tc>
          <w:tcPr>
            <w:tcW w:w="5400" w:type="dxa"/>
            <w:noWrap/>
          </w:tcPr>
          <w:p>
            <w:pPr/>
            <w:r>
              <w:rPr/>
              <w:t xml:space="preserve">Agenda 2</w:t>
            </w:r>
          </w:p>
        </w:tc>
        <w:tc>
          <w:tcPr>
            <w:tcW w:w="1200" w:type="dxa"/>
            <w:noWrap/>
          </w:tcPr>
          <w:p>
            <w:pPr>
              <w:jc w:val="center"/>
            </w:pPr>
            <w:r>
              <w:rPr/>
              <w:t xml:space="preserve">0</w:t>
            </w:r>
          </w:p>
        </w:tc>
        <w:tc>
          <w:tcPr>
            <w:tcW w:w="1200" w:type="dxa"/>
            <w:noWrap/>
          </w:tcPr>
          <w:p>
            <w:pPr>
              <w:jc w:val="center"/>
            </w:pPr>
            <w:r>
              <w:rPr/>
              <w:t xml:space="preserve">0</w:t>
            </w:r>
          </w:p>
        </w:tc>
        <w:tc>
          <w:tcPr>
            <w:tcW w:w="900" w:type="dxa"/>
            <w:noWrap/>
          </w:tcPr>
          <w:p>
            <w:pPr>
              <w:jc w:val="center"/>
            </w:pPr>
            <w:r>
              <w:rPr/>
              <w:t xml:space="preserve"/>
            </w:r>
          </w:p>
        </w:tc>
        <w:tc>
          <w:tcPr>
            <w:tcW w:w="2600" w:type="dxa"/>
            <w:noWrap/>
          </w:tcPr>
          <w:p>
            <w:pPr/>
            <w:r>
              <w:rPr/>
              <w:t xml:space="preserve"/>
            </w:r>
          </w:p>
        </w:tc>
      </w:tr>
    </w:tbl>
    <w:p>
      <w:pPr>
        <w:pStyle w:val="Heading2"/>
      </w:pPr>
      <w:bookmarkStart w:id="10" w:name="_Toc10"/>
      <w:r>
        <w:t>C. Tim Penyelenggara</w:t>
      </w:r>
      <w:bookmarkEnd w:id="10"/>
    </w:p>
    <w:p>
      <w:pPr>
        <w:jc w:val="both"/>
        <w:ind w:left="0" w:right="0" w:firstLine="700" w:hanging="0"/>
        <w:spacing w:after="0" w:line="360" w:lineRule="auto"/>
      </w:pPr>
      <w:r>
        <w:rPr>
          <w:rFonts w:ascii="Times New Roman" w:hAnsi="Times New Roman" w:eastAsia="Times New Roman" w:cs="Times New Roman"/>
          <w:sz w:val="24"/>
          <w:szCs w:val="24"/>
        </w:rPr>
        <w:t xml:space="preserve">Persyaratan panitia tim penyelenggara Pelatihan Dasar CPNS pada wilayah kerja Loka Pendidikan dan Pelatihan Keagamaan Pekanbaru tahun 2025 adalah sebagai berikut:</w:t>
      </w:r>
    </w:p>
    <w:p>
      <w:pPr>
        <w:numPr>
          <w:ilvl w:val="0"/>
          <w:numId w:val="6"/>
        </w:numPr>
      </w:pPr>
      <w:r>
        <w:rPr>
          <w:rFonts w:ascii="Times New Roman" w:hAnsi="Times New Roman" w:eastAsia="Times New Roman" w:cs="Times New Roman"/>
          <w:sz w:val="24"/>
          <w:szCs w:val="24"/>
        </w:rPr>
        <w:t xml:space="preserve">Telah memiliki sertifikat Pelatihan Management of Training (MOT) dan/atau pelatihan lain yang dipersyaratkan bagi Pengelola Pelatihan.</w:t>
      </w:r>
    </w:p>
    <w:p>
      <w:pPr>
        <w:numPr>
          <w:ilvl w:val="0"/>
          <w:numId w:val="6"/>
        </w:numPr>
      </w:pPr>
      <w:r>
        <w:rPr>
          <w:rFonts w:ascii="Times New Roman" w:hAnsi="Times New Roman" w:eastAsia="Times New Roman" w:cs="Times New Roman"/>
          <w:sz w:val="24"/>
          <w:szCs w:val="24"/>
        </w:rPr>
        <w:t xml:space="preserve">Telah memiliki sertifikat Training Officer Course (TOC) dan/atau pelatihan lain yang Penyelenggara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panitia Pelatihan Dasar CPNS Golongan III Angkatan I berjumlah 4 orang dengan rincian sebagai berikut:</w:t>
      </w:r>
    </w:p>
    <w:tbl>
      <w:tblGrid>
        <w:gridCol w:w="1000" w:type="dxa"/>
        <w:gridCol w:w="3000" w:type="dxa"/>
        <w:gridCol w:w="2000" w:type="dxa"/>
        <w:gridCol w:w="3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3000" w:type="dxa"/>
            <w:noWrap/>
          </w:tcPr>
          <w:p>
            <w:pPr>
              <w:jc w:val="center"/>
            </w:pPr>
            <w:r>
              <w:rPr>
                <w:b w:val="1"/>
                <w:bCs w:val="1"/>
              </w:rPr>
              <w:t xml:space="preserve">Nama</w:t>
            </w:r>
          </w:p>
        </w:tc>
        <w:tc>
          <w:tcPr>
            <w:tcW w:w="2000" w:type="dxa"/>
            <w:noWrap/>
          </w:tcPr>
          <w:p>
            <w:pPr>
              <w:jc w:val="center"/>
            </w:pPr>
            <w:r>
              <w:rPr>
                <w:b w:val="1"/>
                <w:bCs w:val="1"/>
              </w:rPr>
              <w:t xml:space="preserve">NIP</w:t>
            </w:r>
          </w:p>
        </w:tc>
        <w:tc>
          <w:tcPr>
            <w:tcW w:w="3000" w:type="dxa"/>
            <w:noWrap/>
          </w:tcPr>
          <w:p>
            <w:pPr>
              <w:jc w:val="center"/>
            </w:pPr>
            <w:r>
              <w:rPr>
                <w:b w:val="1"/>
                <w:bCs w:val="1"/>
              </w:rPr>
              <w:t xml:space="preserve">Jabatan</w:t>
            </w:r>
          </w:p>
        </w:tc>
      </w:tr>
      <w:tr>
        <w:trPr/>
        <w:tc>
          <w:tcPr>
            <w:tcW w:w="1000" w:type="dxa"/>
            <w:noWrap/>
          </w:tcPr>
          <w:p>
            <w:pPr>
              <w:jc w:val="center"/>
            </w:pPr>
            <w:r>
              <w:rPr/>
              <w:t xml:space="preserve">1</w:t>
            </w:r>
          </w:p>
        </w:tc>
        <w:tc>
          <w:tcPr>
            <w:tcW w:w="3000" w:type="dxa"/>
            <w:noWrap/>
          </w:tcPr>
          <w:p>
            <w:pPr>
              <w:jc w:val="left"/>
            </w:pPr>
            <w:r>
              <w:rPr/>
              <w:t xml:space="preserve">H. Aprianto S.Ag., M.A..</w:t>
            </w:r>
          </w:p>
        </w:tc>
        <w:tc>
          <w:tcPr>
            <w:tcW w:w="2000" w:type="dxa"/>
            <w:noWrap/>
          </w:tcPr>
          <w:p>
            <w:pPr>
              <w:jc w:val="center"/>
            </w:pPr>
            <w:r>
              <w:rPr/>
              <w:t xml:space="preserve">197603012003121004</w:t>
            </w:r>
          </w:p>
        </w:tc>
        <w:tc>
          <w:tcPr>
            <w:tcW w:w="3000" w:type="dxa"/>
            <w:noWrap/>
          </w:tcPr>
          <w:p>
            <w:pPr>
              <w:jc w:val="left"/>
            </w:pPr>
            <w:r>
              <w:rPr/>
              <w:t xml:space="preserve">Penanggung Jawab</w:t>
            </w:r>
          </w:p>
        </w:tc>
      </w:tr>
      <w:tr>
        <w:trPr/>
        <w:tc>
          <w:tcPr>
            <w:tcW w:w="1000" w:type="dxa"/>
            <w:noWrap/>
          </w:tcPr>
          <w:p>
            <w:pPr>
              <w:jc w:val="center"/>
            </w:pPr>
            <w:r>
              <w:rPr/>
              <w:t xml:space="preserve">2</w:t>
            </w:r>
          </w:p>
        </w:tc>
        <w:tc>
          <w:tcPr>
            <w:tcW w:w="3000" w:type="dxa"/>
            <w:noWrap/>
          </w:tcPr>
          <w:p>
            <w:pPr>
              <w:jc w:val="left"/>
            </w:pPr>
            <w:r>
              <w:rPr/>
              <w:t xml:space="preserve">Eko Oktaviadi, S.H.</w:t>
            </w:r>
          </w:p>
        </w:tc>
        <w:tc>
          <w:tcPr>
            <w:tcW w:w="2000" w:type="dxa"/>
            <w:noWrap/>
          </w:tcPr>
          <w:p>
            <w:pPr>
              <w:jc w:val="center"/>
            </w:pPr>
            <w:r>
              <w:rPr/>
              <w:t xml:space="preserve">198210282009121005</w:t>
            </w:r>
          </w:p>
        </w:tc>
        <w:tc>
          <w:tcPr>
            <w:tcW w:w="3000" w:type="dxa"/>
            <w:noWrap/>
          </w:tcPr>
          <w:p>
            <w:pPr>
              <w:jc w:val="left"/>
            </w:pPr>
            <w:r>
              <w:rPr/>
              <w:t xml:space="preserve">Ketua Panitia</w:t>
            </w:r>
          </w:p>
        </w:tc>
      </w:tr>
      <w:tr>
        <w:trPr/>
        <w:tc>
          <w:tcPr>
            <w:tcW w:w="1000" w:type="dxa"/>
            <w:noWrap/>
          </w:tcPr>
          <w:p>
            <w:pPr>
              <w:jc w:val="center"/>
            </w:pPr>
            <w:r>
              <w:rPr/>
              <w:t xml:space="preserve">3</w:t>
            </w:r>
          </w:p>
        </w:tc>
        <w:tc>
          <w:tcPr>
            <w:tcW w:w="3000" w:type="dxa"/>
            <w:noWrap/>
          </w:tcPr>
          <w:p>
            <w:pPr>
              <w:jc w:val="left"/>
            </w:pPr>
            <w:r>
              <w:rPr/>
              <w:t xml:space="preserve">Aryati, S.Pd.I</w:t>
            </w:r>
          </w:p>
        </w:tc>
        <w:tc>
          <w:tcPr>
            <w:tcW w:w="2000" w:type="dxa"/>
            <w:noWrap/>
          </w:tcPr>
          <w:p>
            <w:pPr>
              <w:jc w:val="center"/>
            </w:pPr>
            <w:r>
              <w:rPr/>
              <w:t xml:space="preserve">198112252005012025</w:t>
            </w:r>
          </w:p>
        </w:tc>
        <w:tc>
          <w:tcPr>
            <w:tcW w:w="3000" w:type="dxa"/>
            <w:noWrap/>
          </w:tcPr>
          <w:p>
            <w:pPr>
              <w:jc w:val="left"/>
            </w:pPr>
            <w:r>
              <w:rPr/>
              <w:t xml:space="preserve">Koordinator Akademis</w:t>
            </w:r>
          </w:p>
        </w:tc>
      </w:tr>
      <w:tr>
        <w:trPr/>
        <w:tc>
          <w:tcPr>
            <w:tcW w:w="1000" w:type="dxa"/>
            <w:noWrap/>
          </w:tcPr>
          <w:p>
            <w:pPr>
              <w:jc w:val="center"/>
            </w:pPr>
            <w:r>
              <w:rPr/>
              <w:t xml:space="preserve">4</w:t>
            </w:r>
          </w:p>
        </w:tc>
        <w:tc>
          <w:tcPr>
            <w:tcW w:w="3000" w:type="dxa"/>
            <w:noWrap/>
          </w:tcPr>
          <w:p>
            <w:pPr>
              <w:jc w:val="left"/>
            </w:pPr>
            <w:r>
              <w:rPr/>
              <w:t xml:space="preserve">Lani Clara Refiarika, A. Md</w:t>
            </w:r>
          </w:p>
        </w:tc>
        <w:tc>
          <w:tcPr>
            <w:tcW w:w="2000" w:type="dxa"/>
            <w:noWrap/>
          </w:tcPr>
          <w:p>
            <w:pPr>
              <w:jc w:val="center"/>
            </w:pPr>
            <w:r>
              <w:rPr/>
              <w:t xml:space="preserve"/>
            </w:r>
          </w:p>
        </w:tc>
        <w:tc>
          <w:tcPr>
            <w:tcW w:w="3000" w:type="dxa"/>
            <w:noWrap/>
          </w:tcPr>
          <w:p>
            <w:pPr>
              <w:jc w:val="left"/>
            </w:pPr>
            <w:r>
              <w:rPr/>
              <w:t xml:space="preserve">Koordinator Administrasi</w:t>
            </w:r>
          </w:p>
        </w:tc>
      </w:tr>
      <w:tr>
        <w:trPr/>
        <w:tc>
          <w:tcPr>
            <w:tcW w:w="1000" w:type="dxa"/>
            <w:noWrap/>
          </w:tcPr>
          <w:p>
            <w:pPr>
              <w:jc w:val="center"/>
            </w:pPr>
            <w:r>
              <w:rPr/>
              <w:t xml:space="preserve">5</w:t>
            </w:r>
          </w:p>
        </w:tc>
        <w:tc>
          <w:tcPr>
            <w:tcW w:w="3000" w:type="dxa"/>
            <w:noWrap/>
          </w:tcPr>
          <w:p>
            <w:pPr>
              <w:jc w:val="left"/>
            </w:pPr>
            <w:r>
              <w:rPr/>
              <w:t xml:space="preserve">Ruth Yessifa Manalu, S.Si</w:t>
            </w:r>
          </w:p>
        </w:tc>
        <w:tc>
          <w:tcPr>
            <w:tcW w:w="2000" w:type="dxa"/>
            <w:noWrap/>
          </w:tcPr>
          <w:p>
            <w:pPr>
              <w:jc w:val="center"/>
            </w:pPr>
            <w:r>
              <w:rPr/>
              <w:t xml:space="preserve">199509262024212036</w:t>
            </w:r>
          </w:p>
        </w:tc>
        <w:tc>
          <w:tcPr>
            <w:tcW w:w="3000" w:type="dxa"/>
            <w:noWrap/>
          </w:tcPr>
          <w:p>
            <w:pPr>
              <w:jc w:val="left"/>
            </w:pPr>
            <w:r>
              <w:rPr/>
              <w:t xml:space="preserve">PIC Smartbangkom</w:t>
            </w:r>
          </w:p>
        </w:tc>
      </w:tr>
    </w:tbl>
    <w:p>
      <w:pPr>
        <w:pStyle w:val="Heading2"/>
      </w:pPr>
      <w:bookmarkStart w:id="11" w:name="_Toc11"/>
      <w:r>
        <w:t>D. Fasilitas Pelatihan</w:t>
      </w:r>
      <w:bookmarkEnd w:id="11"/>
    </w:p>
    <w:p>
      <w:pPr>
        <w:jc w:val="both"/>
        <w:ind w:left="0" w:right="0" w:firstLine="700" w:hanging="0"/>
        <w:spacing w:after="0" w:line="360" w:lineRule="auto"/>
      </w:pPr>
      <w:r>
        <w:rPr>
          <w:rFonts w:ascii="Times New Roman" w:hAnsi="Times New Roman" w:eastAsia="Times New Roman" w:cs="Times New Roman"/>
          <w:sz w:val="24"/>
          <w:szCs w:val="24"/>
        </w:rPr>
        <w:t xml:space="preserve">Fasilitas yang disediakan bagi peserta Pelatihan Dasar CPNS Angkatan 1 meliputi konsumsi, sarana pembelajaran, dan ruang belajar sebanyak 4 kelas. Kemudian ruang makan dan ruang sholat, tersedianya halaman luas untuk kegiatan outdoor dan fasilitas pendukung seperti meja dan kursi, sound system, papan tulis, laptop, infocus dan perangkat lunak video yaitu zoom meeting.</w:t>
      </w:r>
    </w:p>
    <w:p>
      <w:pPr>
        <w:pStyle w:val="Heading2"/>
      </w:pPr>
      <w:bookmarkStart w:id="12" w:name="_Toc12"/>
      <w:r>
        <w:t>E. Diseminasi Informasi Penyelenggaraan Pelatihan</w:t>
      </w:r>
      <w:bookmarkEnd w:id="12"/>
    </w:p>
    <w:p>
      <w:pPr>
        <w:jc w:val="both"/>
        <w:ind w:left="0" w:right="0" w:firstLine="700" w:hanging="0"/>
        <w:spacing w:after="0" w:line="360" w:lineRule="auto"/>
      </w:pPr>
      <w:r>
        <w:rPr>
          <w:rFonts w:ascii="Times New Roman" w:hAnsi="Times New Roman" w:eastAsia="Times New Roman" w:cs="Times New Roman"/>
          <w:sz w:val="24"/>
          <w:szCs w:val="24"/>
        </w:rPr>
        <w:t xml:space="preserve">Sebagai bentuk komitmen untuk menyelenggarakan Pelatihan Dasar CPNS Golongan III Angkatan 1 Tahun 2025 yang transparan dan terkoordinasi dengan baik, Loka Pendidikan dan Pelatihan Keagamaan Pekanbaru melaksanakan kegiatan diseminasi informasi kepada seluruh stakeholder. Kegiatan ini dilakukan melalui dua rangkaian rapat pembekalan terpisah yang dilaksanakan secara daring pada bulan Februari - Maret 2025 via Zoom Meeting. Masing-masing rapat membahas materi yang disesuaikan dengan kebutuhan audiensnya.</w:t>
      </w:r>
    </w:p>
    <w:p>
      <w:pPr>
        <w:numPr>
          <w:ilvl w:val="0"/>
          <w:numId w:val="7"/>
        </w:numPr>
      </w:pPr>
      <w:r>
        <w:rPr>
          <w:rFonts w:ascii="Times New Roman" w:hAnsi="Times New Roman" w:eastAsia="Times New Roman" w:cs="Times New Roman"/>
          <w:sz w:val="24"/>
          <w:szCs w:val="24"/>
        </w:rPr>
        <w:t xml:space="preserve">Rapat Pembekalan bagi Calon Peserta Pelatihan</w:t>
      </w:r>
    </w:p>
    <w:p>
      <w:pPr>
        <w:numPr>
          <w:ilvl w:val="1"/>
          <w:numId w:val="8"/>
        </w:numPr>
      </w:pPr>
      <w:r>
        <w:rPr>
          <w:rFonts w:ascii="Times New Roman" w:hAnsi="Times New Roman" w:eastAsia="Times New Roman" w:cs="Times New Roman"/>
          <w:sz w:val="24"/>
          <w:szCs w:val="24"/>
        </w:rPr>
        <w:t xml:space="preserve">Sosialisasi Jadwal dan Persiapan Pelatihan Dasar CPNS</w:t>
      </w:r>
    </w:p>
    <w:p>
      <w:pPr>
        <w:numPr>
          <w:ilvl w:val="1"/>
          <w:numId w:val="8"/>
        </w:numPr>
      </w:pPr>
      <w:r>
        <w:rPr>
          <w:rFonts w:ascii="Times New Roman" w:hAnsi="Times New Roman" w:eastAsia="Times New Roman" w:cs="Times New Roman"/>
          <w:sz w:val="24"/>
          <w:szCs w:val="24"/>
        </w:rPr>
        <w:t xml:space="preserve">Sosialisasi Pembelajaran Mandiri melalui Platform MOOC Swajar ASN Pintar</w:t>
      </w:r>
    </w:p>
    <w:p>
      <w:pPr>
        <w:numPr>
          <w:ilvl w:val="1"/>
          <w:numId w:val="8"/>
        </w:numPr>
      </w:pPr>
      <w:r>
        <w:rPr>
          <w:rFonts w:ascii="Times New Roman" w:hAnsi="Times New Roman" w:eastAsia="Times New Roman" w:cs="Times New Roman"/>
          <w:sz w:val="24"/>
          <w:szCs w:val="24"/>
        </w:rPr>
        <w:t xml:space="preserve">Sosialisasi Penyamaan Persepsi E-Learning Tahap (Pembelajaran secara Distance Learning)</w:t>
      </w:r>
    </w:p>
    <w:p>
      <w:pPr>
        <w:numPr>
          <w:ilvl w:val="1"/>
          <w:numId w:val="8"/>
        </w:numPr>
      </w:pPr>
      <w:r>
        <w:rPr>
          <w:rFonts w:ascii="Times New Roman" w:hAnsi="Times New Roman" w:eastAsia="Times New Roman" w:cs="Times New Roman"/>
          <w:sz w:val="24"/>
          <w:szCs w:val="24"/>
        </w:rPr>
        <w:t xml:space="preserve">Sosialisasi Penyamaan Persepsi Pembelajaran Klasikal</w:t>
      </w:r>
    </w:p>
    <w:p>
      <w:pPr>
        <w:numPr>
          <w:ilvl w:val="0"/>
          <w:numId w:val="7"/>
        </w:numPr>
      </w:pPr>
      <w:r>
        <w:rPr>
          <w:rFonts w:ascii="Times New Roman" w:hAnsi="Times New Roman" w:eastAsia="Times New Roman" w:cs="Times New Roman"/>
          <w:sz w:val="24"/>
          <w:szCs w:val="24"/>
        </w:rPr>
        <w:t xml:space="preserve">Rapat Pembekalan bagi Pegawai Instansi Asal CPNS</w:t>
      </w:r>
    </w:p>
    <w:p>
      <w:pPr>
        <w:numPr>
          <w:ilvl w:val="1"/>
          <w:numId w:val="8"/>
        </w:numPr>
      </w:pPr>
      <w:r>
        <w:rPr>
          <w:rFonts w:ascii="Times New Roman" w:hAnsi="Times New Roman" w:eastAsia="Times New Roman" w:cs="Times New Roman"/>
          <w:sz w:val="24"/>
          <w:szCs w:val="24"/>
        </w:rPr>
        <w:t xml:space="preserve">Rapat Koordinasi Pelaksanaan Latsar CPNS Formasi Tahun 2024 Kepada Seluruh Instansi Wilayah Kerja Loka Pendidikan dan Pelatihan Keagamaan Pekanbaru.</w:t>
      </w:r>
    </w:p>
    <w:p>
      <w:pPr>
        <w:numPr>
          <w:ilvl w:val="1"/>
          <w:numId w:val="8"/>
        </w:numPr>
      </w:pPr>
      <w:r>
        <w:rPr>
          <w:rFonts w:ascii="Times New Roman" w:hAnsi="Times New Roman" w:eastAsia="Times New Roman" w:cs="Times New Roman"/>
          <w:sz w:val="24"/>
          <w:szCs w:val="24"/>
        </w:rPr>
        <w:t xml:space="preserve">Rapat Persiapan Pelatihan Latsar CPNS Loka Pendidikan dan Pelatihan Keagamaan Bersama Tim Penjaminan Mutu BDK Padang.</w:t>
      </w:r>
    </w:p>
    <w:p>
      <w:pPr>
        <w:numPr>
          <w:ilvl w:val="1"/>
          <w:numId w:val="8"/>
        </w:numPr>
      </w:pPr>
      <w:r>
        <w:rPr>
          <w:rFonts w:ascii="Times New Roman" w:hAnsi="Times New Roman" w:eastAsia="Times New Roman" w:cs="Times New Roman"/>
          <w:sz w:val="24"/>
          <w:szCs w:val="24"/>
        </w:rPr>
        <w:t xml:space="preserve">Rapat Sosialisasi Mentor Latsar CPNS Wilayah Kerja Loka Pendidikan dan Pelatihan Keagamaan Pekanbaru.</w:t>
      </w:r>
    </w:p>
    <w:p>
      <w:pPr>
        <w:numPr>
          <w:ilvl w:val="1"/>
          <w:numId w:val="8"/>
        </w:numPr>
      </w:pPr>
      <w:r>
        <w:rPr>
          <w:rFonts w:ascii="Times New Roman" w:hAnsi="Times New Roman" w:eastAsia="Times New Roman" w:cs="Times New Roman"/>
          <w:sz w:val="24"/>
          <w:szCs w:val="24"/>
        </w:rPr>
        <w:t xml:space="preserve">Rapat Penyamaan Persepsi Coach dan Penguji Seminar Evaluasi Rancangan Aktualisasi</w:t>
      </w:r>
    </w:p>
    <w:p>
      <w:pPr>
        <w:numPr>
          <w:ilvl w:val="1"/>
          <w:numId w:val="8"/>
        </w:numPr>
      </w:pPr>
      <w:r>
        <w:rPr>
          <w:rFonts w:ascii="Times New Roman" w:hAnsi="Times New Roman" w:eastAsia="Times New Roman" w:cs="Times New Roman"/>
          <w:sz w:val="24"/>
          <w:szCs w:val="24"/>
        </w:rPr>
        <w:t xml:space="preserve">Rapat Penyamaan Persepsi Coach dan Penguji Seminar Evaluasi Aktualisasi</w:t>
      </w:r>
    </w:p>
    <w:p>
      <w:pPr>
        <w:numPr>
          <w:ilvl w:val="1"/>
          <w:numId w:val="8"/>
        </w:numPr>
      </w:pPr>
      <w:r>
        <w:rPr>
          <w:rFonts w:ascii="Times New Roman" w:hAnsi="Times New Roman" w:eastAsia="Times New Roman" w:cs="Times New Roman"/>
          <w:sz w:val="24"/>
          <w:szCs w:val="24"/>
        </w:rPr>
        <w:t xml:space="preserve">Rapat Kelulusan Peserta Latsar CPNS Bersama Panitia, Coach, Perwakilan Pengampu Materi (Widyaiswara) dan Penjaminan Mutu BDK Padang.</w:t>
      </w:r>
    </w:p>
    <w:p>
      <w:r>
        <w:br w:type="page"/>
      </w:r>
    </w:p>
    <w:p>
      <w:pPr>
        <w:pStyle w:val="Heading1"/>
      </w:pPr>
      <w:bookmarkStart w:id="13" w:name="_Toc13"/>
      <w:r>
        <w:t>BAB IV</w:t>
      </w:r>
      <w:bookmarkEnd w:id="13"/>
    </w:p>
    <w:p>
      <w:pPr>
        <w:pStyle w:val="Heading1"/>
      </w:pPr>
      <w:bookmarkStart w:id="14" w:name="_Toc14"/>
      <w:r>
        <w:t>PENYELENGGARAAN PELATIHAN</w:t>
      </w:r>
      <w:bookmarkEnd w:id="14"/>
    </w:p>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Calon Pegawai Negeri Sipil (Latsar CPNS) merupakan pendidikan dan pelatihan dalam masa prajabatan yang dilaksanakan secara terintegrasi. Penyelenggaraan kegiatan ini bertujuan untuk membangun integritas moral, menanamkan kejujuran, menumbuhkan semangat serta motivasi nasionalisme dan kebangsaan, membentuk karakter kepribadian yang unggul dan bertanggung jawab, serta memperkuat profesionalisme dan kompetensi bidang sesuai dengan jabatan yang akan diemban.</w:t>
      </w:r>
    </w:p>
    <w:p>
      <w:pPr>
        <w:jc w:val="both"/>
        <w:ind w:left="0" w:right="0" w:firstLine="700" w:hanging="0"/>
        <w:spacing w:after="0" w:line="360" w:lineRule="auto"/>
      </w:pPr>
      <w:r>
        <w:rPr>
          <w:rFonts w:ascii="Times New Roman" w:hAnsi="Times New Roman" w:eastAsia="Times New Roman" w:cs="Times New Roman"/>
          <w:sz w:val="24"/>
          <w:szCs w:val="24"/>
        </w:rPr>
        <w:t xml:space="preserve">Penyelenggaraan Latsar CPNS terdiri dari beberapa tahapan pembelajaran yang dilaksanakan secara berkesinambungan, yaitu:</w:t>
      </w:r>
    </w:p>
    <w:p>
      <w:pPr>
        <w:numPr>
          <w:ilvl w:val="0"/>
          <w:numId w:val="9"/>
        </w:numPr>
      </w:pPr>
      <w:r>
        <w:rPr>
          <w:rFonts w:ascii="Times New Roman" w:hAnsi="Times New Roman" w:eastAsia="Times New Roman" w:cs="Times New Roman"/>
          <w:sz w:val="24"/>
          <w:szCs w:val="24"/>
        </w:rPr>
        <w:t xml:space="preserve">Massive Open Online Course (MOOC)</w:t>
      </w:r>
    </w:p>
    <w:p>
      <w:pPr>
        <w:jc w:val="both"/>
        <w:ind w:left="0" w:right="0" w:firstLine="700" w:hanging="0"/>
        <w:spacing w:after="0" w:line="360" w:lineRule="auto"/>
      </w:pPr>
      <w:r>
        <w:rPr>
          <w:rFonts w:ascii="Times New Roman" w:hAnsi="Times New Roman" w:eastAsia="Times New Roman" w:cs="Times New Roman"/>
          <w:sz w:val="24"/>
          <w:szCs w:val="24"/>
        </w:rPr>
        <w:t xml:space="preserve">Tahap awal pelatihan dilakukan melalui MOOC dengan total beban belajar sebanyak 48 Jam Pelajaran (JP). Kegiatan ini berlangsung selama 9 hari kerja dan dilaksanakan secara daring dari kedudukan peserta dengan menggunakan platform SWAJAR ASN Pintar pada tanggal 16 s.d 25 Juni 2025. Melalui MOOC, peserta diperkenalkan dengan dasar-dasar nilai BerAkhlak, serta berbagai materi penguatan wawasan kebangsaan, integritas, dan etika.</w:t>
      </w:r>
    </w:p>
    <w:p>
      <w:pPr>
        <w:numPr>
          <w:ilvl w:val="0"/>
          <w:numId w:val="9"/>
        </w:numPr>
      </w:pPr>
      <w:r>
        <w:rPr>
          <w:rFonts w:ascii="Times New Roman" w:hAnsi="Times New Roman" w:eastAsia="Times New Roman" w:cs="Times New Roman"/>
          <w:sz w:val="24"/>
          <w:szCs w:val="24"/>
        </w:rPr>
        <w:t xml:space="preserve">Pembukaan</w:t>
      </w:r>
    </w:p>
    <w:tbl>
      <w:tblGrid>
        <w:gridCol w:w="3000" w:type="dxa"/>
        <w:gridCol w:w="6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3000" w:type="dxa"/>
            <w:noWrap/>
          </w:tcPr>
          <w:p>
            <w:pPr>
              <w:jc w:val="left"/>
            </w:pPr>
            <w:r>
              <w:rPr>
                <w:b w:val="1"/>
                <w:bCs w:val="1"/>
              </w:rPr>
              <w:t xml:space="preserve">Hari, Tanggal</w:t>
            </w:r>
          </w:p>
        </w:tc>
        <w:tc>
          <w:tcPr>
            <w:tcW w:w="6000" w:type="dxa"/>
            <w:noWrap/>
          </w:tcPr>
          <w:p>
            <w:pPr>
              <w:jc w:val="left"/>
            </w:pPr>
            <w:r>
              <w:rPr/>
              <w:t xml:space="preserve">: Senin, 20 Juni 2025</w:t>
            </w:r>
          </w:p>
        </w:tc>
      </w:tr>
      <w:tr>
        <w:trPr/>
        <w:tc>
          <w:tcPr>
            <w:tcW w:w="3000" w:type="dxa"/>
            <w:noWrap/>
          </w:tcPr>
          <w:p>
            <w:pPr>
              <w:jc w:val="left"/>
            </w:pPr>
            <w:r>
              <w:rPr>
                <w:b w:val="1"/>
                <w:bCs w:val="1"/>
              </w:rPr>
              <w:t xml:space="preserve">Tempat</w:t>
            </w:r>
          </w:p>
        </w:tc>
        <w:tc>
          <w:tcPr>
            <w:tcW w:w="6000" w:type="dxa"/>
            <w:noWrap/>
          </w:tcPr>
          <w:p>
            <w:pPr>
              <w:jc w:val="left"/>
            </w:pPr>
            <w:r>
              <w:rPr/>
              <w:t xml:space="preserve">: Daring melalui Video Conference Zoom</w:t>
            </w:r>
          </w:p>
        </w:tc>
      </w:tr>
      <w:tr>
        <w:trPr/>
        <w:tc>
          <w:tcPr>
            <w:tcW w:w="3000" w:type="dxa"/>
            <w:noWrap/>
          </w:tcPr>
          <w:p>
            <w:pPr>
              <w:jc w:val="left"/>
            </w:pPr>
            <w:r>
              <w:rPr>
                <w:b w:val="1"/>
                <w:bCs w:val="1"/>
              </w:rPr>
              <w:t xml:space="preserve">Keterangan</w:t>
            </w:r>
          </w:p>
        </w:tc>
        <w:tc>
          <w:tcPr>
            <w:tcW w:w="6000" w:type="dxa"/>
            <w:noWrap/>
          </w:tcPr>
          <w:p>
            <w:pPr>
              <w:jc w:val="left"/>
            </w:pPr>
            <w:r>
              <w:rPr/>
              <w:t xml:space="preserve">: Pembukaan pelatihan dasar CPNS Angkatan 1 diikuti oleh 40 orang cpns di wilayah kerja Loka Pendidikan dan Pelatihan Keagamaan Pekanbaru dibuka secara formal oleh Kepala Loka Pendidikan dan Pelatihan Keagamaan Pekanbaru</w:t>
            </w:r>
          </w:p>
        </w:tc>
      </w:tr>
    </w:tbl>
    <w:p>
      <w:pPr>
        <w:numPr>
          <w:ilvl w:val="0"/>
          <w:numId w:val="9"/>
        </w:numPr>
      </w:pPr>
      <w:r>
        <w:rPr>
          <w:rFonts w:ascii="Times New Roman" w:hAnsi="Times New Roman" w:eastAsia="Times New Roman" w:cs="Times New Roman"/>
          <w:sz w:val="24"/>
          <w:szCs w:val="24"/>
        </w:rPr>
        <w:t xml:space="preserve">Distance Learning (E-Learning 1)</w:t>
      </w:r>
    </w:p>
    <w:p>
      <w:pPr>
        <w:jc w:val="both"/>
        <w:ind w:left="0" w:right="0" w:firstLine="700" w:hanging="0"/>
        <w:spacing w:after="0" w:line="360" w:lineRule="auto"/>
      </w:pPr>
      <w:r>
        <w:rPr>
          <w:rFonts w:ascii="Times New Roman" w:hAnsi="Times New Roman" w:eastAsia="Times New Roman" w:cs="Times New Roman"/>
          <w:sz w:val="24"/>
          <w:szCs w:val="24"/>
        </w:rPr>
        <w:t xml:space="preserve">Tahap berikutnya adalah pembelajaran jarak jauh dengan metode e-learning yang berlangsung selama 20 hari kerja. Kegiatan ini tetap dilaksanakan dari kedudukan peserta, dengan memanfaatkan media pembelajaran daring yang interaktif. Peserta difasilitasi untuk mendalami materi, melakukan diskusi, serta menyelesaikan berbagai penugasan terkait Sikap Perilaku Bela Negara, Nilai-Nilai Dasar PNS, dan Kedudukan dan Peran PNS untuk mendukung terwujudnya smart governance sesuai dengan ketentuan peraturan perundang-undangan.</w:t>
      </w:r>
    </w:p>
    <w:p>
      <w:pPr>
        <w:numPr>
          <w:ilvl w:val="0"/>
          <w:numId w:val="9"/>
        </w:numPr>
      </w:pPr>
      <w:r>
        <w:rPr>
          <w:rFonts w:ascii="Times New Roman" w:hAnsi="Times New Roman" w:eastAsia="Times New Roman" w:cs="Times New Roman"/>
          <w:sz w:val="24"/>
          <w:szCs w:val="24"/>
        </w:rPr>
        <w:t xml:space="preserve">Aktualisasi di Tempat Kerja</w:t>
      </w:r>
    </w:p>
    <w:p>
      <w:pPr>
        <w:jc w:val="both"/>
        <w:ind w:left="0" w:right="0" w:firstLine="700" w:hanging="0"/>
        <w:spacing w:after="0" w:line="360" w:lineRule="auto"/>
      </w:pPr>
      <w:r>
        <w:rPr>
          <w:rFonts w:ascii="Times New Roman" w:hAnsi="Times New Roman" w:eastAsia="Times New Roman" w:cs="Times New Roman"/>
          <w:sz w:val="24"/>
          <w:szCs w:val="24"/>
        </w:rPr>
        <w:t xml:space="preserve">Setelah mengikuti pembelajaran daring, peserta melaksanakan aktualisasi di tempat kerja masing-masing selama 30 hari kerja. Aktualisasi ini merupakan bentuk penerapan nilai-nilai dasar ASN ke dalam kegiatan nyata yang sesuai dengan tugas dan fungsi unit kerja. Melalui kegiatan aktualisasi, peserta diharapkan mampu menunjukkan sikap profesional, berintegritas, serta memberikan kontribusi nyata terhadap peningkatan kualitas pelayanan publik.</w:t>
      </w:r>
    </w:p>
    <w:p>
      <w:pPr>
        <w:numPr>
          <w:ilvl w:val="0"/>
          <w:numId w:val="9"/>
        </w:numPr>
      </w:pPr>
      <w:r>
        <w:rPr>
          <w:rFonts w:ascii="Times New Roman" w:hAnsi="Times New Roman" w:eastAsia="Times New Roman" w:cs="Times New Roman"/>
          <w:sz w:val="24"/>
          <w:szCs w:val="24"/>
        </w:rPr>
        <w:t xml:space="preserve">Pembelajaran Klasikal</w:t>
      </w:r>
    </w:p>
    <w:p>
      <w:pPr>
        <w:jc w:val="both"/>
        <w:ind w:left="0" w:right="0" w:firstLine="700" w:hanging="0"/>
        <w:spacing w:after="0" w:line="360" w:lineRule="auto"/>
      </w:pPr>
      <w:r>
        <w:rPr>
          <w:rFonts w:ascii="Times New Roman" w:hAnsi="Times New Roman" w:eastAsia="Times New Roman" w:cs="Times New Roman"/>
          <w:sz w:val="24"/>
          <w:szCs w:val="24"/>
        </w:rPr>
        <w:t xml:space="preserve">Tahap terakhir dari rangkaian pelatihan adalah pembelajaran klasikal yang berlangsung selama 3 hari dan dilaksanakan di MIN 1 Kota Pekanbaru Kampus 3. Kegiatan klasikal ini bersifat tatap muka dengan metode interaktif seperti diskusi, simulasi, dan studi kasus. Untuk mendukung kelancaran pelaksanaan klasikal, disediakan sarana dan prasarana yang memadai, antara lain:</w:t>
      </w:r>
    </w:p>
    <w:p>
      <w:pPr>
        <w:numPr>
          <w:ilvl w:val="1"/>
          <w:numId w:val="10"/>
        </w:numPr>
      </w:pPr>
      <w:r>
        <w:rPr>
          <w:rFonts w:ascii="Times New Roman" w:hAnsi="Times New Roman" w:eastAsia="Times New Roman" w:cs="Times New Roman"/>
          <w:sz w:val="24"/>
          <w:szCs w:val="24"/>
        </w:rPr>
        <w:t xml:space="preserve">4 ruang kelas yang digunakan untuk proses pembelajaran,</w:t>
      </w:r>
    </w:p>
    <w:p>
      <w:pPr>
        <w:numPr>
          <w:ilvl w:val="1"/>
          <w:numId w:val="10"/>
        </w:numPr>
      </w:pPr>
      <w:r>
        <w:rPr>
          <w:rFonts w:ascii="Times New Roman" w:hAnsi="Times New Roman" w:eastAsia="Times New Roman" w:cs="Times New Roman"/>
          <w:sz w:val="24"/>
          <w:szCs w:val="24"/>
        </w:rPr>
        <w:t xml:space="preserve">1 ruang makan untuk kebutuhan konsumsi peserta,</w:t>
      </w:r>
    </w:p>
    <w:p>
      <w:pPr>
        <w:numPr>
          <w:ilvl w:val="1"/>
          <w:numId w:val="10"/>
        </w:numPr>
      </w:pPr>
      <w:r>
        <w:rPr>
          <w:rFonts w:ascii="Times New Roman" w:hAnsi="Times New Roman" w:eastAsia="Times New Roman" w:cs="Times New Roman"/>
          <w:sz w:val="24"/>
          <w:szCs w:val="24"/>
        </w:rPr>
        <w:t xml:space="preserve">1 ruang sholat sebagai fasilitas ibadah,</w:t>
      </w:r>
    </w:p>
    <w:p>
      <w:pPr>
        <w:numPr>
          <w:ilvl w:val="1"/>
          <w:numId w:val="10"/>
        </w:numPr>
      </w:pPr>
      <w:r>
        <w:rPr>
          <w:rFonts w:ascii="Times New Roman" w:hAnsi="Times New Roman" w:eastAsia="Times New Roman" w:cs="Times New Roman"/>
          <w:sz w:val="24"/>
          <w:szCs w:val="24"/>
        </w:rPr>
        <w:t xml:space="preserve">serta sarana prasarana penunjang lainnya seperti ruang administrasi, area parkir, dan fasilitas sanitasi.</w:t>
      </w:r>
    </w:p>
    <w:p>
      <w:pPr>
        <w:jc w:val="both"/>
        <w:ind w:left="0" w:right="0" w:firstLine="700" w:hanging="0"/>
        <w:spacing w:after="0" w:line="360" w:lineRule="auto"/>
      </w:pPr>
      <w:r>
        <w:rPr>
          <w:rFonts w:ascii="Times New Roman" w:hAnsi="Times New Roman" w:eastAsia="Times New Roman" w:cs="Times New Roman"/>
          <w:sz w:val="24"/>
          <w:szCs w:val="24"/>
        </w:rPr>
        <w:t xml:space="preserve">Melalui pembelajaran klasikal, peserta berkesempatan untuk melakukan refleksi atas seluruh rangkaian proses pembelajaran, menyampaikan pengalaman aktualisasi, serta memperkuat pemahaman terhadap peran dan tanggung jawab sebagai Aparatur Sipil Negara.</w:t>
      </w:r>
    </w:p>
    <w:p>
      <w:r>
        <w:br w:type="page"/>
      </w:r>
    </w:p>
    <w:p>
      <w:pPr>
        <w:pStyle w:val="Heading1"/>
      </w:pPr>
      <w:bookmarkStart w:id="15" w:name="_Toc15"/>
      <w:r>
        <w:t>BAB V</w:t>
      </w:r>
      <w:bookmarkEnd w:id="15"/>
    </w:p>
    <w:p>
      <w:pPr>
        <w:pStyle w:val="Heading1"/>
      </w:pPr>
      <w:bookmarkStart w:id="16" w:name="_Toc16"/>
      <w:r>
        <w:t>EVALUASI</w:t>
      </w:r>
      <w:bookmarkEnd w:id="16"/>
    </w:p>
    <w:p/>
    <w:p>
      <w:pPr>
        <w:jc w:val="both"/>
        <w:ind w:left="0" w:right="0" w:firstLine="700" w:hanging="0"/>
        <w:spacing w:after="0" w:line="360" w:lineRule="auto"/>
      </w:pPr>
      <w:r>
        <w:rPr>
          <w:rFonts w:ascii="Times New Roman" w:hAnsi="Times New Roman" w:eastAsia="Times New Roman" w:cs="Times New Roman"/>
          <w:sz w:val="24"/>
          <w:szCs w:val="24"/>
        </w:rPr>
        <w:t xml:space="preserve">Evaluasi pelaksanaan Pelatihan Dasar Calon Pegawai Negeri Sipil (Latsar CPNS) dilaksanakan secara menyeluruh untuk mengukur pencapaian kompetensi peserta dan efektivitas penyelenggaraan pelatihan. Evaluasi ini terbagi ke dalam dua aspek utama, yaitu evaluasi peserta dan evaluasi penyelenggara.</w:t>
      </w:r>
    </w:p>
    <w:p>
      <w:pPr>
        <w:pStyle w:val="Heading2"/>
      </w:pPr>
      <w:bookmarkStart w:id="17" w:name="_Toc17"/>
      <w:r>
        <w:t>5.1 Evaluasi Peserta</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Evaluasi peserta Latsar CPNS dilaksanakan dengan pendekatan blended learning, yang mengukur aspek akademik, keterampilan, sikap, serta penerapan nilai-nilai dasar ASN melalui kegiatan aktualisasi. Aspek penilaian terdiri atas:</w:t>
      </w:r>
    </w:p>
    <w:p>
      <w:pPr>
        <w:numPr>
          <w:ilvl w:val="0"/>
          <w:numId w:val="11"/>
        </w:numPr>
      </w:pPr>
      <w:r>
        <w:rPr>
          <w:rFonts w:ascii="Times New Roman" w:hAnsi="Times New Roman" w:eastAsia="Times New Roman" w:cs="Times New Roman"/>
          <w:sz w:val="24"/>
          <w:szCs w:val="24"/>
        </w:rPr>
        <w:t xml:space="preserve">Evaluasi Akademik dengan bobot 20%, berupa pengukuran pemahaman materi melalui tes akademik dan penugasan daring.</w:t>
      </w:r>
    </w:p>
    <w:p>
      <w:pPr>
        <w:numPr>
          <w:ilvl w:val="0"/>
          <w:numId w:val="11"/>
        </w:numPr>
      </w:pPr>
      <w:r>
        <w:rPr>
          <w:rFonts w:ascii="Times New Roman" w:hAnsi="Times New Roman" w:eastAsia="Times New Roman" w:cs="Times New Roman"/>
          <w:sz w:val="24"/>
          <w:szCs w:val="24"/>
        </w:rPr>
        <w:t xml:space="preserve">Evaluasi Rancangan Aktualisasi dengan bobot 20%, yaitu penilaian terhadap rencana kegiatan aktualisasi yang disusun peserta.</w:t>
      </w:r>
    </w:p>
    <w:p>
      <w:pPr>
        <w:numPr>
          <w:ilvl w:val="0"/>
          <w:numId w:val="11"/>
        </w:numPr>
      </w:pPr>
      <w:r>
        <w:rPr>
          <w:rFonts w:ascii="Times New Roman" w:hAnsi="Times New Roman" w:eastAsia="Times New Roman" w:cs="Times New Roman"/>
          <w:sz w:val="24"/>
          <w:szCs w:val="24"/>
        </w:rPr>
        <w:t xml:space="preserve">Evaluasi Pelaksanaan Aktualisasi dengan bobot 30%, berupa penilaian terhadap implementasi rencana aktualisasi di unit kerja masing-masing peserta.</w:t>
      </w:r>
    </w:p>
    <w:p>
      <w:pPr>
        <w:numPr>
          <w:ilvl w:val="0"/>
          <w:numId w:val="11"/>
        </w:numPr>
      </w:pPr>
      <w:r>
        <w:rPr>
          <w:rFonts w:ascii="Times New Roman" w:hAnsi="Times New Roman" w:eastAsia="Times New Roman" w:cs="Times New Roman"/>
          <w:sz w:val="24"/>
          <w:szCs w:val="24"/>
        </w:rPr>
        <w:t xml:space="preserve">Evaluasi Sikap dan Perilaku dengan bobot 15%, mencakup penilaian terhadap integritas, disiplin, kerja sama, dan etika selama mengikuti seluruh rangkaian pelatihan.</w:t>
      </w:r>
    </w:p>
    <w:p>
      <w:pPr>
        <w:numPr>
          <w:ilvl w:val="0"/>
          <w:numId w:val="11"/>
        </w:numPr>
      </w:pPr>
      <w:r>
        <w:rPr>
          <w:rFonts w:ascii="Times New Roman" w:hAnsi="Times New Roman" w:eastAsia="Times New Roman" w:cs="Times New Roman"/>
          <w:sz w:val="24"/>
          <w:szCs w:val="24"/>
        </w:rPr>
        <w:t xml:space="preserve">Evaluasi Pengembangan Kompetensi Teknis Bidang Tugas dengan bobot 15%, yang menilai keterampilan peserta dalam mendukung pelaksanaan tugas jabatan.</w:t>
      </w:r>
    </w:p>
    <w:p>
      <w:pPr>
        <w:jc w:val="both"/>
        <w:ind w:left="0" w:right="0" w:firstLine="700" w:hanging="0"/>
        <w:spacing w:after="0" w:line="360" w:lineRule="auto"/>
      </w:pPr>
      <w:r>
        <w:rPr>
          <w:rFonts w:ascii="Times New Roman" w:hAnsi="Times New Roman" w:eastAsia="Times New Roman" w:cs="Times New Roman"/>
          <w:sz w:val="24"/>
          <w:szCs w:val="24"/>
        </w:rPr>
        <w:t xml:space="preserve">Hasil evaluasi peserta menunjukkan bahwa dari 40 peserta Latsar CPNS Angkatan 1, sebanyak 38 peserta (95%) dinyatakan lulus dengan nilai rata-rata 85, sedangkan 2 peserta (5%) dinyatakan tidak lulus dan harus mengulang pada tahapan tertentu sesuai dengan ketentuan yang berlaku.</w:t>
      </w:r>
    </w:p>
    <w:p>
      <w:pPr>
        <w:pStyle w:val="Heading2"/>
      </w:pPr>
      <w:bookmarkStart w:id="18" w:name="_Toc18"/>
      <w:r>
        <w:t>5.2 Evaluasi Penyelenggaraan</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Evaluasi penyelenggaraan Latsar CPNS dilakukan untuk mengukur efektivitas dan efisiensi pelaksanaan pelatihan. Aspek yang dievaluasi meliputi:</w:t>
      </w:r>
    </w:p>
    <w:p>
      <w:pPr>
        <w:numPr>
          <w:ilvl w:val="0"/>
          <w:numId w:val="12"/>
        </w:numPr>
      </w:pPr>
      <w:r>
        <w:rPr>
          <w:rFonts w:ascii="Times New Roman" w:hAnsi="Times New Roman" w:eastAsia="Times New Roman" w:cs="Times New Roman"/>
          <w:sz w:val="24"/>
          <w:szCs w:val="24"/>
        </w:rPr>
        <w:t xml:space="preserve">Kesesuaian kurikulum dengan kebutuhan kompetensi peserta,</w:t>
      </w:r>
    </w:p>
    <w:p>
      <w:pPr>
        <w:numPr>
          <w:ilvl w:val="0"/>
          <w:numId w:val="12"/>
        </w:numPr>
      </w:pPr>
      <w:r>
        <w:rPr>
          <w:rFonts w:ascii="Times New Roman" w:hAnsi="Times New Roman" w:eastAsia="Times New Roman" w:cs="Times New Roman"/>
          <w:sz w:val="24"/>
          <w:szCs w:val="24"/>
        </w:rPr>
        <w:t xml:space="preserve">Kualitas tenaga pengajar dan fasilitator,</w:t>
      </w:r>
    </w:p>
    <w:p>
      <w:pPr>
        <w:numPr>
          <w:ilvl w:val="0"/>
          <w:numId w:val="12"/>
        </w:numPr>
      </w:pPr>
      <w:r>
        <w:rPr>
          <w:rFonts w:ascii="Times New Roman" w:hAnsi="Times New Roman" w:eastAsia="Times New Roman" w:cs="Times New Roman"/>
          <w:sz w:val="24"/>
          <w:szCs w:val="24"/>
        </w:rPr>
        <w:t xml:space="preserve">Ketersediaan dan kualitas sarana prasarana pembelajaran,</w:t>
      </w:r>
    </w:p>
    <w:p>
      <w:pPr>
        <w:numPr>
          <w:ilvl w:val="0"/>
          <w:numId w:val="12"/>
        </w:numPr>
      </w:pPr>
      <w:r>
        <w:rPr>
          <w:rFonts w:ascii="Times New Roman" w:hAnsi="Times New Roman" w:eastAsia="Times New Roman" w:cs="Times New Roman"/>
          <w:sz w:val="24"/>
          <w:szCs w:val="24"/>
        </w:rPr>
        <w:t xml:space="preserve">Kualitas materi dan metode pembelajaran,</w:t>
      </w:r>
    </w:p>
    <w:p>
      <w:pPr>
        <w:numPr>
          <w:ilvl w:val="0"/>
          <w:numId w:val="12"/>
        </w:numPr>
      </w:pPr>
      <w:r>
        <w:rPr>
          <w:rFonts w:ascii="Times New Roman" w:hAnsi="Times New Roman" w:eastAsia="Times New Roman" w:cs="Times New Roman"/>
          <w:sz w:val="24"/>
          <w:szCs w:val="24"/>
        </w:rPr>
        <w:t xml:space="preserve">Tingkat kepuasan peserta terhadap pelaksanaan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evaluasi penyelenggaraan, secara umum pelaksanaan Latsar CPNS Angkatan 1 telah berjalan dengan baik dan sesuai dengan rencana. Tingkat kepuasan peserta terhadap kualitas pengajar, materi, dan fasilitas pelatihan mencapai rata-rata 4,5 dari skala 5. Beberapa rekomendasi perbaikan untuk penyelenggaraan pelatihan berikutnya antara lain:</w:t>
      </w:r>
    </w:p>
    <w:p>
      <w:pPr>
        <w:numPr>
          <w:ilvl w:val="0"/>
          <w:numId w:val="12"/>
        </w:numPr>
      </w:pPr>
      <w:r>
        <w:rPr>
          <w:rFonts w:ascii="Times New Roman" w:hAnsi="Times New Roman" w:eastAsia="Times New Roman" w:cs="Times New Roman"/>
          <w:sz w:val="24"/>
          <w:szCs w:val="24"/>
        </w:rPr>
        <w:t xml:space="preserve">Peningkatan kualitas jaringan internet untuk mendukung pembelajaran daring,</w:t>
      </w:r>
    </w:p>
    <w:p>
      <w:pPr>
        <w:numPr>
          <w:ilvl w:val="0"/>
          <w:numId w:val="12"/>
        </w:numPr>
      </w:pPr>
      <w:r>
        <w:rPr>
          <w:rFonts w:ascii="Times New Roman" w:hAnsi="Times New Roman" w:eastAsia="Times New Roman" w:cs="Times New Roman"/>
          <w:sz w:val="24"/>
          <w:szCs w:val="24"/>
        </w:rPr>
        <w:t xml:space="preserve">Optimalisasi pendampingan peserta dalam penyusunan rancangan aktualisasi,</w:t>
      </w:r>
    </w:p>
    <w:p>
      <w:pPr>
        <w:numPr>
          <w:ilvl w:val="0"/>
          <w:numId w:val="12"/>
        </w:numPr>
      </w:pPr>
      <w:r>
        <w:rPr>
          <w:rFonts w:ascii="Times New Roman" w:hAnsi="Times New Roman" w:eastAsia="Times New Roman" w:cs="Times New Roman"/>
          <w:sz w:val="24"/>
          <w:szCs w:val="24"/>
        </w:rPr>
        <w:t xml:space="preserve">Peningkatan koordinasi dengan instansi asal peserta untuk memastikan dukungan terhadap pelaksanaan aktualisasi.</w:t>
      </w:r>
    </w:p>
    <w:p>
      <w:r>
        <w:br w:type="page"/>
      </w:r>
    </w:p>
    <w:p>
      <w:pPr>
        <w:pStyle w:val="Heading1"/>
      </w:pPr>
      <w:bookmarkStart w:id="19" w:name="_Toc19"/>
      <w:r>
        <w:t>BAB VI</w:t>
      </w:r>
      <w:bookmarkEnd w:id="19"/>
    </w:p>
    <w:p>
      <w:pPr>
        <w:pStyle w:val="Heading1"/>
      </w:pPr>
      <w:bookmarkStart w:id="20" w:name="_Toc20"/>
      <w:r>
        <w:t>PENUTUP</w:t>
      </w:r>
      <w:bookmarkEnd w:id="20"/>
    </w:p>
    <w:p/>
    <w:p>
      <w:pPr>
        <w:pStyle w:val="Heading2"/>
      </w:pPr>
      <w:bookmarkStart w:id="21" w:name="_Toc21"/>
      <w:r>
        <w:t>6.1 Kesimpulan</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Berdasarkan laporan penyelenggaraan Pelatihan Dasar Calon Pegawai Negeri Sipil (Latsar CPNS) Golongan III Angkatan 1 Tahun 2025 di wilayah kerja Loka Pendidikan dan Pelatihan Keagamaan Pekanbaru, dapat disimpulkan bahwa:</w:t>
      </w:r>
    </w:p>
    <w:p>
      <w:pPr>
        <w:numPr>
          <w:ilvl w:val="0"/>
          <w:numId w:val="13"/>
        </w:numPr>
      </w:pPr>
      <w:r>
        <w:rPr>
          <w:rFonts w:ascii="Times New Roman" w:hAnsi="Times New Roman" w:eastAsia="Times New Roman" w:cs="Times New Roman"/>
          <w:sz w:val="24"/>
          <w:szCs w:val="24"/>
        </w:rPr>
        <w:t xml:space="preserve">Pelaksanaan Latsar CPNS telah berjalan sesuai dengan rencana dan ketentuan yang berlaku, mulai dari tahap perencanaan, pelaksanaan, hingga evaluasi.</w:t>
      </w:r>
    </w:p>
    <w:p>
      <w:pPr>
        <w:numPr>
          <w:ilvl w:val="0"/>
          <w:numId w:val="13"/>
        </w:numPr>
      </w:pPr>
      <w:r>
        <w:rPr>
          <w:rFonts w:ascii="Times New Roman" w:hAnsi="Times New Roman" w:eastAsia="Times New Roman" w:cs="Times New Roman"/>
          <w:sz w:val="24"/>
          <w:szCs w:val="24"/>
        </w:rPr>
        <w:t xml:space="preserve">Sebanyak 38 peserta (95%) dinyatakan lulus dan memenuhi kompetensi sebagai Calon Pegawai Negeri Sipil, sementara 2 peserta (5%) dinyatakan tidak lulus dan harus mengulang pada tahapan tertentu.</w:t>
      </w:r>
    </w:p>
    <w:p>
      <w:pPr>
        <w:numPr>
          <w:ilvl w:val="0"/>
          <w:numId w:val="13"/>
        </w:numPr>
      </w:pPr>
      <w:r>
        <w:rPr>
          <w:rFonts w:ascii="Times New Roman" w:hAnsi="Times New Roman" w:eastAsia="Times New Roman" w:cs="Times New Roman"/>
          <w:sz w:val="24"/>
          <w:szCs w:val="24"/>
        </w:rPr>
        <w:t xml:space="preserve">Seluruh rangkaian pelatihan, mulai dari MOOC, Distance Learning, Aktualisasi, hingga pembelajaran klasikal, telah dilaksanakan dengan efektif dan memberikan dampak positif terhadap pengembangan kompetensi peserta.</w:t>
      </w:r>
    </w:p>
    <w:p>
      <w:pPr>
        <w:numPr>
          <w:ilvl w:val="0"/>
          <w:numId w:val="13"/>
        </w:numPr>
      </w:pPr>
      <w:r>
        <w:rPr>
          <w:rFonts w:ascii="Times New Roman" w:hAnsi="Times New Roman" w:eastAsia="Times New Roman" w:cs="Times New Roman"/>
          <w:sz w:val="24"/>
          <w:szCs w:val="24"/>
        </w:rPr>
        <w:t xml:space="preserve">Tingkat kepuasan peserta terhadap kualitas pengajar, materi, dan fasilitas pelatihan mencapai rata-rata 4,5 dari skala 5, menunjukkan bahwa penyelenggaraan pelatihan telah memenuhi harapan peserta.</w:t>
      </w:r>
    </w:p>
    <w:p>
      <w:pPr>
        <w:pStyle w:val="Heading2"/>
      </w:pPr>
      <w:bookmarkStart w:id="22" w:name="_Toc22"/>
      <w:r>
        <w:t>6.2 Saran</w:t>
      </w:r>
      <w:bookmarkEnd w:id="22"/>
    </w:p>
    <w:p>
      <w:pPr>
        <w:jc w:val="both"/>
        <w:ind w:left="0" w:right="0" w:firstLine="700" w:hanging="0"/>
        <w:spacing w:after="0" w:line="360" w:lineRule="auto"/>
      </w:pPr>
      <w:r>
        <w:rPr>
          <w:rFonts w:ascii="Times New Roman" w:hAnsi="Times New Roman" w:eastAsia="Times New Roman" w:cs="Times New Roman"/>
          <w:sz w:val="24"/>
          <w:szCs w:val="24"/>
        </w:rPr>
        <w:t xml:space="preserve">Untuk meningkatkan kualitas penyelenggaraan Latsar CPNS pada tahun-tahun berikutnya, disampaikan beberapa saran sebagai berikut:</w:t>
      </w:r>
    </w:p>
    <w:p>
      <w:pPr>
        <w:numPr>
          <w:ilvl w:val="0"/>
          <w:numId w:val="14"/>
        </w:numPr>
      </w:pPr>
      <w:r>
        <w:rPr>
          <w:rFonts w:ascii="Times New Roman" w:hAnsi="Times New Roman" w:eastAsia="Times New Roman" w:cs="Times New Roman"/>
          <w:sz w:val="24"/>
          <w:szCs w:val="24"/>
        </w:rPr>
        <w:t xml:space="preserve">Perlu peningkatan kualitas jaringan internet dan dukungan teknis lainnya untuk memastikan kelancaran pembelajaran daring.</w:t>
      </w:r>
    </w:p>
    <w:p>
      <w:pPr>
        <w:numPr>
          <w:ilvl w:val="0"/>
          <w:numId w:val="14"/>
        </w:numPr>
      </w:pPr>
      <w:r>
        <w:rPr>
          <w:rFonts w:ascii="Times New Roman" w:hAnsi="Times New Roman" w:eastAsia="Times New Roman" w:cs="Times New Roman"/>
          <w:sz w:val="24"/>
          <w:szCs w:val="24"/>
        </w:rPr>
        <w:t xml:space="preserve">Diperlukan optimalisasi pendampingan peserta dalam penyusunan rancangan aktualisasi, termasuk peningkatan koordinasi dengan coach dan mentor.</w:t>
      </w:r>
    </w:p>
    <w:p>
      <w:pPr>
        <w:numPr>
          <w:ilvl w:val="0"/>
          <w:numId w:val="14"/>
        </w:numPr>
      </w:pPr>
      <w:r>
        <w:rPr>
          <w:rFonts w:ascii="Times New Roman" w:hAnsi="Times New Roman" w:eastAsia="Times New Roman" w:cs="Times New Roman"/>
          <w:sz w:val="24"/>
          <w:szCs w:val="24"/>
        </w:rPr>
        <w:t xml:space="preserve">Perlu peningkatan koordinasi dengan instansi asal peserta untuk memastikan dukungan penuh terhadap pelaksanaan aktualisasi di tempat kerja.</w:t>
      </w:r>
    </w:p>
    <w:p>
      <w:pPr>
        <w:numPr>
          <w:ilvl w:val="0"/>
          <w:numId w:val="14"/>
        </w:numPr>
      </w:pPr>
      <w:r>
        <w:rPr>
          <w:rFonts w:ascii="Times New Roman" w:hAnsi="Times New Roman" w:eastAsia="Times New Roman" w:cs="Times New Roman"/>
          <w:sz w:val="24"/>
          <w:szCs w:val="24"/>
        </w:rPr>
        <w:t xml:space="preserve">Diperlukan pengembangan materi pelatihan yang lebih kontekstual dan sesuai dengan kebutuhan peserta, termasuk penambahan studi kasus yang relevan dengan tugas dan fungsi instansi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Dengan demikian, Latsar CPNS Golongan III Angkatan 1 Tahun 2025 telah berhasil dilaksanakan dan memberikan kontribusi positif terhadap pengembangan kompetensi Calon Pegawai Negeri Sipil di wilayah kerja Loka Pendidikan dan Pelatihan Keagamaan Pekanbaru.</w:t>
      </w:r>
    </w:p>
    <w:p>
      <w:r>
        <w:br w:type="page"/>
      </w:r>
    </w:p>
    <w:p>
      <w:pPr>
        <w:pStyle w:val="Heading1"/>
      </w:pPr>
      <w:bookmarkStart w:id="23" w:name="_Toc23"/>
      <w:r>
        <w:t>LAMPIRAN-LAMPIRAN</w:t>
      </w:r>
      <w:bookmarkEnd w:id="23"/>
    </w:p>
    <w:p/>
    <w:p>
      <w:pPr>
        <w:numPr>
          <w:ilvl w:val="0"/>
          <w:numId w:val="15"/>
        </w:numPr>
      </w:pPr>
      <w:r>
        <w:rPr>
          <w:rFonts w:ascii="Times New Roman" w:hAnsi="Times New Roman" w:eastAsia="Times New Roman" w:cs="Times New Roman"/>
          <w:sz w:val="24"/>
          <w:szCs w:val="24"/>
        </w:rPr>
        <w:t xml:space="preserve">Surat Keputusan Penetapan Panitia Penyelenggara Latsar CPNS</w:t>
      </w:r>
    </w:p>
    <w:p>
      <w:pPr>
        <w:numPr>
          <w:ilvl w:val="0"/>
          <w:numId w:val="15"/>
        </w:numPr>
      </w:pPr>
      <w:r>
        <w:rPr>
          <w:rFonts w:ascii="Times New Roman" w:hAnsi="Times New Roman" w:eastAsia="Times New Roman" w:cs="Times New Roman"/>
          <w:sz w:val="24"/>
          <w:szCs w:val="24"/>
        </w:rPr>
        <w:t xml:space="preserve">Surat Tugas Tenaga Pengajar</w:t>
      </w:r>
    </w:p>
    <w:p>
      <w:pPr>
        <w:numPr>
          <w:ilvl w:val="0"/>
          <w:numId w:val="15"/>
        </w:numPr>
      </w:pPr>
      <w:r>
        <w:rPr>
          <w:rFonts w:ascii="Times New Roman" w:hAnsi="Times New Roman" w:eastAsia="Times New Roman" w:cs="Times New Roman"/>
          <w:sz w:val="24"/>
          <w:szCs w:val="24"/>
        </w:rPr>
        <w:t xml:space="preserve">Daftar Hadir Peserta</w:t>
      </w:r>
    </w:p>
    <w:p>
      <w:pPr>
        <w:numPr>
          <w:ilvl w:val="0"/>
          <w:numId w:val="15"/>
        </w:numPr>
      </w:pPr>
      <w:r>
        <w:rPr>
          <w:rFonts w:ascii="Times New Roman" w:hAnsi="Times New Roman" w:eastAsia="Times New Roman" w:cs="Times New Roman"/>
          <w:sz w:val="24"/>
          <w:szCs w:val="24"/>
        </w:rPr>
        <w:t xml:space="preserve">Daftar Nilai Peserta</w:t>
      </w:r>
    </w:p>
    <w:p>
      <w:pPr>
        <w:numPr>
          <w:ilvl w:val="0"/>
          <w:numId w:val="15"/>
        </w:numPr>
      </w:pPr>
      <w:r>
        <w:rPr>
          <w:rFonts w:ascii="Times New Roman" w:hAnsi="Times New Roman" w:eastAsia="Times New Roman" w:cs="Times New Roman"/>
          <w:sz w:val="24"/>
          <w:szCs w:val="24"/>
        </w:rPr>
        <w:t xml:space="preserve">Foto Dokumentasi Kegiatan</w:t>
      </w:r>
    </w:p>
    <w:p>
      <w:pPr>
        <w:numPr>
          <w:ilvl w:val="0"/>
          <w:numId w:val="15"/>
        </w:numPr>
      </w:pPr>
      <w:r>
        <w:rPr>
          <w:rFonts w:ascii="Times New Roman" w:hAnsi="Times New Roman" w:eastAsia="Times New Roman" w:cs="Times New Roman"/>
          <w:sz w:val="24"/>
          <w:szCs w:val="24"/>
        </w:rPr>
        <w:t xml:space="preserve">Berita Acara Penyelenggaraan</w:t>
      </w:r>
    </w:p>
    <w:p>
      <w:pPr>
        <w:numPr>
          <w:ilvl w:val="0"/>
          <w:numId w:val="15"/>
        </w:numPr>
      </w:pPr>
      <w:r>
        <w:rPr>
          <w:rFonts w:ascii="Times New Roman" w:hAnsi="Times New Roman" w:eastAsia="Times New Roman" w:cs="Times New Roman"/>
          <w:sz w:val="24"/>
          <w:szCs w:val="24"/>
        </w:rPr>
        <w:t xml:space="preserve">Rekapitulasi Evaluasi Peserta</w:t>
      </w:r>
    </w:p>
    <w:p>
      <w:pPr>
        <w:numPr>
          <w:ilvl w:val="0"/>
          <w:numId w:val="15"/>
        </w:numPr>
      </w:pPr>
      <w:r>
        <w:rPr>
          <w:rFonts w:ascii="Times New Roman" w:hAnsi="Times New Roman" w:eastAsia="Times New Roman" w:cs="Times New Roman"/>
          <w:sz w:val="24"/>
          <w:szCs w:val="24"/>
        </w:rPr>
        <w:t xml:space="preserve">Rekapitulasi Evaluasi Penyelenggaraan</w:t>
      </w:r>
    </w:p>
    <w:sectPr>
      <w:footerReference w:type="default" r:id="rId8"/>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nsid w:val="B1BDC54E"/>
    <w:multiLevelType w:val="multilevel"/>
    <w:lvl w:ilvl="0">
      <w:start w:val="1"/>
      <w:numFmt w:val="decimal"/>
      <w:suff w:val="tab"/>
      <w:lvlText w:val="%1."/>
      <w:pPr>
        <w:tabs>
          <w:tab w:val="num" w:pos="360"/>
        </w:tabs>
        <w:ind w:left="360" w:hanging="360"/>
      </w:pPr>
      <w:rPr>
        <w:rFonts/>
      </w:rPr>
    </w:lvl>
  </w:abstractNum>
  <w:abstractNum w:abstractNumId="5">
    <w:nsid w:val="1C3CBB15"/>
    <w:multiLevelType w:val="multilevel"/>
    <w:lvl w:ilvl="0">
      <w:start w:val="1"/>
      <w:numFmt w:val="decimal"/>
      <w:suff w:val="tab"/>
      <w:lvlText w:val="%1."/>
      <w:pPr>
        <w:tabs>
          <w:tab w:val="num" w:pos="360"/>
        </w:tabs>
        <w:ind w:left="360" w:hanging="360"/>
      </w:pPr>
      <w:rPr>
        <w:rFonts/>
      </w:rPr>
    </w:lvl>
  </w:abstractNum>
  <w:abstractNum w:abstractNumId="6">
    <w:nsid w:val="9A713E7B"/>
    <w:multiLevelType w:val="multilevel"/>
    <w:lvl w:ilvl="0">
      <w:start w:val="1"/>
      <w:numFmt w:val="decimal"/>
      <w:suff w:val="tab"/>
      <w:lvlText w:val="%1."/>
      <w:pPr>
        <w:tabs>
          <w:tab w:val="num" w:pos="360"/>
        </w:tabs>
        <w:ind w:left="360" w:hanging="360"/>
      </w:pPr>
      <w:rPr>
        <w:rFonts/>
      </w:rPr>
    </w:lvl>
  </w:abstractNum>
  <w:abstractNum w:abstractNumId="7">
    <w:nsid w:val="D60B811A"/>
    <w:multiLevelType w:val="multilevel"/>
    <w:lvl w:ilvl="0">
      <w:start w:val="1"/>
      <w:numFmt w:val="decimal"/>
      <w:suff w:val="tab"/>
      <w:lvlText w:val="%1."/>
      <w:pPr>
        <w:tabs>
          <w:tab w:val="num" w:pos="360"/>
        </w:tabs>
        <w:ind w:left="360" w:hanging="360"/>
      </w:pPr>
      <w:rPr>
        <w:rFonts/>
      </w:rPr>
    </w:lvl>
  </w:abstractNum>
  <w:abstractNum w:abstractNumId="8">
    <w:nsid w:val="15ADE0FF"/>
    <w:multiLevelType w:val="multilevel"/>
    <w:lvl w:ilvl="0">
      <w:start w:val="1"/>
      <w:numFmt w:val="lowerLetter"/>
      <w:suff w:val="tab"/>
      <w:lvlText w:val="%1."/>
      <w:pPr>
        <w:tabs>
          <w:tab w:val="num" w:pos="360"/>
        </w:tabs>
        <w:ind w:left="360" w:hanging="360"/>
      </w:pPr>
      <w:rPr>
        <w:rFonts/>
      </w:rPr>
    </w:lvl>
  </w:abstractNum>
  <w:abstractNum w:abstractNumId="9">
    <w:nsid w:val="C3CA74C2"/>
    <w:multiLevelType w:val="multilevel"/>
    <w:lvl w:ilvl="0">
      <w:start w:val="1"/>
      <w:numFmt w:val="decimal"/>
      <w:suff w:val="tab"/>
      <w:lvlText w:val="%1."/>
      <w:pPr>
        <w:tabs>
          <w:tab w:val="num" w:pos="360"/>
        </w:tabs>
        <w:ind w:left="360" w:hanging="360"/>
      </w:pPr>
      <w:rPr>
        <w:rFonts/>
      </w:rPr>
    </w:lvl>
  </w:abstractNum>
  <w:abstractNum w:abstractNumId="10">
    <w:nsid w:val="6A94E1C6"/>
    <w:multiLevelType w:val="multilevel"/>
    <w:lvl w:ilvl="0">
      <w:start w:val="1"/>
      <w:numFmt w:val="lowerLetter"/>
      <w:suff w:val="tab"/>
      <w:lvlText w:val="%1."/>
      <w:pPr>
        <w:tabs>
          <w:tab w:val="num" w:pos="360"/>
        </w:tabs>
        <w:ind w:left="360" w:hanging="360"/>
      </w:pPr>
      <w:rPr>
        <w:rFonts/>
      </w:rPr>
    </w:lvl>
  </w:abstractNum>
  <w:abstractNum w:abstractNumId="11">
    <w:nsid w:val="989DD965"/>
    <w:multiLevelType w:val="multilevel"/>
    <w:lvl w:ilvl="0">
      <w:start w:val="1"/>
      <w:numFmt w:val="decimal"/>
      <w:suff w:val="tab"/>
      <w:lvlText w:val="%1."/>
      <w:pPr>
        <w:tabs>
          <w:tab w:val="num" w:pos="360"/>
        </w:tabs>
        <w:ind w:left="360" w:hanging="360"/>
      </w:pPr>
      <w:rPr>
        <w:rFonts/>
      </w:rPr>
    </w:lvl>
  </w:abstractNum>
  <w:abstractNum w:abstractNumId="12">
    <w:nsid w:val="E362F0AB"/>
    <w:multiLevelType w:val="multilevel"/>
    <w:lvl w:ilvl="0">
      <w:start w:val="1"/>
      <w:numFmt w:val="lowerLetter"/>
      <w:suff w:val="tab"/>
      <w:lvlText w:val="%1."/>
      <w:pPr>
        <w:tabs>
          <w:tab w:val="num" w:pos="360"/>
        </w:tabs>
        <w:ind w:left="360" w:hanging="360"/>
      </w:pPr>
      <w:rPr>
        <w:rFonts/>
      </w:rPr>
    </w:lvl>
  </w:abstractNum>
  <w:abstractNum w:abstractNumId="13">
    <w:nsid w:val="9C46BAB2"/>
    <w:multiLevelType w:val="multilevel"/>
    <w:lvl w:ilvl="0">
      <w:start w:val="1"/>
      <w:numFmt w:val="decimal"/>
      <w:suff w:val="tab"/>
      <w:lvlText w:val="%1."/>
      <w:pPr>
        <w:tabs>
          <w:tab w:val="num" w:pos="360"/>
        </w:tabs>
        <w:ind w:left="360" w:hanging="360"/>
      </w:pPr>
      <w:rPr>
        <w:rFonts/>
      </w:rPr>
    </w:lvl>
  </w:abstractNum>
  <w:abstractNum w:abstractNumId="14">
    <w:nsid w:val="0A27CB6E"/>
    <w:multiLevelType w:val="multilevel"/>
    <w:lvl w:ilvl="0">
      <w:start w:val="1"/>
      <w:numFmt w:val="lowerLetter"/>
      <w:suff w:val="tab"/>
      <w:lvlText w:val="%1."/>
      <w:pPr>
        <w:tabs>
          <w:tab w:val="num" w:pos="360"/>
        </w:tabs>
        <w:ind w:left="360" w:hanging="360"/>
      </w:pPr>
      <w:rPr>
        <w:rFonts/>
      </w:rPr>
    </w:lvl>
  </w:abstractNum>
  <w:abstractNum w:abstractNumId="15">
    <w:nsid w:val="A697AD15"/>
    <w:multiLevelType w:val="multilevel"/>
    <w:lvl w:ilvl="0">
      <w:start w:val="1"/>
      <w:numFmt w:val="decimal"/>
      <w:suff w:val="tab"/>
      <w:lvlText w:val="%1."/>
      <w:pPr>
        <w:tabs>
          <w:tab w:val="num" w:pos="360"/>
        </w:tabs>
        <w:ind w:left="360" w:hanging="360"/>
      </w:pPr>
      <w:rPr>
        <w:rFonts/>
      </w:rPr>
    </w:lvl>
  </w:abstract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8"/>
      <w:szCs w:val="28"/>
      <w:b w:val="1"/>
      <w:bCs w:val="1"/>
    </w:rPr>
  </w:style>
  <w:style w:type="paragraph" w:styleId="Heading3">
    <w:link w:val="Heading3Char"/>
    <w:name w:val="heading 3"/>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2025-09-23T13:55:27+07:00</dcterms:created>
  <dcterms:modified xsi:type="dcterms:W3CDTF">2025-09-23T13:55:27+07:00</dcterms:modified>
</cp:coreProperties>
</file>

<file path=docProps/custom.xml><?xml version="1.0" encoding="utf-8"?>
<Properties xmlns="http://schemas.openxmlformats.org/officeDocument/2006/custom-properties" xmlns:vt="http://schemas.openxmlformats.org/officeDocument/2006/docPropsVTypes"/>
</file>