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</w:pPr>
      <w:r>
        <w:rPr>
          <w:rFonts w:ascii="Segoe UI" w:hAnsi="Segoe UI"/>
          <w:b/>
          <w:color w:val="84CC16"/>
          <w:sz w:val="56"/>
        </w:rPr>
        <w:t>WEB PORTFOLIO SOFTWARE SYSTEM</w:t>
      </w:r>
    </w:p>
    <w:p>
      <w:pPr>
        <w:spacing w:after="360"/>
        <w:jc w:val="center"/>
      </w:pPr>
      <w:r>
        <w:rPr>
          <w:rFonts w:ascii="Segoe UI" w:hAnsi="Segoe UI"/>
          <w:i/>
          <w:color w:val="737373"/>
          <w:sz w:val="26"/>
        </w:rPr>
        <w:t>Comprehensive Technical Specification &amp; Architectural Reference</w:t>
      </w:r>
    </w:p>
    <w:p>
      <w:pPr>
        <w:spacing w:before="960" w:after="2000"/>
        <w:jc w:val="center"/>
      </w:pPr>
      <w:r>
        <w:rPr>
          <w:rFonts w:ascii="Segoe UI" w:hAnsi="Segoe UI"/>
          <w:b/>
          <w:color w:val="1A1A1A"/>
          <w:sz w:val="21"/>
        </w:rPr>
        <w:t>Prepared For: Muhammad Abday Abdul Hafidz (Abday Wong)</w:t>
        <w:br/>
        <w:t>Title: Software &amp; Web/Mobile Engineer</w:t>
        <w:br/>
        <w:t>Date: May 2026</w:t>
        <w:br/>
        <w:t>Status: Production Ready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84CC16"/>
          <w:sz w:val="36"/>
        </w:rPr>
        <w:t>1. Executive Summary &amp; Architecture Paradigm</w:t>
      </w:r>
    </w:p>
    <w:p>
      <w:pPr>
        <w:spacing w:after="120" w:line="276" w:lineRule="auto"/>
      </w:pPr>
      <w:r>
        <w:t xml:space="preserve">The Web Portfolio project is a premium, single-page application (SPA) client interface engineered using React 19, Vite, Tailwind CSS, GSAP, and integrated with the Cerebras Llama-3.1 LLM inference client. The design is strictly focused on presenting the engineering achievements of </w:t>
      </w:r>
      <w:r>
        <w:rPr>
          <w:b/>
        </w:rPr>
        <w:t>Muhammad Abday Abdul Hafidz</w:t>
      </w:r>
      <w:r>
        <w:t xml:space="preserve"> (Abday Wong) as a Software, Mobile, and Web Engineer. The platform functions both as a visual showcase and as an interactive technical shell, providing a unique developer-focused layout.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left w:val="single" w:sz="24" w:space="0" w:color="84CC16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Segoe UI" w:hAnsi="Segoe UI"/>
                <w:b/>
                <w:color w:val="4F46E5"/>
                <w:sz w:val="20"/>
              </w:rPr>
              <w:t xml:space="preserve">PARADIGM PREREQUISITE: </w:t>
            </w:r>
            <w:r>
              <w:rPr>
                <w:rFonts w:ascii="Segoe UI" w:hAnsi="Segoe UI"/>
                <w:i/>
                <w:color w:val="1A1A1A"/>
                <w:sz w:val="20"/>
              </w:rPr>
              <w:t>This project adheres strictly to a clean separation of layout templates and data records. All visual components fetch data from centralized configuration files, ensuring content maintenance requires zero adjustments to UI markup layouts.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84CC16"/>
          <w:sz w:val="36"/>
        </w:rPr>
        <w:t>2. Complete Tech Stack Specification</w:t>
      </w:r>
    </w:p>
    <w:p>
      <w:pPr>
        <w:spacing w:after="120" w:line="276" w:lineRule="auto"/>
      </w:pPr>
      <w:r>
        <w:rPr>
          <w:rFonts w:ascii="Segoe UI" w:hAnsi="Segoe UI"/>
          <w:b w:val="0"/>
          <w:i w:val="0"/>
          <w:color w:val="1A1A1A"/>
          <w:sz w:val="21"/>
        </w:rPr>
        <w:t>The project is structured on a modern Javascript ecosystem. Below is the specification of core frameworks, build configurations, and visual support tools:</w:t>
      </w:r>
    </w:p>
    <w:p>
      <w:pPr>
        <w:spacing w:after="60" w:line="276" w:lineRule="auto"/>
      </w:pPr>
      <w:r>
        <w:rPr>
          <w:b/>
        </w:rPr>
        <w:t xml:space="preserve">•  React 19 Core Framework: </w:t>
      </w:r>
      <w:r>
        <w:t>Handles UI render loops, route/modal views, state synchronization, and ref-based DOM integrations.</w:t>
      </w:r>
    </w:p>
    <w:p>
      <w:pPr>
        <w:spacing w:after="60" w:line="276" w:lineRule="auto"/>
      </w:pPr>
      <w:r>
        <w:rPr>
          <w:b/>
        </w:rPr>
        <w:t xml:space="preserve">•  Vite Dev Server &amp; Bundler: </w:t>
      </w:r>
      <w:r>
        <w:t>Utilizes ES modules for instant hot module replacement (HMR). Configured to output optimized, minified static bundles inside a customized `/build` target directory.</w:t>
      </w:r>
    </w:p>
    <w:p>
      <w:pPr>
        <w:spacing w:after="60" w:line="276" w:lineRule="auto"/>
      </w:pPr>
      <w:r>
        <w:rPr>
          <w:b/>
        </w:rPr>
        <w:t xml:space="preserve">•  Tailwind CSS Engine: </w:t>
      </w:r>
      <w:r>
        <w:t>Implements custom responsive layouts using HSL tokens. Styles colors dynamically with opacity overlays rather than using hardcoded values.</w:t>
      </w:r>
    </w:p>
    <w:p>
      <w:pPr>
        <w:spacing w:after="60" w:line="276" w:lineRule="auto"/>
      </w:pPr>
      <w:r>
        <w:rPr>
          <w:b/>
        </w:rPr>
        <w:t xml:space="preserve">•  GSAP &amp; ScrollTrigger: </w:t>
      </w:r>
      <w:r>
        <w:t>Powers entry animations, location timers, card slides, and organic moving background glow elements.</w:t>
      </w:r>
    </w:p>
    <w:p>
      <w:pPr>
        <w:spacing w:after="240" w:line="276" w:lineRule="auto"/>
      </w:pPr>
      <w:r>
        <w:rPr>
          <w:b/>
        </w:rPr>
        <w:t xml:space="preserve">•  Lenis Smooth Scrolling: </w:t>
      </w:r>
      <w:r>
        <w:t>Normalizes scrolling dynamics across browsers, matching physics-based movement behaviors.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84CC16"/>
          <w:sz w:val="36"/>
        </w:rPr>
        <w:t>3. Visual Design System &amp; Styling Parameters</w:t>
      </w:r>
    </w:p>
    <w:p>
      <w:pPr>
        <w:spacing w:after="120" w:line="276" w:lineRule="auto"/>
      </w:pPr>
      <w:r>
        <w:rPr>
          <w:rFonts w:ascii="Segoe UI" w:hAnsi="Segoe UI"/>
          <w:b w:val="0"/>
          <w:i w:val="0"/>
          <w:color w:val="1A1A1A"/>
          <w:sz w:val="21"/>
        </w:rPr>
        <w:t>The application visual layout adopts a modern Neo-Brutalist UI pattern. It rejects standard pastel gradients and soft blurry drop shadows, replacing them with flat solid geometries: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84CC16"/>
          </w:tcPr>
          <w:p>
            <w:r>
              <w:rPr>
                <w:rFonts w:ascii="Segoe UI" w:hAnsi="Segoe UI"/>
                <w:b/>
                <w:color w:val="FFFFFF"/>
              </w:rPr>
              <w:t>Design Element</w:t>
            </w:r>
          </w:p>
        </w:tc>
        <w:tc>
          <w:tcPr>
            <w:tcW w:type="dxa" w:w="3120"/>
            <w:shd w:fill="84CC16"/>
          </w:tcPr>
          <w:p>
            <w:r>
              <w:rPr>
                <w:rFonts w:ascii="Segoe UI" w:hAnsi="Segoe UI"/>
                <w:b/>
                <w:color w:val="FFFFFF"/>
              </w:rPr>
              <w:t>Parameters / Styling Values</w:t>
            </w:r>
          </w:p>
        </w:tc>
        <w:tc>
          <w:tcPr>
            <w:tcW w:type="dxa" w:w="3120"/>
            <w:shd w:fill="84CC16"/>
          </w:tcPr>
          <w:p>
            <w:r>
              <w:rPr>
                <w:rFonts w:ascii="Segoe UI" w:hAnsi="Segoe UI"/>
                <w:b/>
                <w:color w:val="FFFFFF"/>
              </w:rPr>
              <w:t>Technical Implementation Detail</w:t>
            </w:r>
          </w:p>
        </w:tc>
      </w:tr>
      <w:tr>
        <w:tc>
          <w:tcPr>
            <w:tcW w:type="dxa" w:w="3120"/>
          </w:tcPr>
          <w:p>
            <w:r>
              <w:rPr>
                <w:rFonts w:ascii="Segoe UI" w:hAnsi="Segoe UI"/>
                <w:sz w:val="19"/>
              </w:rPr>
              <w:t>Background Canvas</w:t>
            </w:r>
          </w:p>
        </w:tc>
        <w:tc>
          <w:tcPr>
            <w:tcW w:type="dxa" w:w="3120"/>
          </w:tcPr>
          <w:p>
            <w:r>
              <w:rPr>
                <w:rFonts w:ascii="Segoe UI" w:hAnsi="Segoe UI"/>
                <w:sz w:val="19"/>
              </w:rPr>
              <w:t>#FAF9F6 (Warm Ivory)</w:t>
            </w:r>
          </w:p>
        </w:tc>
        <w:tc>
          <w:tcPr>
            <w:tcW w:type="dxa" w:w="3120"/>
          </w:tcPr>
          <w:p>
            <w:r>
              <w:rPr>
                <w:rFonts w:ascii="Segoe UI" w:hAnsi="Segoe UI"/>
                <w:sz w:val="19"/>
              </w:rPr>
              <w:t>Assures high reading contrast while matching vintage print styles.</w:t>
            </w:r>
          </w:p>
        </w:tc>
      </w:tr>
      <w:tr>
        <w:tc>
          <w:tcPr>
            <w:tcW w:type="dxa" w:w="3120"/>
          </w:tcPr>
          <w:p>
            <w:r>
              <w:rPr>
                <w:rFonts w:ascii="Segoe UI" w:hAnsi="Segoe UI"/>
                <w:sz w:val="19"/>
              </w:rPr>
              <w:t>Component Borders</w:t>
            </w:r>
          </w:p>
        </w:tc>
        <w:tc>
          <w:tcPr>
            <w:tcW w:type="dxa" w:w="3120"/>
          </w:tcPr>
          <w:p>
            <w:r>
              <w:rPr>
                <w:rFonts w:ascii="Segoe UI" w:hAnsi="Segoe UI"/>
                <w:sz w:val="19"/>
              </w:rPr>
              <w:t>2.5px solid #111111</w:t>
            </w:r>
          </w:p>
        </w:tc>
        <w:tc>
          <w:tcPr>
            <w:tcW w:type="dxa" w:w="3120"/>
          </w:tcPr>
          <w:p>
            <w:r>
              <w:rPr>
                <w:rFonts w:ascii="Segoe UI" w:hAnsi="Segoe UI"/>
                <w:sz w:val="19"/>
              </w:rPr>
              <w:t>Applied on all cards, buttons, lists, and forms to build flat shapes.</w:t>
            </w:r>
          </w:p>
        </w:tc>
      </w:tr>
      <w:tr>
        <w:tc>
          <w:tcPr>
            <w:tcW w:type="dxa" w:w="3120"/>
          </w:tcPr>
          <w:p>
            <w:r>
              <w:rPr>
                <w:rFonts w:ascii="Segoe UI" w:hAnsi="Segoe UI"/>
                <w:sz w:val="19"/>
              </w:rPr>
              <w:t>Interactive Shadows</w:t>
            </w:r>
          </w:p>
        </w:tc>
        <w:tc>
          <w:tcPr>
            <w:tcW w:type="dxa" w:w="3120"/>
          </w:tcPr>
          <w:p>
            <w:r>
              <w:rPr>
                <w:rFonts w:ascii="Segoe UI" w:hAnsi="Segoe UI"/>
                <w:sz w:val="19"/>
              </w:rPr>
              <w:t>Solid, offset (x=4px, y=4px), zero blur</w:t>
            </w:r>
          </w:p>
        </w:tc>
        <w:tc>
          <w:tcPr>
            <w:tcW w:type="dxa" w:w="3120"/>
          </w:tcPr>
          <w:p>
            <w:r>
              <w:rPr>
                <w:rFonts w:ascii="Segoe UI" w:hAnsi="Segoe UI"/>
                <w:sz w:val="19"/>
              </w:rPr>
              <w:t>Using custom Tailwind shadow configs (e.g. shadow-[4px_4px_0px_#000]).</w:t>
            </w:r>
          </w:p>
        </w:tc>
      </w:tr>
      <w:tr>
        <w:tc>
          <w:tcPr>
            <w:tcW w:type="dxa" w:w="3120"/>
          </w:tcPr>
          <w:p>
            <w:r>
              <w:rPr>
                <w:rFonts w:ascii="Segoe UI" w:hAnsi="Segoe UI"/>
                <w:sz w:val="19"/>
              </w:rPr>
              <w:t>Micro-Animations</w:t>
            </w:r>
          </w:p>
        </w:tc>
        <w:tc>
          <w:tcPr>
            <w:tcW w:type="dxa" w:w="3120"/>
          </w:tcPr>
          <w:p>
            <w:r>
              <w:rPr>
                <w:rFonts w:ascii="Segoe UI" w:hAnsi="Segoe UI"/>
                <w:sz w:val="19"/>
              </w:rPr>
              <w:t>transform active:translate-x-[2px] active:translate-y-[2px]</w:t>
            </w:r>
          </w:p>
        </w:tc>
        <w:tc>
          <w:tcPr>
            <w:tcW w:type="dxa" w:w="3120"/>
          </w:tcPr>
          <w:p>
            <w:r>
              <w:rPr>
                <w:rFonts w:ascii="Segoe UI" w:hAnsi="Segoe UI"/>
                <w:sz w:val="19"/>
              </w:rPr>
              <w:t>Tapping elements shifts them to overlap their solid shadows.</w:t>
            </w:r>
          </w:p>
        </w:tc>
      </w:tr>
      <w:tr>
        <w:tc>
          <w:tcPr>
            <w:tcW w:type="dxa" w:w="3120"/>
          </w:tcPr>
          <w:p>
            <w:r>
              <w:rPr>
                <w:rFonts w:ascii="Segoe UI" w:hAnsi="Segoe UI"/>
                <w:sz w:val="19"/>
              </w:rPr>
              <w:t>Vibrant Accents</w:t>
            </w:r>
          </w:p>
        </w:tc>
        <w:tc>
          <w:tcPr>
            <w:tcW w:type="dxa" w:w="3120"/>
          </w:tcPr>
          <w:p>
            <w:r>
              <w:rPr>
                <w:rFonts w:ascii="Segoe UI" w:hAnsi="Segoe UI"/>
                <w:sz w:val="19"/>
              </w:rPr>
              <w:t>Lime (#84CC16) &amp; Green (#22C55E)</w:t>
            </w:r>
          </w:p>
        </w:tc>
        <w:tc>
          <w:tcPr>
            <w:tcW w:type="dxa" w:w="3120"/>
          </w:tcPr>
          <w:p>
            <w:r>
              <w:rPr>
                <w:rFonts w:ascii="Segoe UI" w:hAnsi="Segoe UI"/>
                <w:sz w:val="19"/>
              </w:rPr>
              <w:t>Delivers bright elements to pull user focus to interactive call-to-actions.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84CC16"/>
          <w:sz w:val="36"/>
        </w:rPr>
        <w:t>4. Interactive AI Terminal Chat System</w:t>
      </w:r>
    </w:p>
    <w:p>
      <w:pPr>
        <w:spacing w:after="120" w:line="276" w:lineRule="auto"/>
      </w:pPr>
      <w:r>
        <w:rPr>
          <w:rFonts w:ascii="Segoe UI" w:hAnsi="Segoe UI"/>
          <w:b w:val="0"/>
          <w:i w:val="0"/>
          <w:color w:val="1A1A1A"/>
          <w:sz w:val="21"/>
        </w:rPr>
        <w:t>A highlight feature of this application is the custom developer shell widget. This component simulates a terminal console on the web. It handles local console directives, and fallback prompts to the Cerebras LLM when natural queries are inputted.</w:t>
      </w:r>
    </w:p>
    <w:p>
      <w:pPr>
        <w:pStyle w:val="Heading2"/>
        <w:keepNext/>
        <w:spacing w:before="320" w:after="120"/>
      </w:pPr>
      <w:r>
        <w:rPr>
          <w:rFonts w:ascii="Segoe UI" w:hAnsi="Segoe UI"/>
          <w:b/>
          <w:color w:val="22C55E"/>
          <w:sz w:val="27"/>
        </w:rPr>
        <w:t>4.1 Local Command Shell Actions</w:t>
      </w:r>
    </w:p>
    <w:p>
      <w:pPr>
        <w:spacing w:after="120" w:line="276" w:lineRule="auto"/>
      </w:pPr>
      <w:r>
        <w:rPr>
          <w:rFonts w:ascii="Segoe UI" w:hAnsi="Segoe UI"/>
          <w:b w:val="0"/>
          <w:i w:val="0"/>
          <w:color w:val="1A1A1A"/>
          <w:sz w:val="21"/>
        </w:rPr>
        <w:t>Local parsing intercepts inputs before forwarding to the API client. It reads the following keywords: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</w:tcPr>
          <w:p>
            <w:pPr>
              <w:spacing w:before="160" w:after="160"/>
              <w:ind w:left="216" w:right="216"/>
            </w:pPr>
            <w:r>
              <w:rPr>
                <w:rFonts w:ascii="Consolas" w:hAnsi="Consolas"/>
                <w:color w:val="F1F5F9"/>
                <w:sz w:val="18"/>
              </w:rPr>
              <w:t>help        - Prints available commands and guides</w:t>
              <w:br/>
              <w:t>ls          - Lists project records dynamically (YokNabung, Project Alpha, Web Portfolio)</w:t>
              <w:br/>
              <w:t>cat &lt;slug&gt;  - Reads details of a project matching &lt;slug&gt; from projectDetailsData</w:t>
              <w:br/>
              <w:t>history     - Prints previous logs entered during the active session</w:t>
              <w:br/>
              <w:t>clear       - Empties terminal scroll logs and clears console DOM node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320" w:after="120"/>
      </w:pPr>
      <w:r>
        <w:rPr>
          <w:rFonts w:ascii="Segoe UI" w:hAnsi="Segoe UI"/>
          <w:b/>
          <w:color w:val="22C55E"/>
          <w:sz w:val="27"/>
        </w:rPr>
        <w:t>4.2 System Architecture diagram</w:t>
      </w:r>
    </w:p>
    <w:p>
      <w:pPr>
        <w:spacing w:after="120" w:line="276" w:lineRule="auto"/>
      </w:pPr>
      <w:r>
        <w:rPr>
          <w:rFonts w:ascii="Segoe UI" w:hAnsi="Segoe UI"/>
          <w:b w:val="0"/>
          <w:i w:val="0"/>
          <w:color w:val="1A1A1A"/>
          <w:sz w:val="21"/>
        </w:rPr>
        <w:t>The diagram below describes how input actions flow between local commands, the intent router, and the LLM: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</w:tcPr>
          <w:p>
            <w:pPr>
              <w:spacing w:before="160" w:after="160"/>
              <w:ind w:left="216" w:right="216"/>
            </w:pPr>
            <w:r>
              <w:rPr>
                <w:rFonts w:ascii="Consolas" w:hAnsi="Consolas"/>
                <w:color w:val="F1F5F9"/>
                <w:sz w:val="18"/>
              </w:rPr>
              <w:t>User Input -&gt; ChatWidget (Check if input matches help/ls/cat/clear/history)</w:t>
              <w:br/>
              <w:t xml:space="preserve">  |---&gt; Yes: Render direct response in terminal, bypass API server.</w:t>
              <w:br/>
              <w:t xml:space="preserve">  |---&gt; No: Pass input to intentRouter.js -&gt; analyze query patterns</w:t>
              <w:br/>
              <w:t xml:space="preserve">              |---&gt; Path 1: User asks to view a section -&gt; Trigger Page Scroll event</w:t>
              <w:br/>
              <w:t xml:space="preserve">              |---&gt; Path 2: User asks to open project -&gt; Trigger Modal Route popup</w:t>
              <w:br/>
              <w:t xml:space="preserve">              |---&gt; Path 3: User asks general question -&gt; Send request to cerebras.js -&gt; stream Llama-3.1 output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84CC16"/>
          <w:sz w:val="36"/>
        </w:rPr>
        <w:t>5. Backend AI Agent Services &amp; Context Design</w:t>
      </w:r>
    </w:p>
    <w:p>
      <w:pPr>
        <w:spacing w:after="120" w:line="276" w:lineRule="auto"/>
      </w:pPr>
      <w:r>
        <w:rPr>
          <w:rFonts w:ascii="Segoe UI" w:hAnsi="Segoe UI"/>
          <w:b w:val="0"/>
          <w:i w:val="0"/>
          <w:color w:val="1A1A1A"/>
          <w:sz w:val="21"/>
        </w:rPr>
        <w:t>The backend services manage user prompts, query routers, and API streaming configurations.</w:t>
      </w:r>
    </w:p>
    <w:p>
      <w:pPr>
        <w:pStyle w:val="Heading2"/>
        <w:keepNext/>
        <w:spacing w:before="320" w:after="120"/>
      </w:pPr>
      <w:r>
        <w:rPr>
          <w:rFonts w:ascii="Segoe UI" w:hAnsi="Segoe UI"/>
          <w:b/>
          <w:color w:val="22C55E"/>
          <w:sz w:val="27"/>
        </w:rPr>
        <w:t>5.1 cerebras.js - Ultra-Fast API Streaming</w:t>
      </w:r>
    </w:p>
    <w:p>
      <w:pPr>
        <w:spacing w:after="120" w:line="276" w:lineRule="auto"/>
      </w:pPr>
      <w:r>
        <w:t xml:space="preserve">Located in </w:t>
      </w:r>
      <w:r>
        <w:rPr>
          <w:b/>
        </w:rPr>
        <w:t>src/services/cerebras.js</w:t>
      </w:r>
      <w:r>
        <w:t>, this service creates connection channels with the Cerebras LLM. It supports chunk-by-chunk streaming, passing raw tokens directly to the ChatWidget React state: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</w:tcPr>
          <w:p>
            <w:pPr>
              <w:spacing w:before="160" w:after="160"/>
              <w:ind w:left="216" w:right="216"/>
            </w:pPr>
            <w:r>
              <w:rPr>
                <w:rFonts w:ascii="Consolas" w:hAnsi="Consolas"/>
                <w:color w:val="F1F5F9"/>
                <w:sz w:val="18"/>
              </w:rPr>
              <w:t>async function* parseOpenAICompatibleStream(response) {</w:t>
              <w:br/>
              <w:t xml:space="preserve">  const reader = response.body.getReader();</w:t>
              <w:br/>
              <w:t xml:space="preserve">  const decoder = new TextDecoder();</w:t>
              <w:br/>
              <w:t xml:space="preserve">  let buffer = '';</w:t>
              <w:br/>
              <w:t xml:space="preserve">  while (true) {</w:t>
              <w:br/>
              <w:t xml:space="preserve">    const { done, value } = await reader.read();</w:t>
              <w:br/>
              <w:t xml:space="preserve">    if (done) break;</w:t>
              <w:br/>
              <w:t xml:space="preserve">    buffer += decoder.decode(value, { stream: true });</w:t>
              <w:br/>
              <w:t xml:space="preserve">    // Split stream lines and parse SSE (Server-Sent Events) format...</w:t>
              <w:br/>
              <w:t xml:space="preserve">  }</w:t>
              <w:br/>
              <w:t>}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320" w:after="120"/>
      </w:pPr>
      <w:r>
        <w:rPr>
          <w:rFonts w:ascii="Segoe UI" w:hAnsi="Segoe UI"/>
          <w:b/>
          <w:color w:val="22C55E"/>
          <w:sz w:val="27"/>
        </w:rPr>
        <w:t>5.2 aiContext.js - System Prompts &amp; Persona Guidelines</w:t>
      </w:r>
    </w:p>
    <w:p>
      <w:pPr>
        <w:spacing w:after="120" w:line="276" w:lineRule="auto"/>
      </w:pPr>
      <w:r>
        <w:rPr>
          <w:rFonts w:ascii="Segoe UI" w:hAnsi="Segoe UI"/>
          <w:b w:val="0"/>
          <w:i w:val="0"/>
          <w:color w:val="1A1A1A"/>
          <w:sz w:val="21"/>
        </w:rPr>
        <w:t>The system prompt configures the assistant. It sets rules instructing the agent to: represent Abday Wong, respond in Bahasa Indonesia/English, prioritize Software/Web/Mobile Engineering, and reject inquiries about AI/ML or template ownership.</w:t>
      </w:r>
    </w:p>
    <w:p>
      <w:pPr>
        <w:pStyle w:val="Heading2"/>
        <w:keepNext/>
        <w:spacing w:before="320" w:after="120"/>
      </w:pPr>
      <w:r>
        <w:rPr>
          <w:rFonts w:ascii="Segoe UI" w:hAnsi="Segoe UI"/>
          <w:b/>
          <w:color w:val="22C55E"/>
          <w:sz w:val="27"/>
        </w:rPr>
        <w:t>5.3 intentRouter.js - Action Router</w:t>
      </w:r>
    </w:p>
    <w:p>
      <w:pPr>
        <w:spacing w:after="120" w:line="276" w:lineRule="auto"/>
      </w:pPr>
      <w:r>
        <w:rPr>
          <w:rFonts w:ascii="Segoe UI" w:hAnsi="Segoe UI"/>
          <w:b w:val="0"/>
          <w:i w:val="0"/>
          <w:color w:val="1A1A1A"/>
          <w:sz w:val="21"/>
        </w:rPr>
        <w:t>The router scans query strings for keywords. If the query matches navigation intent, the router returns navigation payload overrides (e.g., calling scroll managers for '#about-section' or route path '/project/yoknabung').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84CC16"/>
          <w:sz w:val="36"/>
        </w:rPr>
        <w:t>6. Component Hierarchy &amp; Code Modules</w:t>
      </w:r>
    </w:p>
    <w:p>
      <w:pPr>
        <w:spacing w:after="120" w:line="276" w:lineRule="auto"/>
      </w:pPr>
      <w:r>
        <w:rPr>
          <w:rFonts w:ascii="Segoe UI" w:hAnsi="Segoe UI"/>
          <w:b w:val="0"/>
          <w:i w:val="0"/>
          <w:color w:val="1A1A1A"/>
          <w:sz w:val="21"/>
        </w:rPr>
        <w:t>The React codebase organizes modular, single-responsibility file components:</w:t>
      </w:r>
    </w:p>
    <w:p>
      <w:pPr>
        <w:spacing w:after="60" w:line="276" w:lineRule="auto"/>
        <w:ind w:left="360"/>
      </w:pPr>
      <w:r>
        <w:rPr>
          <w:b/>
        </w:rPr>
        <w:t xml:space="preserve">•  HeroSection.jsx : </w:t>
      </w:r>
      <w:r>
        <w:t>Location badge, dynamic clock ref, organic backdrop animations, and typography headers.</w:t>
      </w:r>
    </w:p>
    <w:p>
      <w:pPr>
        <w:spacing w:after="60" w:line="276" w:lineRule="auto"/>
        <w:ind w:left="360"/>
      </w:pPr>
      <w:r>
        <w:rPr>
          <w:b/>
        </w:rPr>
        <w:t xml:space="preserve">•  AboutSection.jsx : </w:t>
      </w:r>
      <w:r>
        <w:t>Professional profile text, custom Figma/UI workflows, and resume download hooks.</w:t>
      </w:r>
    </w:p>
    <w:p>
      <w:pPr>
        <w:spacing w:after="60" w:line="276" w:lineRule="auto"/>
        <w:ind w:left="360"/>
      </w:pPr>
      <w:r>
        <w:rPr>
          <w:b/>
        </w:rPr>
        <w:t xml:space="preserve">•  TechStack.jsx : </w:t>
      </w:r>
      <w:r>
        <w:t>Mobile Development, Frontend Eng, Backend &amp; Databases, and Design &amp; Tools skill items.</w:t>
      </w:r>
    </w:p>
    <w:p>
      <w:pPr>
        <w:spacing w:after="60" w:line="276" w:lineRule="auto"/>
        <w:ind w:left="360"/>
      </w:pPr>
      <w:r>
        <w:rPr>
          <w:b/>
        </w:rPr>
        <w:t xml:space="preserve">•  TechnicalCapabilities.jsx : </w:t>
      </w:r>
      <w:r>
        <w:t>Matrix detailing technical capabilities, layouts, and system logic designs.</w:t>
      </w:r>
    </w:p>
    <w:p>
      <w:pPr>
        <w:spacing w:after="60" w:line="276" w:lineRule="auto"/>
        <w:ind w:left="360"/>
      </w:pPr>
      <w:r>
        <w:rPr>
          <w:b/>
        </w:rPr>
        <w:t xml:space="preserve">•  ProfessionalExperience.jsx : </w:t>
      </w:r>
      <w:r>
        <w:t>Chronological experience entries (ASAH and PIJAK cohorts).</w:t>
      </w:r>
    </w:p>
    <w:p>
      <w:pPr>
        <w:spacing w:after="60" w:line="276" w:lineRule="auto"/>
        <w:ind w:left="360"/>
      </w:pPr>
      <w:r>
        <w:rPr>
          <w:b/>
        </w:rPr>
        <w:t xml:space="preserve">•  ProjectGallery.jsx : </w:t>
      </w:r>
      <w:r>
        <w:t>Displays case study cards. Handles routing parameters to launch details modals.</w:t>
      </w:r>
    </w:p>
    <w:p>
      <w:pPr>
        <w:spacing w:after="60" w:line="276" w:lineRule="auto"/>
        <w:ind w:left="360"/>
      </w:pPr>
      <w:r>
        <w:rPr>
          <w:b/>
        </w:rPr>
        <w:t xml:space="preserve">•  GitHubStats.jsx : </w:t>
      </w:r>
      <w:r>
        <w:t>Fetches dynamic contribution numbers and repositories counts using Git public endpoints.</w:t>
      </w:r>
    </w:p>
    <w:p>
      <w:pPr>
        <w:spacing w:after="240"/>
      </w:pP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84CC16"/>
          <w:sz w:val="36"/>
        </w:rPr>
        <w:t>7. Configuration &amp; Project Schemas</w:t>
      </w:r>
    </w:p>
    <w:p>
      <w:pPr>
        <w:spacing w:after="120" w:line="276" w:lineRule="auto"/>
      </w:pPr>
      <w:r>
        <w:rPr>
          <w:rFonts w:ascii="Segoe UI" w:hAnsi="Segoe UI"/>
          <w:b w:val="0"/>
          <w:i w:val="0"/>
          <w:color w:val="1A1A1A"/>
          <w:sz w:val="21"/>
        </w:rPr>
        <w:t>The project decouples hardcoded data records into Javascript static structures. Developers can customize content without modifying layout component code:</w:t>
      </w:r>
    </w:p>
    <w:p>
      <w:pPr>
        <w:spacing w:after="60" w:line="276" w:lineRule="auto"/>
        <w:ind w:left="360"/>
      </w:pPr>
      <w:r>
        <w:rPr>
          <w:b/>
        </w:rPr>
        <w:t xml:space="preserve">•  src/data/portfolioData.js : </w:t>
      </w:r>
      <w:r>
        <w:t>Social media, full names, bio strings, skill tags, and capabilities array.</w:t>
      </w:r>
    </w:p>
    <w:p>
      <w:pPr>
        <w:spacing w:after="60" w:line="276" w:lineRule="auto"/>
        <w:ind w:left="360"/>
      </w:pPr>
      <w:r>
        <w:rPr>
          <w:b/>
        </w:rPr>
        <w:t xml:space="preserve">•  src/data/projectDetailsData.js : </w:t>
      </w:r>
      <w:r>
        <w:t>Maintains text and dependency lists read by the AI terminal shell.</w:t>
      </w:r>
    </w:p>
    <w:p>
      <w:pPr>
        <w:spacing w:after="60" w:line="276" w:lineRule="auto"/>
        <w:ind w:left="360"/>
      </w:pPr>
      <w:r>
        <w:rPr>
          <w:b/>
        </w:rPr>
        <w:t xml:space="preserve">•  src/data/sectionRegistry.js : </w:t>
      </w:r>
      <w:r>
        <w:t>Lists active DOM section IDs used for navbar navigation and AI layout routing.</w:t>
      </w:r>
    </w:p>
    <w:p>
      <w:pPr>
        <w:spacing w:after="240"/>
      </w:pP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84CC16"/>
          <w:sz w:val="36"/>
        </w:rPr>
        <w:t>8. Running, Testing, &amp; Deploying</w:t>
      </w:r>
    </w:p>
    <w:p>
      <w:pPr>
        <w:spacing w:after="120" w:line="276" w:lineRule="auto"/>
      </w:pPr>
      <w:r>
        <w:rPr>
          <w:rFonts w:ascii="Segoe UI" w:hAnsi="Segoe UI"/>
          <w:b w:val="0"/>
          <w:i w:val="0"/>
          <w:color w:val="1A1A1A"/>
          <w:sz w:val="21"/>
        </w:rPr>
        <w:t>Manage the React single-page application using these CLI scripts: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</w:tcPr>
          <w:p>
            <w:pPr>
              <w:spacing w:before="160" w:after="160"/>
              <w:ind w:left="216" w:right="216"/>
            </w:pPr>
            <w:r>
              <w:rPr>
                <w:rFonts w:ascii="Consolas" w:hAnsi="Consolas"/>
                <w:color w:val="F1F5F9"/>
                <w:sz w:val="18"/>
              </w:rPr>
              <w:t># 1. Install all dependencies from package.json</w:t>
              <w:br/>
              <w:t>npm install</w:t>
              <w:br/>
              <w:br/>
              <w:t># 2. Launch Vite development environment on local port</w:t>
              <w:br/>
              <w:t>npm run dev</w:t>
              <w:br/>
              <w:br/>
              <w:t># 3. Compile optimized production assets in /build</w:t>
              <w:br/>
              <w:t>npm run build</w:t>
              <w:br/>
              <w:br/>
              <w:t># 4. Preview the local production build outputs</w:t>
              <w:br/>
              <w:t>npm run preview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320" w:after="120"/>
      </w:pPr>
      <w:r>
        <w:rPr>
          <w:rFonts w:ascii="Segoe UI" w:hAnsi="Segoe UI"/>
          <w:b/>
          <w:color w:val="22C55E"/>
          <w:sz w:val="27"/>
        </w:rPr>
        <w:t>8.1 SPA Server Redirect Setup</w:t>
      </w:r>
    </w:p>
    <w:p>
      <w:pPr>
        <w:spacing w:after="120" w:line="276" w:lineRule="auto"/>
      </w:pPr>
      <w:r>
        <w:rPr>
          <w:rFonts w:ascii="Segoe UI" w:hAnsi="Segoe UI"/>
          <w:b w:val="0"/>
          <w:i w:val="0"/>
          <w:color w:val="1A1A1A"/>
          <w:sz w:val="21"/>
        </w:rPr>
        <w:t>Because routing is handled client-side using React Router, any direct requests to paths like '/project/yoknabung' will cause a 404 error if host web servers try to load a physical folder. Ensure all URLs redirect to '/index.html' on production platforms (Vercel, Netlify, or Cloudflare Pages).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left w:val="single" w:sz="24" w:space="0" w:color="84CC16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Segoe UI" w:hAnsi="Segoe UI"/>
                <w:b/>
                <w:color w:val="4F46E5"/>
                <w:sz w:val="20"/>
              </w:rPr>
              <w:t xml:space="preserve">ENVIRONMENT KEY SETUP: </w:t>
            </w:r>
            <w:r>
              <w:rPr>
                <w:rFonts w:ascii="Segoe UI" w:hAnsi="Segoe UI"/>
                <w:i/>
                <w:color w:val="1A1A1A"/>
                <w:sz w:val="20"/>
              </w:rPr>
              <w:t>To enable LLM capabilities in production, VITE_CEREBRAS_API_KEY must be registered as a system environment variable on the hosting dashboard interface.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84CC16"/>
          <w:sz w:val="36"/>
        </w:rPr>
        <w:t>9. Troubleshooting &amp; Developer Guidelines</w:t>
      </w:r>
    </w:p>
    <w:p>
      <w:pPr>
        <w:spacing w:after="120" w:line="276" w:lineRule="auto"/>
      </w:pPr>
      <w:r>
        <w:rPr>
          <w:rFonts w:ascii="Segoe UI" w:hAnsi="Segoe UI"/>
          <w:b w:val="0"/>
          <w:i w:val="0"/>
          <w:color w:val="1A1A1A"/>
          <w:sz w:val="21"/>
        </w:rPr>
        <w:t>Refer to this list to address common development issues:</w:t>
        <w:br/>
        <w:t>•  AI chat responses fail : Ensure VITE_CEREBRAS_API_KEY is defined in the local .env or system vars, and restart the Vite server.</w:t>
        <w:br/>
        <w:t>•  Smooth scroll conflicts : Lenis conflicts with standard CSS scroll-behavior properties. Set scroll-behavior to auto in main style sheets.</w:t>
        <w:br/>
        <w:t>•  GitHub Stats components fail to load : The public API has rate limits. The widget is designed with backup placeholders to display fallback numbers.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