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44444"/>
          <w:sz w:val="26"/>
        </w:rPr>
        <w:t>GED Marchica Med</w:t>
      </w:r>
    </w:p>
    <w:p>
      <w:pPr>
        <w:jc w:val="center"/>
      </w:pPr>
      <w:r>
        <w:rPr>
          <w:color w:val="666666"/>
          <w:sz w:val="22"/>
        </w:rPr>
        <w:t>Rapport technique de conception — volet backend</w:t>
      </w:r>
    </w:p>
    <w:p/>
    <w:p>
      <w:pPr>
        <w:jc w:val="center"/>
      </w:pPr>
      <w:r>
        <w:rPr>
          <w:b/>
          <w:color w:val="1F3353"/>
          <w:sz w:val="48"/>
        </w:rPr>
        <w:t>Interface 04 — Règles de workflow</w:t>
      </w:r>
    </w:p>
    <w:p>
      <w:pPr>
        <w:jc w:val="center"/>
      </w:pPr>
      <w:r>
        <w:rPr>
          <w:i/>
          <w:color w:val="444444"/>
          <w:sz w:val="24"/>
        </w:rPr>
        <w:t>Circuits de validation : étapes ordonnées, approbateurs et renumérotation</w:t>
      </w:r>
    </w:p>
    <w:p/>
    <w:p/>
    <w:p/>
    <w:p/>
    <w:p/>
    <w:p/>
    <w:tbl>
      <w:tblPr>
        <w:tblStyle w:val="LightGrid-Accent1"/>
        <w:tblW w:type="auto" w:w="0"/>
        <w:jc w:val="center"/>
        <w:tblLook w:firstColumn="1" w:firstRow="1" w:lastColumn="0" w:lastRow="0" w:noHBand="0" w:noVBand="1" w:val="04A0"/>
      </w:tblPr>
      <w:tblGrid>
        <w:gridCol w:w="4819"/>
        <w:gridCol w:w="4819"/>
      </w:tblGrid>
      <w:tr>
        <w:tc>
          <w:tcPr>
            <w:tcW w:type="dxa" w:w="4819"/>
          </w:tcPr>
          <w:p>
            <w:r>
              <w:rPr>
                <w:b/>
                <w:sz w:val="20"/>
              </w:rPr>
              <w:t>Application</w:t>
            </w:r>
          </w:p>
        </w:tc>
        <w:tc>
          <w:tcPr>
            <w:tcW w:type="dxa" w:w="4819"/>
          </w:tcPr>
          <w:p>
            <w:r>
              <w:rPr>
                <w:sz w:val="20"/>
              </w:rPr>
              <w:t>GED Marchica Med</w:t>
            </w:r>
          </w:p>
        </w:tc>
      </w:tr>
      <w:tr>
        <w:tc>
          <w:tcPr>
            <w:tcW w:type="dxa" w:w="4819"/>
          </w:tcPr>
          <w:p>
            <w:r>
              <w:rPr>
                <w:b/>
                <w:sz w:val="20"/>
              </w:rPr>
              <w:t>Interface documentée</w:t>
            </w:r>
          </w:p>
        </w:tc>
        <w:tc>
          <w:tcPr>
            <w:tcW w:type="dxa" w:w="4819"/>
          </w:tcPr>
          <w:p>
            <w:r>
              <w:rPr>
                <w:sz w:val="20"/>
              </w:rPr>
              <w:t>04 — Règles de workflow</w:t>
            </w:r>
          </w:p>
        </w:tc>
      </w:tr>
      <w:tr>
        <w:tc>
          <w:tcPr>
            <w:tcW w:type="dxa" w:w="4819"/>
          </w:tcPr>
          <w:p>
            <w:r>
              <w:rPr>
                <w:b/>
                <w:sz w:val="20"/>
              </w:rPr>
              <w:t>Volet</w:t>
            </w:r>
          </w:p>
        </w:tc>
        <w:tc>
          <w:tcPr>
            <w:tcW w:type="dxa" w:w="4819"/>
          </w:tcPr>
          <w:p>
            <w:r>
              <w:rPr>
                <w:sz w:val="20"/>
              </w:rPr>
              <w:t>Volet backend — ce que le serveur fait derrière l'écran</w:t>
            </w:r>
          </w:p>
        </w:tc>
      </w:tr>
      <w:tr>
        <w:tc>
          <w:tcPr>
            <w:tcW w:type="dxa" w:w="4819"/>
          </w:tcPr>
          <w:p>
            <w:r>
              <w:rPr>
                <w:b/>
                <w:sz w:val="20"/>
              </w:rPr>
              <w:t>Date d'édition</w:t>
            </w:r>
          </w:p>
        </w:tc>
        <w:tc>
          <w:tcPr>
            <w:tcW w:type="dxa" w:w="4819"/>
          </w:tcPr>
          <w:p>
            <w:r>
              <w:rPr>
                <w:sz w:val="20"/>
              </w:rPr>
              <w:t>13 août 2026</w:t>
            </w:r>
          </w:p>
        </w:tc>
      </w:tr>
    </w:tbl>
    <w:p/>
    <w:p/>
    <w:p/>
    <w:p/>
    <w:p>
      <w:pPr>
        <w:jc w:val="center"/>
      </w:pPr>
      <w:r>
        <w:rPr>
          <w:i/>
          <w:color w:val="666666"/>
          <w:sz w:val="18"/>
        </w:rPr>
        <w:t>Document rédigé à partir de la lecture du code source du backend (Spring Boot 3.4.1 / Java 17) et des migrations de base de données. Aucune valeur, aucun libellé et aucun code de réponse n'y figure sans avoir été relevé dans le code.</w:t>
      </w:r>
    </w:p>
    <w:p>
      <w:r>
        <w:br w:type="page"/>
      </w:r>
    </w:p>
    <w:p>
      <w:pPr>
        <w:pStyle w:val="Heading1"/>
      </w:pPr>
      <w:r>
        <w:t>Sommaire</w:t>
      </w:r>
    </w:p>
    <w:p>
      <w:pPr>
        <w:spacing w:after="60"/>
      </w:pPr>
      <w:r>
        <w:rPr>
          <w:b/>
          <w:sz w:val="21"/>
        </w:rPr>
        <w:t>1. Rôle du serveur pour cette interface</w:t>
      </w:r>
      <w:r>
        <w:rPr>
          <w:color w:val="444444"/>
          <w:sz w:val="19"/>
        </w:rPr>
        <w:t xml:space="preserve">  —  définir qui valide et dans quel ordre, sans jamais toucher un document.</w:t>
      </w:r>
    </w:p>
    <w:p>
      <w:pPr>
        <w:spacing w:after="60"/>
      </w:pPr>
      <w:r>
        <w:rPr>
          <w:b/>
          <w:sz w:val="21"/>
        </w:rPr>
        <w:t>2. Les données conservées</w:t>
      </w:r>
      <w:r>
        <w:rPr>
          <w:color w:val="444444"/>
          <w:sz w:val="19"/>
        </w:rPr>
        <w:t xml:space="preserve">  —  le circuit, ses étapes, et l'instantané que le dépôt en prend.</w:t>
      </w:r>
    </w:p>
    <w:p>
      <w:pPr>
        <w:spacing w:after="60"/>
      </w:pPr>
      <w:r>
        <w:rPr>
          <w:b/>
          <w:sz w:val="21"/>
        </w:rPr>
        <w:t>3. Les relations</w:t>
      </w:r>
      <w:r>
        <w:rPr>
          <w:color w:val="444444"/>
          <w:sz w:val="19"/>
        </w:rPr>
        <w:t xml:space="preserve">  —  circuit, étapes, approbateurs, espaces de travail et demandes de signature.</w:t>
      </w:r>
    </w:p>
    <w:p>
      <w:pPr>
        <w:spacing w:after="60"/>
      </w:pPr>
      <w:r>
        <w:rPr>
          <w:b/>
          <w:sz w:val="21"/>
        </w:rPr>
        <w:t>4. Les opérations disponibles</w:t>
      </w:r>
      <w:r>
        <w:rPr>
          <w:color w:val="444444"/>
          <w:sz w:val="19"/>
        </w:rPr>
        <w:t xml:space="preserve">  —  neuf opérations, dont une modification qui remplace intégralement les étapes.</w:t>
      </w:r>
    </w:p>
    <w:p>
      <w:pPr>
        <w:spacing w:after="60"/>
      </w:pPr>
      <w:r>
        <w:rPr>
          <w:b/>
          <w:sz w:val="21"/>
        </w:rPr>
        <w:t>5. Les règles vérifiées côté serveur</w:t>
      </w:r>
      <w:r>
        <w:rPr>
          <w:color w:val="444444"/>
          <w:sz w:val="19"/>
        </w:rPr>
        <w:t xml:space="preserve">  —  dix règles, dont la renumérotation systématique et le refus du circuit vide.</w:t>
      </w:r>
    </w:p>
    <w:p>
      <w:pPr>
        <w:spacing w:after="60"/>
      </w:pPr>
      <w:r>
        <w:rPr>
          <w:b/>
          <w:sz w:val="21"/>
        </w:rPr>
        <w:t>6. Les erreurs et les réponses</w:t>
      </w:r>
      <w:r>
        <w:rPr>
          <w:color w:val="444444"/>
          <w:sz w:val="19"/>
        </w:rPr>
        <w:t xml:space="preserve">  —  chaque refus, son code, son message et le comportement de l'écran.</w:t>
      </w:r>
    </w:p>
    <w:p>
      <w:pPr>
        <w:spacing w:after="60"/>
      </w:pPr>
      <w:r>
        <w:rPr>
          <w:b/>
          <w:sz w:val="21"/>
        </w:rPr>
        <w:t>7. Ce qui est écrit, et dans quel ordre</w:t>
      </w:r>
      <w:r>
        <w:rPr>
          <w:color w:val="444444"/>
          <w:sz w:val="19"/>
        </w:rPr>
        <w:t xml:space="preserve">  —  création, remplacement des étapes, corbeille et opérations groupées.</w:t>
      </w:r>
    </w:p>
    <w:p>
      <w:pPr>
        <w:spacing w:after="60"/>
      </w:pPr>
      <w:r>
        <w:rPr>
          <w:b/>
          <w:sz w:val="21"/>
        </w:rPr>
        <w:t>8. Les effets de bord</w:t>
      </w:r>
      <w:r>
        <w:rPr>
          <w:color w:val="444444"/>
          <w:sz w:val="19"/>
        </w:rPr>
        <w:t xml:space="preserve">  —  suppression physique des anciennes étapes, circuits en cours préservés.</w:t>
      </w:r>
    </w:p>
    <w:p>
      <w:pPr>
        <w:spacing w:after="60"/>
      </w:pPr>
      <w:r>
        <w:rPr>
          <w:b/>
          <w:sz w:val="21"/>
        </w:rPr>
        <w:t>9. Sécurité et contrôle d'accès</w:t>
      </w:r>
      <w:r>
        <w:rPr>
          <w:color w:val="444444"/>
          <w:sz w:val="19"/>
        </w:rPr>
        <w:t xml:space="preserve">  —  un approbateur est une donnée ; conséquences du compte unique sur le circuit.</w:t>
      </w:r>
    </w:p>
    <w:p>
      <w:pPr>
        <w:spacing w:after="60"/>
      </w:pPr>
      <w:r>
        <w:rPr>
          <w:b/>
          <w:sz w:val="21"/>
        </w:rPr>
        <w:t>10. Points de vigilance et limites connues</w:t>
      </w:r>
      <w:r>
        <w:rPr>
          <w:color w:val="444444"/>
          <w:sz w:val="19"/>
        </w:rPr>
        <w:t xml:space="preserve">  —  colonne des espaces jamais remplie, modification possible en corbeille, étapes non signables.</w:t>
      </w:r>
    </w:p>
    <w:p>
      <w:r>
        <w:br w:type="page"/>
      </w:r>
    </w:p>
    <w:p>
      <w:pPr>
        <w:pStyle w:val="Heading1"/>
      </w:pPr>
      <w:r>
        <w:t>1. Rôle du serveur pour cette interface</w:t>
      </w:r>
    </w:p>
    <w:p>
      <w:r>
        <w:rPr>
          <w:b w:val="0"/>
          <w:i w:val="0"/>
        </w:rPr>
        <w:t>Une règle de workflow répond à une seule question : qui valide un document, et dans quel ordre. C'est une suite ordonnée d'étapes, chacune confiée à un approbateur.</w:t>
      </w:r>
    </w:p>
    <w:p>
      <w:pPr>
        <w:spacing w:before="120" w:after="200"/>
        <w:ind w:left="283"/>
      </w:pPr>
      <w:r>
        <w:rPr>
          <w:b/>
        </w:rPr>
        <w:t xml:space="preserve">Point structurant — </w:t>
      </w:r>
      <w:r>
        <w:t>une règle ne s'applique jamais directement à un document. Elle est rattachée à un espace de travail, et c'est l'espace qui l'impose aux documents qu'il contient. Cette indirection explique la totalité du comportement décrit dans ce rapport : le module des règles ne connaît ni les documents, ni les signatures, ni les espaces. Il ne fait que définir un modèle que d'autres appliqueront.</w:t>
      </w:r>
    </w:p>
    <w:p>
      <w:pPr>
        <w:pStyle w:val="Heading2"/>
      </w:pPr>
      <w:r>
        <w:t>1.1. Ce que le serveur fournit</w:t>
      </w:r>
    </w:p>
    <w:p>
      <w:pPr>
        <w:pStyle w:val="ListBullet"/>
        <w:spacing w:after="60"/>
      </w:pPr>
      <w:r>
        <w:rPr>
          <w:b/>
        </w:rPr>
        <w:t>Une liste paginée, filtrée et triée.</w:t>
      </w:r>
      <w:r>
        <w:t xml:space="preserve"> Avec sa contrepartie « corbeille ».</w:t>
      </w:r>
    </w:p>
    <w:p>
      <w:pPr>
        <w:pStyle w:val="ListBullet"/>
        <w:spacing w:after="60"/>
      </w:pPr>
      <w:r>
        <w:rPr>
          <w:b/>
        </w:rPr>
        <w:t>Le détail d'un circuit.</w:t>
      </w:r>
      <w:r>
        <w:t xml:space="preserve"> Nom et étapes, chaque étape portant son identifiant, son approbateur — identifiant et nom complet — son libellé et son rang.</w:t>
      </w:r>
    </w:p>
    <w:p>
      <w:pPr>
        <w:pStyle w:val="ListBullet"/>
        <w:spacing w:after="60"/>
      </w:pPr>
      <w:r>
        <w:rPr>
          <w:b/>
        </w:rPr>
        <w:t>La création et la modification d'un circuit complet.</w:t>
      </w:r>
      <w:r>
        <w:t xml:space="preserve"> Le nom et les étapes sont envoyés en un seul geste. Il n'existe aucune opération d'ajout, de retrait ou de réordonnancement d'une étape isolée.</w:t>
      </w:r>
    </w:p>
    <w:p>
      <w:pPr>
        <w:pStyle w:val="ListBullet"/>
        <w:spacing w:after="60"/>
      </w:pPr>
      <w:r>
        <w:rPr>
          <w:b/>
        </w:rPr>
        <w:t>La mise à la corbeille et la restauration.</w:t>
      </w:r>
      <w:r>
        <w:t xml:space="preserve"> À l'unité comme en lot.</w:t>
      </w:r>
    </w:p>
    <w:p>
      <w:pPr>
        <w:pStyle w:val="Heading2"/>
      </w:pPr>
      <w:r>
        <w:t>1.2. Ce que le serveur garantit</w:t>
      </w:r>
    </w:p>
    <w:p>
      <w:pPr>
        <w:pStyle w:val="ListBullet"/>
        <w:spacing w:after="60"/>
      </w:pPr>
      <w:r>
        <w:rPr>
          <w:b/>
        </w:rPr>
        <w:t>Un rang unique et contigu.</w:t>
      </w:r>
      <w:r>
        <w:t xml:space="preserve"> Les rangs sont réattribués de 1 à N selon la position dans la liste reçue, systématiquement, à chaque écriture. Le rang envoyé par le client n'est pas utilisé.</w:t>
      </w:r>
    </w:p>
    <w:p>
      <w:pPr>
        <w:pStyle w:val="ListBullet"/>
        <w:spacing w:after="60"/>
      </w:pPr>
      <w:r>
        <w:rPr>
          <w:b/>
        </w:rPr>
        <w:t>Aucun circuit vide.</w:t>
      </w:r>
      <w:r>
        <w:t xml:space="preserve"> Une règle sans étape est refusée : elle produirait des documents éternellement en attente.</w:t>
      </w:r>
    </w:p>
    <w:p>
      <w:pPr>
        <w:pStyle w:val="ListBullet"/>
        <w:spacing w:after="60"/>
      </w:pPr>
      <w:r>
        <w:rPr>
          <w:b/>
        </w:rPr>
        <w:t>Aucun rejeu des circuits déjà lancés.</w:t>
      </w:r>
      <w:r>
        <w:t xml:space="preserve"> Modifier ou supprimer une règle n'a aucun effet sur les documents déjà déposés : ils portent leurs propres étapes, copiées au moment du dépôt.</w:t>
      </w:r>
    </w:p>
    <w:p>
      <w:pPr>
        <w:pStyle w:val="ListBullet"/>
        <w:spacing w:after="60"/>
      </w:pPr>
      <w:r>
        <w:rPr>
          <w:b/>
        </w:rPr>
        <w:t>Un approbateur qui existe.</w:t>
      </w:r>
      <w:r>
        <w:t xml:space="preserve"> Chaque étape désigne un employé réellement présent en base ; une référence inconnue est refusée avant toute écriture.</w:t>
      </w:r>
    </w:p>
    <w:p>
      <w:pPr>
        <w:pStyle w:val="Heading2"/>
      </w:pPr>
      <w:r>
        <w:t>1.3. Ce que le serveur ne fait pas</w:t>
      </w:r>
    </w:p>
    <w:p>
      <w:pPr>
        <w:pStyle w:val="ListBullet"/>
        <w:spacing w:after="60"/>
      </w:pPr>
      <w:r>
        <w:t>Il ne rattache pas une règle à un espace de travail : le rattachement se fait depuis l'espace, dans l'autre sens.</w:t>
      </w:r>
    </w:p>
    <w:p>
      <w:pPr>
        <w:pStyle w:val="ListBullet"/>
        <w:spacing w:after="60"/>
      </w:pPr>
      <w:r>
        <w:t>Il ne déclenche aucun circuit : c'est le dépôt d'un document qui crée les demandes de signature.</w:t>
      </w:r>
    </w:p>
    <w:p>
      <w:pPr>
        <w:pStyle w:val="ListBullet"/>
        <w:spacing w:after="60"/>
      </w:pPr>
      <w:r>
        <w:t>Il ne vérifie pas qu'une règle est utilisée avant de la mettre à la corbeille.</w:t>
      </w:r>
    </w:p>
    <w:p>
      <w:pPr>
        <w:pStyle w:val="ListBullet"/>
        <w:spacing w:after="60"/>
      </w:pPr>
      <w:r>
        <w:t>Il ne renvoie pas, aujourd'hui, la liste des espaces qui utilisent la règle — voir la section 10.</w:t>
      </w:r>
    </w:p>
    <w:p>
      <w:pPr>
        <w:pStyle w:val="Heading1"/>
      </w:pPr>
      <w:r>
        <w:t>2. Les données conservées</w:t>
      </w:r>
    </w:p>
    <w:p>
      <w:pPr>
        <w:pStyle w:val="Heading2"/>
      </w:pPr>
      <w:r>
        <w:t>2.1. Le circuit</w:t>
      </w:r>
    </w:p>
    <w:p>
      <w:r>
        <w:rPr>
          <w:b w:val="0"/>
          <w:i w:val="0"/>
        </w:rPr>
        <w:t>Table « workflow_ged ».</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474"/>
          </w:tcPr>
          <w:p>
            <w:pPr>
              <w:spacing w:after="40"/>
            </w:pPr>
            <w:r/>
            <w:r>
              <w:rPr>
                <w:b/>
                <w:sz w:val="18"/>
              </w:rPr>
              <w:t>Nom métier</w:t>
            </w:r>
          </w:p>
        </w:tc>
        <w:tc>
          <w:tcPr>
            <w:tcW w:type="dxa" w:w="1587"/>
          </w:tcPr>
          <w:p>
            <w:pPr>
              <w:spacing w:after="40"/>
            </w:pPr>
            <w:r/>
            <w:r>
              <w:rPr>
                <w:b/>
                <w:sz w:val="18"/>
              </w:rPr>
              <w:t>Nature</w:t>
            </w:r>
          </w:p>
        </w:tc>
        <w:tc>
          <w:tcPr>
            <w:tcW w:type="dxa" w:w="850"/>
          </w:tcPr>
          <w:p>
            <w:pPr>
              <w:spacing w:after="40"/>
            </w:pPr>
            <w:r/>
            <w:r>
              <w:rPr>
                <w:b/>
                <w:sz w:val="18"/>
              </w:rPr>
              <w:t>Obligatoire</w:t>
            </w:r>
          </w:p>
        </w:tc>
        <w:tc>
          <w:tcPr>
            <w:tcW w:type="dxa" w:w="907"/>
          </w:tcPr>
          <w:p>
            <w:pPr>
              <w:spacing w:after="40"/>
            </w:pPr>
            <w:r/>
            <w:r>
              <w:rPr>
                <w:b/>
                <w:sz w:val="18"/>
              </w:rPr>
              <w:t>Défaut</w:t>
            </w:r>
          </w:p>
        </w:tc>
        <w:tc>
          <w:tcPr>
            <w:tcW w:type="dxa" w:w="907"/>
          </w:tcPr>
          <w:p>
            <w:pPr>
              <w:spacing w:after="40"/>
            </w:pPr>
            <w:r/>
            <w:r>
              <w:rPr>
                <w:b/>
                <w:sz w:val="18"/>
              </w:rPr>
              <w:t>Unicité</w:t>
            </w:r>
          </w:p>
        </w:tc>
        <w:tc>
          <w:tcPr>
            <w:tcW w:type="dxa" w:w="3912"/>
          </w:tcPr>
          <w:p>
            <w:pPr>
              <w:spacing w:after="40"/>
            </w:pPr>
            <w:r/>
            <w:r>
              <w:rPr>
                <w:b/>
                <w:sz w:val="18"/>
              </w:rPr>
              <w:t>À quoi cela sert</w:t>
            </w:r>
          </w:p>
        </w:tc>
      </w:tr>
      <w:tr>
        <w:tc>
          <w:tcPr>
            <w:tcW w:type="dxa" w:w="1474"/>
          </w:tcPr>
          <w:p>
            <w:pPr>
              <w:spacing w:after="40"/>
            </w:pPr>
            <w:r/>
            <w:r>
              <w:rPr>
                <w:sz w:val="18"/>
              </w:rPr>
              <w:t>Identifiant</w:t>
            </w:r>
          </w:p>
        </w:tc>
        <w:tc>
          <w:tcPr>
            <w:tcW w:type="dxa" w:w="1587"/>
          </w:tcPr>
          <w:p>
            <w:pPr>
              <w:spacing w:after="40"/>
            </w:pPr>
            <w:r/>
            <w:r>
              <w:rPr>
                <w:sz w:val="18"/>
              </w:rPr>
              <w:t>Entier long auto-incrémenté</w:t>
            </w:r>
          </w:p>
        </w:tc>
        <w:tc>
          <w:tcPr>
            <w:tcW w:type="dxa" w:w="850"/>
          </w:tcPr>
          <w:p>
            <w:pPr>
              <w:spacing w:after="40"/>
            </w:pPr>
            <w:r/>
            <w:r>
              <w:rPr>
                <w:sz w:val="18"/>
              </w:rPr>
              <w:t>Oui</w:t>
            </w:r>
          </w:p>
        </w:tc>
        <w:tc>
          <w:tcPr>
            <w:tcW w:type="dxa" w:w="907"/>
          </w:tcPr>
          <w:p>
            <w:pPr>
              <w:spacing w:after="40"/>
            </w:pPr>
            <w:r/>
            <w:r>
              <w:rPr>
                <w:sz w:val="18"/>
              </w:rPr>
              <w:t>Généré</w:t>
            </w:r>
          </w:p>
        </w:tc>
        <w:tc>
          <w:tcPr>
            <w:tcW w:type="dxa" w:w="907"/>
          </w:tcPr>
          <w:p>
            <w:pPr>
              <w:spacing w:after="40"/>
            </w:pPr>
            <w:r/>
            <w:r>
              <w:rPr>
                <w:sz w:val="18"/>
              </w:rPr>
              <w:t>Clé primaire</w:t>
            </w:r>
          </w:p>
        </w:tc>
        <w:tc>
          <w:tcPr>
            <w:tcW w:type="dxa" w:w="3912"/>
          </w:tcPr>
          <w:p>
            <w:pPr>
              <w:spacing w:after="40"/>
            </w:pPr>
            <w:r/>
            <w:r>
              <w:rPr>
                <w:sz w:val="18"/>
              </w:rPr>
              <w:t>Désigner le circuit depuis les espaces de travail. Sert aussi d'ordre par défaut des listes.</w:t>
            </w:r>
          </w:p>
        </w:tc>
      </w:tr>
      <w:tr>
        <w:tc>
          <w:tcPr>
            <w:tcW w:type="dxa" w:w="1474"/>
          </w:tcPr>
          <w:p>
            <w:pPr>
              <w:spacing w:after="40"/>
            </w:pPr>
            <w:r/>
            <w:r>
              <w:rPr>
                <w:sz w:val="18"/>
              </w:rPr>
              <w:t>Nom de la règle</w:t>
            </w:r>
          </w:p>
        </w:tc>
        <w:tc>
          <w:tcPr>
            <w:tcW w:type="dxa" w:w="1587"/>
          </w:tcPr>
          <w:p>
            <w:pPr>
              <w:spacing w:after="40"/>
            </w:pPr>
            <w:r/>
            <w:r>
              <w:rPr>
                <w:sz w:val="18"/>
              </w:rPr>
              <w:t>Texte, 255 caractères</w:t>
            </w:r>
          </w:p>
        </w:tc>
        <w:tc>
          <w:tcPr>
            <w:tcW w:type="dxa" w:w="850"/>
          </w:tcPr>
          <w:p>
            <w:pPr>
              <w:spacing w:after="40"/>
            </w:pPr>
            <w:r/>
            <w:r>
              <w:rPr>
                <w:sz w:val="18"/>
              </w:rPr>
              <w:t>Oui</w:t>
            </w:r>
          </w:p>
        </w:tc>
        <w:tc>
          <w:tcPr>
            <w:tcW w:type="dxa" w:w="907"/>
          </w:tcPr>
          <w:p>
            <w:pPr>
              <w:spacing w:after="40"/>
            </w:pPr>
            <w:r/>
            <w:r>
              <w:rPr>
                <w:sz w:val="18"/>
              </w:rPr>
              <w:t>—</w:t>
            </w:r>
          </w:p>
        </w:tc>
        <w:tc>
          <w:tcPr>
            <w:tcW w:type="dxa" w:w="907"/>
          </w:tcPr>
          <w:p>
            <w:pPr>
              <w:spacing w:after="40"/>
            </w:pPr>
            <w:r/>
            <w:r>
              <w:rPr>
                <w:sz w:val="18"/>
              </w:rPr>
              <w:t>Aucune</w:t>
            </w:r>
          </w:p>
        </w:tc>
        <w:tc>
          <w:tcPr>
            <w:tcW w:type="dxa" w:w="3912"/>
          </w:tcPr>
          <w:p>
            <w:pPr>
              <w:spacing w:after="40"/>
            </w:pPr>
            <w:r/>
            <w:r>
              <w:rPr>
                <w:sz w:val="18"/>
              </w:rPr>
              <w:t>Libellé affiché dans la liste et dans le sélecteur de circuit du formulaire d'espace. C'est également le seul champ sur lequel porte la recherche.</w:t>
            </w:r>
          </w:p>
        </w:tc>
      </w:tr>
      <w:tr>
        <w:tc>
          <w:tcPr>
            <w:tcW w:type="dxa" w:w="1474"/>
          </w:tcPr>
          <w:p>
            <w:pPr>
              <w:spacing w:after="40"/>
            </w:pPr>
            <w:r/>
            <w:r>
              <w:rPr>
                <w:sz w:val="18"/>
              </w:rPr>
              <w:t>Corbeille</w:t>
            </w:r>
          </w:p>
        </w:tc>
        <w:tc>
          <w:tcPr>
            <w:tcW w:type="dxa" w:w="1587"/>
          </w:tcPr>
          <w:p>
            <w:pPr>
              <w:spacing w:after="40"/>
            </w:pPr>
            <w:r/>
            <w:r>
              <w:rPr>
                <w:sz w:val="18"/>
              </w:rPr>
              <w:t>Booléen</w:t>
            </w:r>
          </w:p>
        </w:tc>
        <w:tc>
          <w:tcPr>
            <w:tcW w:type="dxa" w:w="850"/>
          </w:tcPr>
          <w:p>
            <w:pPr>
              <w:spacing w:after="40"/>
            </w:pPr>
            <w:r/>
            <w:r>
              <w:rPr>
                <w:sz w:val="18"/>
              </w:rPr>
              <w:t>Oui</w:t>
            </w:r>
          </w:p>
        </w:tc>
        <w:tc>
          <w:tcPr>
            <w:tcW w:type="dxa" w:w="907"/>
          </w:tcPr>
          <w:p>
            <w:pPr>
              <w:spacing w:after="40"/>
            </w:pPr>
            <w:r/>
            <w:r>
              <w:rPr>
                <w:sz w:val="18"/>
              </w:rPr>
              <w:t>Faux</w:t>
            </w:r>
          </w:p>
        </w:tc>
        <w:tc>
          <w:tcPr>
            <w:tcW w:type="dxa" w:w="907"/>
          </w:tcPr>
          <w:p>
            <w:pPr>
              <w:spacing w:after="40"/>
            </w:pPr>
            <w:r/>
            <w:r>
              <w:rPr>
                <w:sz w:val="18"/>
              </w:rPr>
              <w:t>Non</w:t>
            </w:r>
          </w:p>
        </w:tc>
        <w:tc>
          <w:tcPr>
            <w:tcW w:type="dxa" w:w="3912"/>
          </w:tcPr>
          <w:p>
            <w:pPr>
              <w:spacing w:after="40"/>
            </w:pPr>
            <w:r/>
            <w:r>
              <w:rPr>
                <w:sz w:val="18"/>
              </w:rPr>
              <w:t>Suppression réversible. Un index dédié couvre cette colonne, présente dans le filtre de toutes les listes.</w:t>
            </w:r>
          </w:p>
        </w:tc>
      </w:tr>
      <w:tr>
        <w:tc>
          <w:tcPr>
            <w:tcW w:type="dxa" w:w="1474"/>
          </w:tcPr>
          <w:p>
            <w:pPr>
              <w:spacing w:after="40"/>
            </w:pPr>
            <w:r/>
            <w:r>
              <w:rPr>
                <w:sz w:val="18"/>
              </w:rPr>
              <w:t>Date de création</w:t>
            </w:r>
          </w:p>
        </w:tc>
        <w:tc>
          <w:tcPr>
            <w:tcW w:type="dxa" w:w="1587"/>
          </w:tcPr>
          <w:p>
            <w:pPr>
              <w:spacing w:after="40"/>
            </w:pPr>
            <w:r/>
            <w:r>
              <w:rPr>
                <w:sz w:val="18"/>
              </w:rPr>
              <w:t>Horodatage</w:t>
            </w:r>
          </w:p>
        </w:tc>
        <w:tc>
          <w:tcPr>
            <w:tcW w:type="dxa" w:w="850"/>
          </w:tcPr>
          <w:p>
            <w:pPr>
              <w:spacing w:after="40"/>
            </w:pPr>
            <w:r/>
            <w:r>
              <w:rPr>
                <w:sz w:val="18"/>
              </w:rPr>
              <w:t>Non</w:t>
            </w:r>
          </w:p>
        </w:tc>
        <w:tc>
          <w:tcPr>
            <w:tcW w:type="dxa" w:w="907"/>
          </w:tcPr>
          <w:p>
            <w:pPr>
              <w:spacing w:after="40"/>
            </w:pPr>
            <w:r/>
            <w:r>
              <w:rPr>
                <w:sz w:val="18"/>
              </w:rPr>
              <w:t>Posée automatiquement</w:t>
            </w:r>
          </w:p>
        </w:tc>
        <w:tc>
          <w:tcPr>
            <w:tcW w:type="dxa" w:w="907"/>
          </w:tcPr>
          <w:p>
            <w:pPr>
              <w:spacing w:after="40"/>
            </w:pPr>
            <w:r/>
            <w:r>
              <w:rPr>
                <w:sz w:val="18"/>
              </w:rPr>
              <w:t>Non</w:t>
            </w:r>
          </w:p>
        </w:tc>
        <w:tc>
          <w:tcPr>
            <w:tcW w:type="dxa" w:w="3912"/>
          </w:tcPr>
          <w:p>
            <w:pPr>
              <w:spacing w:after="40"/>
            </w:pPr>
            <w:r/>
            <w:r>
              <w:rPr>
                <w:sz w:val="18"/>
              </w:rPr>
              <w:t>Colonne d'audit. Non exposée par la réponse.</w:t>
            </w:r>
          </w:p>
        </w:tc>
      </w:tr>
      <w:tr>
        <w:tc>
          <w:tcPr>
            <w:tcW w:type="dxa" w:w="1474"/>
          </w:tcPr>
          <w:p>
            <w:pPr>
              <w:spacing w:after="40"/>
            </w:pPr>
            <w:r/>
            <w:r>
              <w:rPr>
                <w:sz w:val="18"/>
              </w:rPr>
              <w:t>Date de mise à jour</w:t>
            </w:r>
          </w:p>
        </w:tc>
        <w:tc>
          <w:tcPr>
            <w:tcW w:type="dxa" w:w="1587"/>
          </w:tcPr>
          <w:p>
            <w:pPr>
              <w:spacing w:after="40"/>
            </w:pPr>
            <w:r/>
            <w:r>
              <w:rPr>
                <w:sz w:val="18"/>
              </w:rPr>
              <w:t>Horodatage</w:t>
            </w:r>
          </w:p>
        </w:tc>
        <w:tc>
          <w:tcPr>
            <w:tcW w:type="dxa" w:w="850"/>
          </w:tcPr>
          <w:p>
            <w:pPr>
              <w:spacing w:after="40"/>
            </w:pPr>
            <w:r/>
            <w:r>
              <w:rPr>
                <w:sz w:val="18"/>
              </w:rPr>
              <w:t>Non</w:t>
            </w:r>
          </w:p>
        </w:tc>
        <w:tc>
          <w:tcPr>
            <w:tcW w:type="dxa" w:w="907"/>
          </w:tcPr>
          <w:p>
            <w:pPr>
              <w:spacing w:after="40"/>
            </w:pPr>
            <w:r/>
            <w:r>
              <w:rPr>
                <w:sz w:val="18"/>
              </w:rPr>
              <w:t>Posée automatiquement</w:t>
            </w:r>
          </w:p>
        </w:tc>
        <w:tc>
          <w:tcPr>
            <w:tcW w:type="dxa" w:w="907"/>
          </w:tcPr>
          <w:p>
            <w:pPr>
              <w:spacing w:after="40"/>
            </w:pPr>
            <w:r/>
            <w:r>
              <w:rPr>
                <w:sz w:val="18"/>
              </w:rPr>
              <w:t>Non</w:t>
            </w:r>
          </w:p>
        </w:tc>
        <w:tc>
          <w:tcPr>
            <w:tcW w:type="dxa" w:w="3912"/>
          </w:tcPr>
          <w:p>
            <w:pPr>
              <w:spacing w:after="40"/>
            </w:pPr>
            <w:r/>
            <w:r>
              <w:rPr>
                <w:sz w:val="18"/>
              </w:rPr>
              <w:t>Idem.</w:t>
            </w:r>
          </w:p>
        </w:tc>
      </w:tr>
    </w:tbl>
    <w:p/>
    <w:p>
      <w:pPr>
        <w:spacing w:after="200"/>
      </w:pPr>
      <w:r>
        <w:rPr>
          <w:i/>
          <w:color w:val="666666"/>
          <w:sz w:val="17"/>
        </w:rPr>
        <w:t>Le nom n'est soumis à aucune contrainte d'unicité : deux règles peuvent porter exactement le même nom. C'est un choix par défaut, pas une décision explicite ; il est relevé en section 10.</w:t>
      </w:r>
    </w:p>
    <w:p>
      <w:pPr>
        <w:pStyle w:val="Heading2"/>
      </w:pPr>
      <w:r>
        <w:t>2.2. L'étape</w:t>
      </w:r>
    </w:p>
    <w:p>
      <w:r>
        <w:rPr>
          <w:b w:val="0"/>
          <w:i w:val="0"/>
        </w:rPr>
        <w:t>Table « workflow_ged_steps ».</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474"/>
          </w:tcPr>
          <w:p>
            <w:pPr>
              <w:spacing w:after="40"/>
            </w:pPr>
            <w:r/>
            <w:r>
              <w:rPr>
                <w:b/>
                <w:sz w:val="18"/>
              </w:rPr>
              <w:t>Nom métier</w:t>
            </w:r>
          </w:p>
        </w:tc>
        <w:tc>
          <w:tcPr>
            <w:tcW w:type="dxa" w:w="1587"/>
          </w:tcPr>
          <w:p>
            <w:pPr>
              <w:spacing w:after="40"/>
            </w:pPr>
            <w:r/>
            <w:r>
              <w:rPr>
                <w:b/>
                <w:sz w:val="18"/>
              </w:rPr>
              <w:t>Nature</w:t>
            </w:r>
          </w:p>
        </w:tc>
        <w:tc>
          <w:tcPr>
            <w:tcW w:type="dxa" w:w="850"/>
          </w:tcPr>
          <w:p>
            <w:pPr>
              <w:spacing w:after="40"/>
            </w:pPr>
            <w:r/>
            <w:r>
              <w:rPr>
                <w:b/>
                <w:sz w:val="18"/>
              </w:rPr>
              <w:t>Obligatoire</w:t>
            </w:r>
          </w:p>
        </w:tc>
        <w:tc>
          <w:tcPr>
            <w:tcW w:type="dxa" w:w="907"/>
          </w:tcPr>
          <w:p>
            <w:pPr>
              <w:spacing w:after="40"/>
            </w:pPr>
            <w:r/>
            <w:r>
              <w:rPr>
                <w:b/>
                <w:sz w:val="18"/>
              </w:rPr>
              <w:t>Défaut</w:t>
            </w:r>
          </w:p>
        </w:tc>
        <w:tc>
          <w:tcPr>
            <w:tcW w:type="dxa" w:w="1247"/>
          </w:tcPr>
          <w:p>
            <w:pPr>
              <w:spacing w:after="40"/>
            </w:pPr>
            <w:r/>
            <w:r>
              <w:rPr>
                <w:b/>
                <w:sz w:val="18"/>
              </w:rPr>
              <w:t>Unicité</w:t>
            </w:r>
          </w:p>
        </w:tc>
        <w:tc>
          <w:tcPr>
            <w:tcW w:type="dxa" w:w="3572"/>
          </w:tcPr>
          <w:p>
            <w:pPr>
              <w:spacing w:after="40"/>
            </w:pPr>
            <w:r/>
            <w:r>
              <w:rPr>
                <w:b/>
                <w:sz w:val="18"/>
              </w:rPr>
              <w:t>À quoi cela sert</w:t>
            </w:r>
          </w:p>
        </w:tc>
      </w:tr>
      <w:tr>
        <w:tc>
          <w:tcPr>
            <w:tcW w:type="dxa" w:w="1474"/>
          </w:tcPr>
          <w:p>
            <w:pPr>
              <w:spacing w:after="40"/>
            </w:pPr>
            <w:r/>
            <w:r>
              <w:rPr>
                <w:sz w:val="18"/>
              </w:rPr>
              <w:t>Identifiant</w:t>
            </w:r>
          </w:p>
        </w:tc>
        <w:tc>
          <w:tcPr>
            <w:tcW w:type="dxa" w:w="1587"/>
          </w:tcPr>
          <w:p>
            <w:pPr>
              <w:spacing w:after="40"/>
            </w:pPr>
            <w:r/>
            <w:r>
              <w:rPr>
                <w:sz w:val="18"/>
              </w:rPr>
              <w:t>Entier long auto-incrémenté</w:t>
            </w:r>
          </w:p>
        </w:tc>
        <w:tc>
          <w:tcPr>
            <w:tcW w:type="dxa" w:w="850"/>
          </w:tcPr>
          <w:p>
            <w:pPr>
              <w:spacing w:after="40"/>
            </w:pPr>
            <w:r/>
            <w:r>
              <w:rPr>
                <w:sz w:val="18"/>
              </w:rPr>
              <w:t>Oui</w:t>
            </w:r>
          </w:p>
        </w:tc>
        <w:tc>
          <w:tcPr>
            <w:tcW w:type="dxa" w:w="907"/>
          </w:tcPr>
          <w:p>
            <w:pPr>
              <w:spacing w:after="40"/>
            </w:pPr>
            <w:r/>
            <w:r>
              <w:rPr>
                <w:sz w:val="18"/>
              </w:rPr>
              <w:t>Généré</w:t>
            </w:r>
          </w:p>
        </w:tc>
        <w:tc>
          <w:tcPr>
            <w:tcW w:type="dxa" w:w="1247"/>
          </w:tcPr>
          <w:p>
            <w:pPr>
              <w:spacing w:after="40"/>
            </w:pPr>
            <w:r/>
            <w:r>
              <w:rPr>
                <w:sz w:val="18"/>
              </w:rPr>
              <w:t>Clé primaire</w:t>
            </w:r>
          </w:p>
        </w:tc>
        <w:tc>
          <w:tcPr>
            <w:tcW w:type="dxa" w:w="3572"/>
          </w:tcPr>
          <w:p>
            <w:pPr>
              <w:spacing w:after="40"/>
            </w:pPr>
            <w:r/>
            <w:r>
              <w:rPr>
                <w:sz w:val="18"/>
              </w:rPr>
              <w:t>Désigner la ligne. Attention : cet identifiant change à chaque modification du circuit, puisque les étapes sont recréées.</w:t>
            </w:r>
          </w:p>
        </w:tc>
      </w:tr>
      <w:tr>
        <w:tc>
          <w:tcPr>
            <w:tcW w:type="dxa" w:w="1474"/>
          </w:tcPr>
          <w:p>
            <w:pPr>
              <w:spacing w:after="40"/>
            </w:pPr>
            <w:r/>
            <w:r>
              <w:rPr>
                <w:sz w:val="18"/>
              </w:rPr>
              <w:t>Circuit d'appartenance</w:t>
            </w:r>
          </w:p>
        </w:tc>
        <w:tc>
          <w:tcPr>
            <w:tcW w:type="dxa" w:w="1587"/>
          </w:tcPr>
          <w:p>
            <w:pPr>
              <w:spacing w:after="40"/>
            </w:pPr>
            <w:r/>
            <w:r>
              <w:rPr>
                <w:sz w:val="18"/>
              </w:rPr>
              <w:t>Référence vers un circuit</w:t>
            </w:r>
          </w:p>
        </w:tc>
        <w:tc>
          <w:tcPr>
            <w:tcW w:type="dxa" w:w="850"/>
          </w:tcPr>
          <w:p>
            <w:pPr>
              <w:spacing w:after="40"/>
            </w:pPr>
            <w:r/>
            <w:r>
              <w:rPr>
                <w:sz w:val="18"/>
              </w:rPr>
              <w:t>Oui</w:t>
            </w:r>
          </w:p>
        </w:tc>
        <w:tc>
          <w:tcPr>
            <w:tcW w:type="dxa" w:w="907"/>
          </w:tcPr>
          <w:p>
            <w:pPr>
              <w:spacing w:after="40"/>
            </w:pPr>
            <w:r/>
            <w:r>
              <w:rPr>
                <w:sz w:val="18"/>
              </w:rPr>
              <w:t>—</w:t>
            </w:r>
          </w:p>
        </w:tc>
        <w:tc>
          <w:tcPr>
            <w:tcW w:type="dxa" w:w="1247"/>
          </w:tcPr>
          <w:p>
            <w:pPr>
              <w:spacing w:after="40"/>
            </w:pPr>
            <w:r/>
            <w:r>
              <w:rPr>
                <w:sz w:val="18"/>
              </w:rPr>
              <w:t>Non</w:t>
            </w:r>
          </w:p>
        </w:tc>
        <w:tc>
          <w:tcPr>
            <w:tcW w:type="dxa" w:w="3572"/>
          </w:tcPr>
          <w:p>
            <w:pPr>
              <w:spacing w:after="40"/>
            </w:pPr>
            <w:r/>
            <w:r>
              <w:rPr>
                <w:sz w:val="18"/>
              </w:rPr>
              <w:t>Rattache l'étape à sa règle. La relation est déclarée en cascade complète avec suppression des orphelins : détacher une étape de son circuit l'efface.</w:t>
            </w:r>
          </w:p>
        </w:tc>
      </w:tr>
      <w:tr>
        <w:tc>
          <w:tcPr>
            <w:tcW w:type="dxa" w:w="1474"/>
          </w:tcPr>
          <w:p>
            <w:pPr>
              <w:spacing w:after="40"/>
            </w:pPr>
            <w:r/>
            <w:r>
              <w:rPr>
                <w:sz w:val="18"/>
              </w:rPr>
              <w:t>Approbateur</w:t>
            </w:r>
          </w:p>
        </w:tc>
        <w:tc>
          <w:tcPr>
            <w:tcW w:type="dxa" w:w="1587"/>
          </w:tcPr>
          <w:p>
            <w:pPr>
              <w:spacing w:after="40"/>
            </w:pPr>
            <w:r/>
            <w:r>
              <w:rPr>
                <w:sz w:val="18"/>
              </w:rPr>
              <w:t>Référence vers un employé</w:t>
            </w:r>
          </w:p>
        </w:tc>
        <w:tc>
          <w:tcPr>
            <w:tcW w:type="dxa" w:w="850"/>
          </w:tcPr>
          <w:p>
            <w:pPr>
              <w:spacing w:after="40"/>
            </w:pPr>
            <w:r/>
            <w:r>
              <w:rPr>
                <w:sz w:val="18"/>
              </w:rPr>
              <w:t>Oui</w:t>
            </w:r>
          </w:p>
        </w:tc>
        <w:tc>
          <w:tcPr>
            <w:tcW w:type="dxa" w:w="907"/>
          </w:tcPr>
          <w:p>
            <w:pPr>
              <w:spacing w:after="40"/>
            </w:pPr>
            <w:r/>
            <w:r>
              <w:rPr>
                <w:sz w:val="18"/>
              </w:rPr>
              <w:t>—</w:t>
            </w:r>
          </w:p>
        </w:tc>
        <w:tc>
          <w:tcPr>
            <w:tcW w:type="dxa" w:w="1247"/>
          </w:tcPr>
          <w:p>
            <w:pPr>
              <w:spacing w:after="40"/>
            </w:pPr>
            <w:r/>
            <w:r>
              <w:rPr>
                <w:sz w:val="18"/>
              </w:rPr>
              <w:t>Non</w:t>
            </w:r>
          </w:p>
        </w:tc>
        <w:tc>
          <w:tcPr>
            <w:tcW w:type="dxa" w:w="3572"/>
          </w:tcPr>
          <w:p>
            <w:pPr>
              <w:spacing w:after="40"/>
            </w:pPr>
            <w:r/>
            <w:r>
              <w:rPr>
                <w:sz w:val="18"/>
              </w:rPr>
              <w:t>La personne à qui l'étape sera confiée lors d'un dépôt.</w:t>
            </w:r>
          </w:p>
        </w:tc>
      </w:tr>
      <w:tr>
        <w:tc>
          <w:tcPr>
            <w:tcW w:type="dxa" w:w="1474"/>
          </w:tcPr>
          <w:p>
            <w:pPr>
              <w:spacing w:after="40"/>
            </w:pPr>
            <w:r/>
            <w:r>
              <w:rPr>
                <w:sz w:val="18"/>
              </w:rPr>
              <w:t>Libellé de l'étape</w:t>
            </w:r>
          </w:p>
        </w:tc>
        <w:tc>
          <w:tcPr>
            <w:tcW w:type="dxa" w:w="1587"/>
          </w:tcPr>
          <w:p>
            <w:pPr>
              <w:spacing w:after="40"/>
            </w:pPr>
            <w:r/>
            <w:r>
              <w:rPr>
                <w:sz w:val="18"/>
              </w:rPr>
              <w:t>Texte, 255 caractères</w:t>
            </w:r>
          </w:p>
        </w:tc>
        <w:tc>
          <w:tcPr>
            <w:tcW w:type="dxa" w:w="850"/>
          </w:tcPr>
          <w:p>
            <w:pPr>
              <w:spacing w:after="40"/>
            </w:pPr>
            <w:r/>
            <w:r>
              <w:rPr>
                <w:sz w:val="18"/>
              </w:rPr>
              <w:t>Oui</w:t>
            </w:r>
          </w:p>
        </w:tc>
        <w:tc>
          <w:tcPr>
            <w:tcW w:type="dxa" w:w="907"/>
          </w:tcPr>
          <w:p>
            <w:pPr>
              <w:spacing w:after="40"/>
            </w:pPr>
            <w:r/>
            <w:r>
              <w:rPr>
                <w:sz w:val="18"/>
              </w:rPr>
              <w:t>—</w:t>
            </w:r>
          </w:p>
        </w:tc>
        <w:tc>
          <w:tcPr>
            <w:tcW w:type="dxa" w:w="1247"/>
          </w:tcPr>
          <w:p>
            <w:pPr>
              <w:spacing w:after="40"/>
            </w:pPr>
            <w:r/>
            <w:r>
              <w:rPr>
                <w:sz w:val="18"/>
              </w:rPr>
              <w:t>Non</w:t>
            </w:r>
          </w:p>
        </w:tc>
        <w:tc>
          <w:tcPr>
            <w:tcW w:type="dxa" w:w="3572"/>
          </w:tcPr>
          <w:p>
            <w:pPr>
              <w:spacing w:after="40"/>
            </w:pPr>
            <w:r/>
            <w:r>
              <w:rPr>
                <w:sz w:val="18"/>
              </w:rPr>
              <w:t>Nom de l'étape tel qu'il apparaîtra dans la file de validation : « Commission », « Direction ».</w:t>
            </w:r>
          </w:p>
        </w:tc>
      </w:tr>
      <w:tr>
        <w:tc>
          <w:tcPr>
            <w:tcW w:type="dxa" w:w="1474"/>
          </w:tcPr>
          <w:p>
            <w:pPr>
              <w:spacing w:after="40"/>
            </w:pPr>
            <w:r/>
            <w:r>
              <w:rPr>
                <w:sz w:val="18"/>
              </w:rPr>
              <w:t>Rang</w:t>
            </w:r>
          </w:p>
        </w:tc>
        <w:tc>
          <w:tcPr>
            <w:tcW w:type="dxa" w:w="1587"/>
          </w:tcPr>
          <w:p>
            <w:pPr>
              <w:spacing w:after="40"/>
            </w:pPr>
            <w:r/>
            <w:r>
              <w:rPr>
                <w:sz w:val="18"/>
              </w:rPr>
              <w:t>Entier</w:t>
            </w:r>
          </w:p>
        </w:tc>
        <w:tc>
          <w:tcPr>
            <w:tcW w:type="dxa" w:w="850"/>
          </w:tcPr>
          <w:p>
            <w:pPr>
              <w:spacing w:after="40"/>
            </w:pPr>
            <w:r/>
            <w:r>
              <w:rPr>
                <w:sz w:val="18"/>
              </w:rPr>
              <w:t>Oui</w:t>
            </w:r>
          </w:p>
        </w:tc>
        <w:tc>
          <w:tcPr>
            <w:tcW w:type="dxa" w:w="907"/>
          </w:tcPr>
          <w:p>
            <w:pPr>
              <w:spacing w:after="40"/>
            </w:pPr>
            <w:r/>
            <w:r>
              <w:rPr>
                <w:sz w:val="18"/>
              </w:rPr>
              <w:t>Calculé</w:t>
            </w:r>
          </w:p>
        </w:tc>
        <w:tc>
          <w:tcPr>
            <w:tcW w:type="dxa" w:w="1247"/>
          </w:tcPr>
          <w:p>
            <w:pPr>
              <w:spacing w:after="40"/>
            </w:pPr>
            <w:r/>
            <w:r>
              <w:rPr>
                <w:sz w:val="18"/>
              </w:rPr>
              <w:t>Aucune contrainte en base</w:t>
            </w:r>
          </w:p>
        </w:tc>
        <w:tc>
          <w:tcPr>
            <w:tcW w:type="dxa" w:w="3572"/>
          </w:tcPr>
          <w:p>
            <w:pPr>
              <w:spacing w:after="40"/>
            </w:pPr>
            <w:r/>
            <w:r>
              <w:rPr>
                <w:sz w:val="18"/>
              </w:rPr>
              <w:t>Ordre d'exécution. Jamais saisi à la main : il est réattribué de 1 à N à chaque écriture, selon la position de l'étape dans la liste reçue.</w:t>
            </w:r>
          </w:p>
        </w:tc>
      </w:tr>
      <w:tr>
        <w:tc>
          <w:tcPr>
            <w:tcW w:type="dxa" w:w="1474"/>
          </w:tcPr>
          <w:p>
            <w:pPr>
              <w:spacing w:after="40"/>
            </w:pPr>
            <w:r/>
            <w:r>
              <w:rPr>
                <w:sz w:val="18"/>
              </w:rPr>
              <w:t>Dates d'audit</w:t>
            </w:r>
          </w:p>
        </w:tc>
        <w:tc>
          <w:tcPr>
            <w:tcW w:type="dxa" w:w="1587"/>
          </w:tcPr>
          <w:p>
            <w:pPr>
              <w:spacing w:after="40"/>
            </w:pPr>
            <w:r/>
            <w:r>
              <w:rPr>
                <w:sz w:val="18"/>
              </w:rPr>
              <w:t>Horodatages</w:t>
            </w:r>
          </w:p>
        </w:tc>
        <w:tc>
          <w:tcPr>
            <w:tcW w:type="dxa" w:w="850"/>
          </w:tcPr>
          <w:p>
            <w:pPr>
              <w:spacing w:after="40"/>
            </w:pPr>
            <w:r/>
            <w:r>
              <w:rPr>
                <w:sz w:val="18"/>
              </w:rPr>
              <w:t>Non</w:t>
            </w:r>
          </w:p>
        </w:tc>
        <w:tc>
          <w:tcPr>
            <w:tcW w:type="dxa" w:w="907"/>
          </w:tcPr>
          <w:p>
            <w:pPr>
              <w:spacing w:after="40"/>
            </w:pPr>
            <w:r/>
            <w:r>
              <w:rPr>
                <w:sz w:val="18"/>
              </w:rPr>
              <w:t>Posées automatiquement</w:t>
            </w:r>
          </w:p>
        </w:tc>
        <w:tc>
          <w:tcPr>
            <w:tcW w:type="dxa" w:w="1247"/>
          </w:tcPr>
          <w:p>
            <w:pPr>
              <w:spacing w:after="40"/>
            </w:pPr>
            <w:r/>
            <w:r>
              <w:rPr>
                <w:sz w:val="18"/>
              </w:rPr>
              <w:t>Non</w:t>
            </w:r>
          </w:p>
        </w:tc>
        <w:tc>
          <w:tcPr>
            <w:tcW w:type="dxa" w:w="3572"/>
          </w:tcPr>
          <w:p>
            <w:pPr>
              <w:spacing w:after="40"/>
            </w:pPr>
            <w:r/>
            <w:r>
              <w:rPr>
                <w:sz w:val="18"/>
              </w:rPr>
              <w:t>Colonnes de création et de mise à jour. Non exposées.</w:t>
            </w:r>
          </w:p>
        </w:tc>
      </w:tr>
    </w:tbl>
    <w:p/>
    <w:p>
      <w:pPr>
        <w:pStyle w:val="Heading2"/>
      </w:pPr>
      <w:r>
        <w:t>2.3. L'instantané pris par le dépôt</w:t>
      </w:r>
    </w:p>
    <w:p>
      <w:r>
        <w:rPr>
          <w:b w:val="0"/>
          <w:i w:val="0"/>
        </w:rPr>
        <w:t>Il faut distinguer nettement l'étape — le modèle — de la demande de signature — l'instance. Au dépôt d'un document, le serveur parcourt les étapes du circuit de l'espace et crée une demande de signature par étape. Le libellé et le rang sont recopiés dans la demande, et l'approbateur y est figé.</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1928"/>
          </w:tcPr>
          <w:p>
            <w:pPr>
              <w:spacing w:after="40"/>
            </w:pPr>
            <w:r/>
            <w:r>
              <w:rPr>
                <w:b/>
                <w:sz w:val="18"/>
              </w:rPr>
              <w:t>Ce qui est copié</w:t>
            </w:r>
          </w:p>
        </w:tc>
        <w:tc>
          <w:tcPr>
            <w:tcW w:type="dxa" w:w="2835"/>
          </w:tcPr>
          <w:p>
            <w:pPr>
              <w:spacing w:after="40"/>
            </w:pPr>
            <w:r/>
            <w:r>
              <w:rPr>
                <w:b/>
                <w:sz w:val="18"/>
              </w:rPr>
              <w:t>Où</w:t>
            </w:r>
          </w:p>
        </w:tc>
        <w:tc>
          <w:tcPr>
            <w:tcW w:type="dxa" w:w="4309"/>
          </w:tcPr>
          <w:p>
            <w:pPr>
              <w:spacing w:after="40"/>
            </w:pPr>
            <w:r/>
            <w:r>
              <w:rPr>
                <w:b/>
                <w:sz w:val="18"/>
              </w:rPr>
              <w:t>Pourquoi la copie plutôt que la référence</w:t>
            </w:r>
          </w:p>
        </w:tc>
      </w:tr>
      <w:tr>
        <w:tc>
          <w:tcPr>
            <w:tcW w:type="dxa" w:w="1928"/>
          </w:tcPr>
          <w:p>
            <w:pPr>
              <w:spacing w:after="40"/>
            </w:pPr>
            <w:r/>
            <w:r>
              <w:rPr>
                <w:sz w:val="18"/>
              </w:rPr>
              <w:t>Libellé de l'étape</w:t>
            </w:r>
          </w:p>
        </w:tc>
        <w:tc>
          <w:tcPr>
            <w:tcW w:type="dxa" w:w="2835"/>
          </w:tcPr>
          <w:p>
            <w:pPr>
              <w:spacing w:after="40"/>
            </w:pPr>
            <w:r/>
            <w:r>
              <w:rPr>
                <w:sz w:val="18"/>
              </w:rPr>
              <w:t>Colonne dédiée de la demande de signature</w:t>
            </w:r>
          </w:p>
        </w:tc>
        <w:tc>
          <w:tcPr>
            <w:tcW w:type="dxa" w:w="4309"/>
          </w:tcPr>
          <w:p>
            <w:pPr>
              <w:spacing w:after="40"/>
            </w:pPr>
            <w:r/>
            <w:r>
              <w:rPr>
                <w:sz w:val="18"/>
              </w:rPr>
              <w:t>Renommer une étape ne doit pas réécrire l'histoire des documents déjà validés.</w:t>
            </w:r>
          </w:p>
        </w:tc>
      </w:tr>
      <w:tr>
        <w:tc>
          <w:tcPr>
            <w:tcW w:type="dxa" w:w="1928"/>
          </w:tcPr>
          <w:p>
            <w:pPr>
              <w:spacing w:after="40"/>
            </w:pPr>
            <w:r/>
            <w:r>
              <w:rPr>
                <w:sz w:val="18"/>
              </w:rPr>
              <w:t>Rang de l'étape</w:t>
            </w:r>
          </w:p>
        </w:tc>
        <w:tc>
          <w:tcPr>
            <w:tcW w:type="dxa" w:w="2835"/>
          </w:tcPr>
          <w:p>
            <w:pPr>
              <w:spacing w:after="40"/>
            </w:pPr>
            <w:r/>
            <w:r>
              <w:rPr>
                <w:sz w:val="18"/>
              </w:rPr>
              <w:t>Colonne dédiée de la demande de signature</w:t>
            </w:r>
          </w:p>
        </w:tc>
        <w:tc>
          <w:tcPr>
            <w:tcW w:type="dxa" w:w="4309"/>
          </w:tcPr>
          <w:p>
            <w:pPr>
              <w:spacing w:after="40"/>
            </w:pPr>
            <w:r/>
            <w:r>
              <w:rPr>
                <w:sz w:val="18"/>
              </w:rPr>
              <w:t>Réordonner un circuit ne doit pas modifier l'ordre dans lequel un document en cours a été, ou sera, validé.</w:t>
            </w:r>
          </w:p>
        </w:tc>
      </w:tr>
      <w:tr>
        <w:tc>
          <w:tcPr>
            <w:tcW w:type="dxa" w:w="1928"/>
          </w:tcPr>
          <w:p>
            <w:pPr>
              <w:spacing w:after="40"/>
            </w:pPr>
            <w:r/>
            <w:r>
              <w:rPr>
                <w:sz w:val="18"/>
              </w:rPr>
              <w:t>Approbateur</w:t>
            </w:r>
          </w:p>
        </w:tc>
        <w:tc>
          <w:tcPr>
            <w:tcW w:type="dxa" w:w="2835"/>
          </w:tcPr>
          <w:p>
            <w:pPr>
              <w:spacing w:after="40"/>
            </w:pPr>
            <w:r/>
            <w:r>
              <w:rPr>
                <w:sz w:val="18"/>
              </w:rPr>
              <w:t>Référence vers l'employé, portée par la demande</w:t>
            </w:r>
          </w:p>
        </w:tc>
        <w:tc>
          <w:tcPr>
            <w:tcW w:type="dxa" w:w="4309"/>
          </w:tcPr>
          <w:p>
            <w:pPr>
              <w:spacing w:after="40"/>
            </w:pPr>
            <w:r/>
            <w:r>
              <w:rPr>
                <w:sz w:val="18"/>
              </w:rPr>
              <w:t>Changer l'approbateur d'une étape ne doit pas transférer les validations déjà en cours à quelqu'un d'autre.</w:t>
            </w:r>
          </w:p>
        </w:tc>
      </w:tr>
    </w:tbl>
    <w:p/>
    <w:p>
      <w:r>
        <w:rPr>
          <w:b w:val="0"/>
          <w:i w:val="0"/>
        </w:rPr>
        <w:t>C'est ce mécanisme, et lui seul, qui rend vraie la règle « ne rejouez pas les circuits déjà lancés ». Aucune vérification supplémentaire n'est nécessaire : la demande de signature ne pointe pas vers l'étape, elle en porte une copie.</w:t>
      </w:r>
    </w:p>
    <w:p>
      <w:pPr>
        <w:pStyle w:val="Heading1"/>
      </w:pPr>
      <w:r>
        <w:t>3. Les relations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2041"/>
          </w:tcPr>
          <w:p>
            <w:pPr>
              <w:spacing w:after="40"/>
            </w:pPr>
            <w:r/>
            <w:r>
              <w:rPr>
                <w:b/>
                <w:sz w:val="18"/>
              </w:rPr>
              <w:t>Relation</w:t>
            </w:r>
          </w:p>
        </w:tc>
        <w:tc>
          <w:tcPr>
            <w:tcW w:type="dxa" w:w="2948"/>
          </w:tcPr>
          <w:p>
            <w:pPr>
              <w:spacing w:after="40"/>
            </w:pPr>
            <w:r/>
            <w:r>
              <w:rPr>
                <w:b/>
                <w:sz w:val="18"/>
              </w:rPr>
              <w:t>Sens et cardinalité</w:t>
            </w:r>
          </w:p>
        </w:tc>
        <w:tc>
          <w:tcPr>
            <w:tcW w:type="dxa" w:w="4082"/>
          </w:tcPr>
          <w:p>
            <w:pPr>
              <w:spacing w:after="40"/>
            </w:pPr>
            <w:r/>
            <w:r>
              <w:rPr>
                <w:b/>
                <w:sz w:val="18"/>
              </w:rPr>
              <w:t>Ce qui se passe si l'objet lié disparaît</w:t>
            </w:r>
          </w:p>
        </w:tc>
      </w:tr>
      <w:tr>
        <w:tc>
          <w:tcPr>
            <w:tcW w:type="dxa" w:w="2041"/>
          </w:tcPr>
          <w:p>
            <w:pPr>
              <w:spacing w:after="40"/>
            </w:pPr>
            <w:r/>
            <w:r>
              <w:rPr>
                <w:sz w:val="18"/>
              </w:rPr>
              <w:t>Circuit → Étapes</w:t>
            </w:r>
          </w:p>
        </w:tc>
        <w:tc>
          <w:tcPr>
            <w:tcW w:type="dxa" w:w="2948"/>
          </w:tcPr>
          <w:p>
            <w:pPr>
              <w:spacing w:after="40"/>
            </w:pPr>
            <w:r/>
            <w:r>
              <w:rPr>
                <w:sz w:val="18"/>
              </w:rPr>
              <w:t>Un circuit possède N étapes, dans l'ordre des rangs. Relation de composition : cascade complète et suppression des orphelins.</w:t>
            </w:r>
          </w:p>
        </w:tc>
        <w:tc>
          <w:tcPr>
            <w:tcW w:type="dxa" w:w="4082"/>
          </w:tcPr>
          <w:p>
            <w:pPr>
              <w:spacing w:after="40"/>
            </w:pPr>
            <w:r/>
            <w:r>
              <w:rPr>
                <w:sz w:val="18"/>
              </w:rPr>
              <w:t>Les étapes n'existent pas sans leur circuit. Vider la collection les efface physiquement de la base. La mise à la corbeille du circuit, en revanche, ne les touche pas : elle ne modifie qu'un drapeau.</w:t>
            </w:r>
          </w:p>
        </w:tc>
      </w:tr>
      <w:tr>
        <w:tc>
          <w:tcPr>
            <w:tcW w:type="dxa" w:w="2041"/>
          </w:tcPr>
          <w:p>
            <w:pPr>
              <w:spacing w:after="40"/>
            </w:pPr>
            <w:r/>
            <w:r>
              <w:rPr>
                <w:sz w:val="18"/>
              </w:rPr>
              <w:t>Étape → Employé (approbateur)</w:t>
            </w:r>
          </w:p>
        </w:tc>
        <w:tc>
          <w:tcPr>
            <w:tcW w:type="dxa" w:w="2948"/>
          </w:tcPr>
          <w:p>
            <w:pPr>
              <w:spacing w:after="40"/>
            </w:pPr>
            <w:r/>
            <w:r>
              <w:rPr>
                <w:sz w:val="18"/>
              </w:rPr>
              <w:t>Obligatoire. Une étape a un approbateur ; un employé peut être approbateur de N étapes.</w:t>
            </w:r>
          </w:p>
        </w:tc>
        <w:tc>
          <w:tcPr>
            <w:tcW w:type="dxa" w:w="4082"/>
          </w:tcPr>
          <w:p>
            <w:pPr>
              <w:spacing w:after="40"/>
            </w:pPr>
            <w:r/>
            <w:r>
              <w:rPr>
                <w:sz w:val="18"/>
              </w:rPr>
              <w:t>La clé étrangère interdit la suppression de l'employé tant qu'une étape le désigne.</w:t>
            </w:r>
          </w:p>
        </w:tc>
      </w:tr>
      <w:tr>
        <w:tc>
          <w:tcPr>
            <w:tcW w:type="dxa" w:w="2041"/>
          </w:tcPr>
          <w:p>
            <w:pPr>
              <w:spacing w:after="40"/>
            </w:pPr>
            <w:r/>
            <w:r>
              <w:rPr>
                <w:sz w:val="18"/>
              </w:rPr>
              <w:t>Espace de travail → Circuit</w:t>
            </w:r>
          </w:p>
        </w:tc>
        <w:tc>
          <w:tcPr>
            <w:tcW w:type="dxa" w:w="2948"/>
          </w:tcPr>
          <w:p>
            <w:pPr>
              <w:spacing w:after="40"/>
            </w:pPr>
            <w:r/>
            <w:r>
              <w:rPr>
                <w:sz w:val="18"/>
              </w:rPr>
              <w:t>Obligatoire, dans ce sens. Un espace pointe vers un circuit ; un circuit peut servir N espaces.</w:t>
            </w:r>
          </w:p>
        </w:tc>
        <w:tc>
          <w:tcPr>
            <w:tcW w:type="dxa" w:w="4082"/>
          </w:tcPr>
          <w:p>
            <w:pPr>
              <w:spacing w:after="40"/>
            </w:pPr>
            <w:r/>
            <w:r>
              <w:rPr>
                <w:sz w:val="18"/>
              </w:rPr>
              <w:t>La mise à la corbeille du circuit ne détache pas les espaces : la référence reste valide, et le dépôt continue de créer ses étapes. Aucune suppression physique n'est possible tant qu'un espace le désigne.</w:t>
            </w:r>
          </w:p>
        </w:tc>
      </w:tr>
      <w:tr>
        <w:tc>
          <w:tcPr>
            <w:tcW w:type="dxa" w:w="2041"/>
          </w:tcPr>
          <w:p>
            <w:pPr>
              <w:spacing w:after="40"/>
            </w:pPr>
            <w:r/>
            <w:r>
              <w:rPr>
                <w:sz w:val="18"/>
              </w:rPr>
              <w:t>Demande de signature → Document et Employé</w:t>
            </w:r>
          </w:p>
        </w:tc>
        <w:tc>
          <w:tcPr>
            <w:tcW w:type="dxa" w:w="2948"/>
          </w:tcPr>
          <w:p>
            <w:pPr>
              <w:spacing w:after="40"/>
            </w:pPr>
            <w:r/>
            <w:r>
              <w:rPr>
                <w:sz w:val="18"/>
              </w:rPr>
              <w:t>Une demande appartient à un document et est assignée à un employé. Elle ne pointe ni vers le circuit, ni vers l'étape.</w:t>
            </w:r>
          </w:p>
        </w:tc>
        <w:tc>
          <w:tcPr>
            <w:tcW w:type="dxa" w:w="4082"/>
          </w:tcPr>
          <w:p>
            <w:pPr>
              <w:spacing w:after="40"/>
            </w:pPr>
            <w:r/>
            <w:r>
              <w:rPr>
                <w:sz w:val="18"/>
              </w:rPr>
              <w:t>Sans lien vers l'étape, la modification ou la suppression d'une règle n'a aucune conséquence sur les demandes existantes. C'est voulu.</w:t>
            </w:r>
          </w:p>
        </w:tc>
      </w:tr>
    </w:tbl>
    <w:p/>
    <w:p>
      <w:pPr>
        <w:pStyle w:val="Heading2"/>
      </w:pPr>
      <w:r>
        <w:t>3.1. Schéma des relations</w:t>
      </w:r>
    </w:p>
    <w:p>
      <w:pPr>
        <w:spacing w:after="0" w:before="0" w:line="240" w:lineRule="auto"/>
      </w:pPr>
      <w:r>
        <w:rPr>
          <w:rFonts w:ascii="Consolas" w:hAnsi="Consolas" w:cs="Consolas"/>
          <w:sz w:val="18"/>
        </w:rPr>
        <w:t xml:space="preserve">  +-------------------+                          +--------------------+</w:t>
      </w:r>
    </w:p>
    <w:p>
      <w:pPr>
        <w:spacing w:after="0" w:before="0" w:line="240" w:lineRule="auto"/>
      </w:pPr>
      <w:r>
        <w:rPr>
          <w:rFonts w:ascii="Consolas" w:hAnsi="Consolas" w:cs="Consolas"/>
          <w:sz w:val="18"/>
        </w:rPr>
        <w:t xml:space="preserve">  |   workflow_ged    |  1                   N   |    work_spaces     |</w:t>
      </w:r>
    </w:p>
    <w:p>
      <w:pPr>
        <w:spacing w:after="0" w:before="0" w:line="240" w:lineRule="auto"/>
      </w:pPr>
      <w:r>
        <w:rPr>
          <w:rFonts w:ascii="Consolas" w:hAnsi="Consolas" w:cs="Consolas"/>
          <w:sz w:val="18"/>
        </w:rPr>
        <w:t xml:space="preserve">  |-------------------|&lt;-------------------------|--------------------|</w:t>
      </w:r>
    </w:p>
    <w:p>
      <w:pPr>
        <w:spacing w:after="0" w:before="0" w:line="240" w:lineRule="auto"/>
      </w:pPr>
      <w:r>
        <w:rPr>
          <w:rFonts w:ascii="Consolas" w:hAnsi="Consolas" w:cs="Consolas"/>
          <w:sz w:val="18"/>
        </w:rPr>
        <w:t xml:space="preserve">  | id (PK)           |   workflow_ged_id (NN)   | workflow_ged_id NN |</w:t>
      </w:r>
    </w:p>
    <w:p>
      <w:pPr>
        <w:spacing w:after="0" w:before="0" w:line="240" w:lineRule="auto"/>
      </w:pPr>
      <w:r>
        <w:rPr>
          <w:rFonts w:ascii="Consolas" w:hAnsi="Consolas" w:cs="Consolas"/>
          <w:sz w:val="18"/>
        </w:rPr>
        <w:t xml:space="preserve">  | name              |                          +--------------------+</w:t>
      </w:r>
    </w:p>
    <w:p>
      <w:pPr>
        <w:spacing w:after="0" w:before="0" w:line="240" w:lineRule="auto"/>
      </w:pPr>
      <w:r>
        <w:rPr>
          <w:rFonts w:ascii="Consolas" w:hAnsi="Consolas" w:cs="Consolas"/>
          <w:sz w:val="18"/>
        </w:rPr>
        <w:t xml:space="preserve">  | deleted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 1</w:t>
      </w:r>
    </w:p>
    <w:p>
      <w:pPr>
        <w:spacing w:after="0" w:before="0" w:line="240" w:lineRule="auto"/>
      </w:pPr>
      <w:r>
        <w:rPr>
          <w:rFonts w:ascii="Consolas" w:hAnsi="Consolas" w:cs="Consolas"/>
          <w:sz w:val="18"/>
        </w:rPr>
        <w:t xml:space="preserve">            |            composition : cascade + orphanRemoval</w:t>
      </w:r>
    </w:p>
    <w:p>
      <w:pPr>
        <w:spacing w:after="0" w:before="0" w:line="240" w:lineRule="auto"/>
      </w:pPr>
      <w:r>
        <w:rPr>
          <w:rFonts w:ascii="Consolas" w:hAnsi="Consolas" w:cs="Consolas"/>
          <w:sz w:val="18"/>
        </w:rPr>
        <w:t xml:space="preserve">            v N</w:t>
      </w:r>
    </w:p>
    <w:p>
      <w:pPr>
        <w:spacing w:after="0" w:before="0" w:line="240" w:lineRule="auto"/>
      </w:pPr>
      <w:r>
        <w:rPr>
          <w:rFonts w:ascii="Consolas" w:hAnsi="Consolas" w:cs="Consolas"/>
          <w:sz w:val="18"/>
        </w:rPr>
        <w:t xml:space="preserve">  +----------------------------+          +------------------+</w:t>
      </w:r>
    </w:p>
    <w:p>
      <w:pPr>
        <w:spacing w:after="0" w:before="0" w:line="240" w:lineRule="auto"/>
      </w:pPr>
      <w:r>
        <w:rPr>
          <w:rFonts w:ascii="Consolas" w:hAnsi="Consolas" w:cs="Consolas"/>
          <w:sz w:val="18"/>
        </w:rPr>
        <w:t xml:space="preserve">  |    workflow_ged_steps      |   N    1 |     employes     |</w:t>
      </w:r>
    </w:p>
    <w:p>
      <w:pPr>
        <w:spacing w:after="0" w:before="0" w:line="240" w:lineRule="auto"/>
      </w:pPr>
      <w:r>
        <w:rPr>
          <w:rFonts w:ascii="Consolas" w:hAnsi="Consolas" w:cs="Consolas"/>
          <w:sz w:val="18"/>
        </w:rPr>
        <w:t xml:space="preserve">  |----------------------------|---------&gt;|------------------|</w:t>
      </w:r>
    </w:p>
    <w:p>
      <w:pPr>
        <w:spacing w:after="0" w:before="0" w:line="240" w:lineRule="auto"/>
      </w:pPr>
      <w:r>
        <w:rPr>
          <w:rFonts w:ascii="Consolas" w:hAnsi="Consolas" w:cs="Consolas"/>
          <w:sz w:val="18"/>
        </w:rPr>
        <w:t xml:space="preserve">  | id (PK)                    | employe_ | id (PK)          |</w:t>
      </w:r>
    </w:p>
    <w:p>
      <w:pPr>
        <w:spacing w:after="0" w:before="0" w:line="240" w:lineRule="auto"/>
      </w:pPr>
      <w:r>
        <w:rPr>
          <w:rFonts w:ascii="Consolas" w:hAnsi="Consolas" w:cs="Consolas"/>
          <w:sz w:val="18"/>
        </w:rPr>
        <w:t xml:space="preserve">  | workflow_ged_id (FK, NN)   |  id (NN) | first/last_name  |</w:t>
      </w:r>
    </w:p>
    <w:p>
      <w:pPr>
        <w:spacing w:after="0" w:before="0" w:line="240" w:lineRule="auto"/>
      </w:pPr>
      <w:r>
        <w:rPr>
          <w:rFonts w:ascii="Consolas" w:hAnsi="Consolas" w:cs="Consolas"/>
          <w:sz w:val="18"/>
        </w:rPr>
        <w:t xml:space="preserve">  | employe_id      (FK, NN)   |          | has_user         |</w:t>
      </w:r>
    </w:p>
    <w:p>
      <w:pPr>
        <w:spacing w:after="0" w:before="0" w:line="240" w:lineRule="auto"/>
      </w:pPr>
      <w:r>
        <w:rPr>
          <w:rFonts w:ascii="Consolas" w:hAnsi="Consolas" w:cs="Consolas"/>
          <w:sz w:val="18"/>
        </w:rPr>
        <w:t xml:space="preserve">  | label           (NN)       |          +--------+---------+</w:t>
      </w:r>
    </w:p>
    <w:p>
      <w:pPr>
        <w:spacing w:after="0" w:before="0" w:line="240" w:lineRule="auto"/>
      </w:pPr>
      <w:r>
        <w:rPr>
          <w:rFonts w:ascii="Consolas" w:hAnsi="Consolas" w:cs="Consolas"/>
          <w:sz w:val="18"/>
        </w:rPr>
        <w:t xml:space="preserve">  | step_order      (NN)       |                   ^</w:t>
      </w:r>
    </w:p>
    <w:p>
      <w:pPr>
        <w:spacing w:after="0" w:before="0" w:line="240" w:lineRule="auto"/>
      </w:pPr>
      <w:r>
        <w:rPr>
          <w:rFonts w:ascii="Consolas" w:hAnsi="Consolas" w:cs="Consolas"/>
          <w:sz w:val="18"/>
        </w:rPr>
        <w:t xml:space="preserve">  +----------------------------+                   |</w:t>
      </w:r>
    </w:p>
    <w:p>
      <w:pPr>
        <w:spacing w:after="0" w:before="0" w:line="240" w:lineRule="auto"/>
      </w:pPr>
      <w:r>
        <w:rPr>
          <w:rFonts w:ascii="Consolas" w:hAnsi="Consolas" w:cs="Consolas"/>
          <w:sz w:val="18"/>
        </w:rPr>
        <w:t xml:space="preserve">                                                   | employe_id (NN)</w:t>
      </w:r>
    </w:p>
    <w:p>
      <w:pPr>
        <w:spacing w:after="0" w:before="0" w:line="240" w:lineRule="auto"/>
      </w:pPr>
      <w:r>
        <w:rPr>
          <w:rFonts w:ascii="Consolas" w:hAnsi="Consolas" w:cs="Consolas"/>
          <w:sz w:val="18"/>
        </w:rPr>
        <w:t xml:space="preserve">         ~~~ AUCUNE relation directe ~~~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Au depot, le circuit est LU et         | workflow_ged_signatures  |</w:t>
      </w:r>
    </w:p>
    <w:p>
      <w:pPr>
        <w:spacing w:after="0" w:before="0" w:line="240" w:lineRule="auto"/>
      </w:pPr>
      <w:r>
        <w:rPr>
          <w:rFonts w:ascii="Consolas" w:hAnsi="Consolas" w:cs="Consolas"/>
          <w:sz w:val="18"/>
        </w:rPr>
        <w:t xml:space="preserve">   ses etapes sont COPIEES ici :          |--------------------------|</w:t>
      </w:r>
    </w:p>
    <w:p>
      <w:pPr>
        <w:spacing w:after="0" w:before="0" w:line="240" w:lineRule="auto"/>
      </w:pPr>
      <w:r>
        <w:rPr>
          <w:rFonts w:ascii="Consolas" w:hAnsi="Consolas" w:cs="Consolas"/>
          <w:sz w:val="18"/>
        </w:rPr>
        <w:t xml:space="preserve">   libelle, rang, approbateur.            | document_id  (FK, NN)    |</w:t>
      </w:r>
    </w:p>
    <w:p>
      <w:pPr>
        <w:spacing w:after="0" w:before="0" w:line="240" w:lineRule="auto"/>
      </w:pPr>
      <w:r>
        <w:rPr>
          <w:rFonts w:ascii="Consolas" w:hAnsi="Consolas" w:cs="Consolas"/>
          <w:sz w:val="18"/>
        </w:rPr>
        <w:t xml:space="preserve">   Aucune cle etrangere ne relie          | employe_id   (FK, NN)    |</w:t>
      </w:r>
    </w:p>
    <w:p>
      <w:pPr>
        <w:spacing w:after="0" w:before="0" w:line="240" w:lineRule="auto"/>
      </w:pPr>
      <w:r>
        <w:rPr>
          <w:rFonts w:ascii="Consolas" w:hAnsi="Consolas" w:cs="Consolas"/>
          <w:sz w:val="18"/>
        </w:rPr>
        <w:t xml:space="preserve">   la demande a son etape d'origine.      | step_label   (copie)     |</w:t>
      </w:r>
    </w:p>
    <w:p>
      <w:pPr>
        <w:spacing w:after="0" w:before="0" w:line="240" w:lineRule="auto"/>
      </w:pPr>
      <w:r>
        <w:rPr>
          <w:rFonts w:ascii="Consolas" w:hAnsi="Consolas" w:cs="Consolas"/>
          <w:sz w:val="18"/>
        </w:rPr>
        <w:t xml:space="preserve">                                          | step_order   (copie)     |</w:t>
      </w:r>
    </w:p>
    <w:p>
      <w:pPr>
        <w:spacing w:after="0" w:before="0" w:line="240" w:lineRule="auto"/>
      </w:pPr>
      <w:r>
        <w:rPr>
          <w:rFonts w:ascii="Consolas" w:hAnsi="Consolas" w:cs="Consolas"/>
          <w:sz w:val="18"/>
        </w:rPr>
        <w:t xml:space="preserve">                                          | status, signed_at, motif |</w:t>
      </w:r>
    </w:p>
    <w:p>
      <w:pPr>
        <w:spacing w:after="0" w:before="0" w:line="240" w:lineRule="auto"/>
      </w:pPr>
      <w:r>
        <w:rPr>
          <w:rFonts w:ascii="Consolas" w:hAnsi="Consolas" w:cs="Consolas"/>
          <w:sz w:val="18"/>
        </w:rPr>
        <w:t xml:space="preserve">                                          +--------------------------+</w:t>
      </w:r>
    </w:p>
    <w:p/>
    <w:p>
      <w:pPr>
        <w:pStyle w:val="Heading1"/>
      </w:pPr>
      <w:r>
        <w:t>4. Les opérations disponibles</w:t>
      </w:r>
    </w:p>
    <w:p>
      <w:r>
        <w:rPr>
          <w:b w:val="0"/>
          <w:i w:val="0"/>
        </w:rPr>
        <w:t>Toutes les opérations sont regroupées sous « /api/v1/workflowgeds ».</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2041"/>
          </w:tcPr>
          <w:p>
            <w:pPr>
              <w:spacing w:after="40"/>
            </w:pPr>
            <w:r/>
            <w:r>
              <w:rPr>
                <w:b/>
                <w:sz w:val="18"/>
              </w:rPr>
              <w:t>Opération</w:t>
            </w:r>
          </w:p>
        </w:tc>
        <w:tc>
          <w:tcPr>
            <w:tcW w:type="dxa" w:w="1701"/>
          </w:tcPr>
          <w:p>
            <w:pPr>
              <w:spacing w:after="40"/>
            </w:pPr>
            <w:r/>
            <w:r>
              <w:rPr>
                <w:b/>
                <w:sz w:val="18"/>
              </w:rPr>
              <w:t>Ce qu'elle fait</w:t>
            </w:r>
          </w:p>
        </w:tc>
        <w:tc>
          <w:tcPr>
            <w:tcW w:type="dxa" w:w="1928"/>
          </w:tcPr>
          <w:p>
            <w:pPr>
              <w:spacing w:after="40"/>
            </w:pPr>
            <w:r/>
            <w:r>
              <w:rPr>
                <w:b/>
                <w:sz w:val="18"/>
              </w:rPr>
              <w:t>Ce qu'elle exige</w:t>
            </w:r>
          </w:p>
        </w:tc>
        <w:tc>
          <w:tcPr>
            <w:tcW w:type="dxa" w:w="1701"/>
          </w:tcPr>
          <w:p>
            <w:pPr>
              <w:spacing w:after="40"/>
            </w:pPr>
            <w:r/>
            <w:r>
              <w:rPr>
                <w:b/>
                <w:sz w:val="18"/>
              </w:rPr>
              <w:t>Ce qu'elle renvoie</w:t>
            </w:r>
          </w:p>
        </w:tc>
        <w:tc>
          <w:tcPr>
            <w:tcW w:type="dxa" w:w="2154"/>
          </w:tcPr>
          <w:p>
            <w:pPr>
              <w:spacing w:after="40"/>
            </w:pPr>
            <w:r/>
            <w:r>
              <w:rPr>
                <w:b/>
                <w:sz w:val="18"/>
              </w:rPr>
              <w:t>Ce qu'elle refuse</w:t>
            </w:r>
          </w:p>
        </w:tc>
      </w:tr>
      <w:tr>
        <w:tc>
          <w:tcPr>
            <w:tcW w:type="dxa" w:w="2041"/>
          </w:tcPr>
          <w:p>
            <w:pPr>
              <w:spacing w:after="40"/>
            </w:pPr>
            <w:r/>
            <w:r>
              <w:rPr>
                <w:sz w:val="18"/>
              </w:rPr>
              <w:t>GET /api/v1/workflowgeds</w:t>
            </w:r>
          </w:p>
        </w:tc>
        <w:tc>
          <w:tcPr>
            <w:tcW w:type="dxa" w:w="1701"/>
          </w:tcPr>
          <w:p>
            <w:pPr>
              <w:spacing w:after="40"/>
            </w:pPr>
            <w:r/>
            <w:r>
              <w:rPr>
                <w:sz w:val="18"/>
              </w:rPr>
              <w:t>Liste les règles vivantes.</w:t>
            </w:r>
          </w:p>
        </w:tc>
        <w:tc>
          <w:tcPr>
            <w:tcW w:type="dxa" w:w="1928"/>
          </w:tcPr>
          <w:p>
            <w:pPr>
              <w:spacing w:after="40"/>
            </w:pPr>
            <w:r/>
            <w:r>
              <w:rPr>
                <w:sz w:val="18"/>
              </w:rPr>
              <w:t>Paramètres facultatifs : page (0 par défaut), size (10), search (vide), sortBy (vide), sortDir (« desc »). La recherche porte sur le nom, sans distinction de casse.</w:t>
            </w:r>
          </w:p>
        </w:tc>
        <w:tc>
          <w:tcPr>
            <w:tcW w:type="dxa" w:w="1701"/>
          </w:tcPr>
          <w:p>
            <w:pPr>
              <w:spacing w:after="40"/>
            </w:pPr>
            <w:r/>
            <w:r>
              <w:rPr>
                <w:sz w:val="18"/>
              </w:rPr>
              <w:t>200 avec le contenu, le total, la page, la taille et le nombre de pages. Chaque règle porte ses étapes triées par rang.</w:t>
            </w:r>
          </w:p>
        </w:tc>
        <w:tc>
          <w:tcPr>
            <w:tcW w:type="dxa" w:w="2154"/>
          </w:tcPr>
          <w:p>
            <w:pPr>
              <w:spacing w:after="40"/>
            </w:pPr>
            <w:r/>
            <w:r>
              <w:rPr>
                <w:sz w:val="18"/>
              </w:rPr>
              <w:t>400 si le numéro de page est négatif ou hors limites. Une colonne de tri non autorisée est ignorée, pas refusée.</w:t>
            </w:r>
          </w:p>
        </w:tc>
      </w:tr>
      <w:tr>
        <w:tc>
          <w:tcPr>
            <w:tcW w:type="dxa" w:w="2041"/>
          </w:tcPr>
          <w:p>
            <w:pPr>
              <w:spacing w:after="40"/>
            </w:pPr>
            <w:r/>
            <w:r>
              <w:rPr>
                <w:sz w:val="18"/>
              </w:rPr>
              <w:t>GET /api/v1/workflowgeds/trashed</w:t>
            </w:r>
          </w:p>
        </w:tc>
        <w:tc>
          <w:tcPr>
            <w:tcW w:type="dxa" w:w="1701"/>
          </w:tcPr>
          <w:p>
            <w:pPr>
              <w:spacing w:after="40"/>
            </w:pPr>
            <w:r/>
            <w:r>
              <w:rPr>
                <w:sz w:val="18"/>
              </w:rPr>
              <w:t>Liste les règles en corbeille.</w:t>
            </w:r>
          </w:p>
        </w:tc>
        <w:tc>
          <w:tcPr>
            <w:tcW w:type="dxa" w:w="1928"/>
          </w:tcPr>
          <w:p>
            <w:pPr>
              <w:spacing w:after="40"/>
            </w:pPr>
            <w:r/>
            <w:r>
              <w:rPr>
                <w:sz w:val="18"/>
              </w:rPr>
              <w:t>Mêmes paramètres.</w:t>
            </w:r>
          </w:p>
        </w:tc>
        <w:tc>
          <w:tcPr>
            <w:tcW w:type="dxa" w:w="1701"/>
          </w:tcPr>
          <w:p>
            <w:pPr>
              <w:spacing w:after="40"/>
            </w:pPr>
            <w:r/>
            <w:r>
              <w:rPr>
                <w:sz w:val="18"/>
              </w:rPr>
              <w:t>200, même enveloppe.</w:t>
            </w:r>
          </w:p>
        </w:tc>
        <w:tc>
          <w:tcPr>
            <w:tcW w:type="dxa" w:w="2154"/>
          </w:tcPr>
          <w:p>
            <w:pPr>
              <w:spacing w:after="40"/>
            </w:pPr>
            <w:r/>
            <w:r>
              <w:rPr>
                <w:sz w:val="18"/>
              </w:rPr>
              <w:t>Idem.</w:t>
            </w:r>
          </w:p>
        </w:tc>
      </w:tr>
      <w:tr>
        <w:tc>
          <w:tcPr>
            <w:tcW w:type="dxa" w:w="2041"/>
          </w:tcPr>
          <w:p>
            <w:pPr>
              <w:spacing w:after="40"/>
            </w:pPr>
            <w:r/>
            <w:r>
              <w:rPr>
                <w:sz w:val="18"/>
              </w:rPr>
              <w:t>GET /api/v1/workflowgeds/{id}</w:t>
            </w:r>
          </w:p>
        </w:tc>
        <w:tc>
          <w:tcPr>
            <w:tcW w:type="dxa" w:w="1701"/>
          </w:tcPr>
          <w:p>
            <w:pPr>
              <w:spacing w:after="40"/>
            </w:pPr>
            <w:r/>
            <w:r>
              <w:rPr>
                <w:sz w:val="18"/>
              </w:rPr>
              <w:t>Détail d'une règle, y compris si elle est en corbeille.</w:t>
            </w:r>
          </w:p>
        </w:tc>
        <w:tc>
          <w:tcPr>
            <w:tcW w:type="dxa" w:w="1928"/>
          </w:tcPr>
          <w:p>
            <w:pPr>
              <w:spacing w:after="40"/>
            </w:pPr>
            <w:r/>
            <w:r>
              <w:rPr>
                <w:sz w:val="18"/>
              </w:rPr>
              <w:t>Un identifiant.</w:t>
            </w:r>
          </w:p>
        </w:tc>
        <w:tc>
          <w:tcPr>
            <w:tcW w:type="dxa" w:w="1701"/>
          </w:tcPr>
          <w:p>
            <w:pPr>
              <w:spacing w:after="40"/>
            </w:pPr>
            <w:r/>
            <w:r>
              <w:rPr>
                <w:sz w:val="18"/>
              </w:rPr>
              <w:t>200 avec le nom et les étapes.</w:t>
            </w:r>
          </w:p>
        </w:tc>
        <w:tc>
          <w:tcPr>
            <w:tcW w:type="dxa" w:w="2154"/>
          </w:tcPr>
          <w:p>
            <w:pPr>
              <w:spacing w:after="40"/>
            </w:pPr>
            <w:r/>
            <w:r>
              <w:rPr>
                <w:sz w:val="18"/>
              </w:rPr>
              <w:t>404 si la règle n'existe pas.</w:t>
            </w:r>
          </w:p>
        </w:tc>
      </w:tr>
      <w:tr>
        <w:tc>
          <w:tcPr>
            <w:tcW w:type="dxa" w:w="2041"/>
          </w:tcPr>
          <w:p>
            <w:pPr>
              <w:spacing w:after="40"/>
            </w:pPr>
            <w:r/>
            <w:r>
              <w:rPr>
                <w:sz w:val="18"/>
              </w:rPr>
              <w:t>POST /api/v1/workflowgeds</w:t>
            </w:r>
          </w:p>
        </w:tc>
        <w:tc>
          <w:tcPr>
            <w:tcW w:type="dxa" w:w="1701"/>
          </w:tcPr>
          <w:p>
            <w:pPr>
              <w:spacing w:after="40"/>
            </w:pPr>
            <w:r/>
            <w:r>
              <w:rPr>
                <w:sz w:val="18"/>
              </w:rPr>
              <w:t>Crée une règle et ses étapes.</w:t>
            </w:r>
          </w:p>
        </w:tc>
        <w:tc>
          <w:tcPr>
            <w:tcW w:type="dxa" w:w="1928"/>
          </w:tcPr>
          <w:p>
            <w:pPr>
              <w:spacing w:after="40"/>
            </w:pPr>
            <w:r/>
            <w:r>
              <w:rPr>
                <w:sz w:val="18"/>
              </w:rPr>
              <w:t>Un nom non vide et une liste d'au moins une étape ; chaque étape porte un approbateur et un libellé d'au plus 255 caractères.</w:t>
            </w:r>
          </w:p>
        </w:tc>
        <w:tc>
          <w:tcPr>
            <w:tcW w:type="dxa" w:w="1701"/>
          </w:tcPr>
          <w:p>
            <w:pPr>
              <w:spacing w:after="40"/>
            </w:pPr>
            <w:r/>
            <w:r>
              <w:rPr>
                <w:sz w:val="18"/>
              </w:rPr>
              <w:t>201 avec la règle créée, étapes renumérotées de 1 à N.</w:t>
            </w:r>
          </w:p>
        </w:tc>
        <w:tc>
          <w:tcPr>
            <w:tcW w:type="dxa" w:w="2154"/>
          </w:tcPr>
          <w:p>
            <w:pPr>
              <w:spacing w:after="40"/>
            </w:pPr>
            <w:r/>
            <w:r>
              <w:rPr>
                <w:sz w:val="18"/>
              </w:rPr>
              <w:t>400 si le nom est vide, si la liste d'étapes est absente ou vide, si un approbateur ou un libellé manque, ou si un libellé dépasse 255 caractères ; 404 si un approbateur désigné n'existe pas.</w:t>
            </w:r>
          </w:p>
        </w:tc>
      </w:tr>
      <w:tr>
        <w:tc>
          <w:tcPr>
            <w:tcW w:type="dxa" w:w="2041"/>
          </w:tcPr>
          <w:p>
            <w:pPr>
              <w:spacing w:after="40"/>
            </w:pPr>
            <w:r/>
            <w:r>
              <w:rPr>
                <w:sz w:val="18"/>
              </w:rPr>
              <w:t>PUT /api/v1/workflowgeds/{id}</w:t>
            </w:r>
          </w:p>
        </w:tc>
        <w:tc>
          <w:tcPr>
            <w:tcW w:type="dxa" w:w="1701"/>
          </w:tcPr>
          <w:p>
            <w:pPr>
              <w:spacing w:after="40"/>
            </w:pPr>
            <w:r/>
            <w:r>
              <w:rPr>
                <w:sz w:val="18"/>
              </w:rPr>
              <w:t>Remplace le nom et l'intégralité des étapes.</w:t>
            </w:r>
          </w:p>
        </w:tc>
        <w:tc>
          <w:tcPr>
            <w:tcW w:type="dxa" w:w="1928"/>
          </w:tcPr>
          <w:p>
            <w:pPr>
              <w:spacing w:after="40"/>
            </w:pPr>
            <w:r/>
            <w:r>
              <w:rPr>
                <w:sz w:val="18"/>
              </w:rPr>
              <w:t>Le même corps qu'à la création.</w:t>
            </w:r>
          </w:p>
        </w:tc>
        <w:tc>
          <w:tcPr>
            <w:tcW w:type="dxa" w:w="1701"/>
          </w:tcPr>
          <w:p>
            <w:pPr>
              <w:spacing w:after="40"/>
            </w:pPr>
            <w:r/>
            <w:r>
              <w:rPr>
                <w:sz w:val="18"/>
              </w:rPr>
              <w:t>200 avec la règle modifiée.</w:t>
            </w:r>
          </w:p>
        </w:tc>
        <w:tc>
          <w:tcPr>
            <w:tcW w:type="dxa" w:w="2154"/>
          </w:tcPr>
          <w:p>
            <w:pPr>
              <w:spacing w:after="40"/>
            </w:pPr>
            <w:r/>
            <w:r>
              <w:rPr>
                <w:sz w:val="18"/>
              </w:rPr>
              <w:t>Mêmes refus qu'à la création, plus 404 si la règle n'existe pas.</w:t>
            </w:r>
          </w:p>
        </w:tc>
      </w:tr>
      <w:tr>
        <w:tc>
          <w:tcPr>
            <w:tcW w:type="dxa" w:w="2041"/>
          </w:tcPr>
          <w:p>
            <w:pPr>
              <w:spacing w:after="40"/>
            </w:pPr>
            <w:r/>
            <w:r>
              <w:rPr>
                <w:sz w:val="18"/>
              </w:rPr>
              <w:t>DELETE /api/v1/workflowgeds/{id}</w:t>
            </w:r>
          </w:p>
        </w:tc>
        <w:tc>
          <w:tcPr>
            <w:tcW w:type="dxa" w:w="1701"/>
          </w:tcPr>
          <w:p>
            <w:pPr>
              <w:spacing w:after="40"/>
            </w:pPr>
            <w:r/>
            <w:r>
              <w:rPr>
                <w:sz w:val="18"/>
              </w:rPr>
              <w:t>Met la règle à la corbeille.</w:t>
            </w:r>
          </w:p>
        </w:tc>
        <w:tc>
          <w:tcPr>
            <w:tcW w:type="dxa" w:w="1928"/>
          </w:tcPr>
          <w:p>
            <w:pPr>
              <w:spacing w:after="40"/>
            </w:pPr>
            <w:r/>
            <w:r>
              <w:rPr>
                <w:sz w:val="18"/>
              </w:rPr>
              <w:t>Un identifiant.</w:t>
            </w:r>
          </w:p>
        </w:tc>
        <w:tc>
          <w:tcPr>
            <w:tcW w:type="dxa" w:w="1701"/>
          </w:tcPr>
          <w:p>
            <w:pPr>
              <w:spacing w:after="40"/>
            </w:pPr>
            <w:r/>
            <w:r>
              <w:rPr>
                <w:sz w:val="18"/>
              </w:rPr>
              <w:t>204, sans corps.</w:t>
            </w:r>
          </w:p>
        </w:tc>
        <w:tc>
          <w:tcPr>
            <w:tcW w:type="dxa" w:w="2154"/>
          </w:tcPr>
          <w:p>
            <w:pPr>
              <w:spacing w:after="40"/>
            </w:pPr>
            <w:r/>
            <w:r>
              <w:rPr>
                <w:sz w:val="18"/>
              </w:rPr>
              <w:t>404 si la règle n'existe pas. Une règle déjà en corbeille est acceptée sans effet.</w:t>
            </w:r>
          </w:p>
        </w:tc>
      </w:tr>
      <w:tr>
        <w:tc>
          <w:tcPr>
            <w:tcW w:type="dxa" w:w="2041"/>
          </w:tcPr>
          <w:p>
            <w:pPr>
              <w:spacing w:after="40"/>
            </w:pPr>
            <w:r/>
            <w:r>
              <w:rPr>
                <w:sz w:val="18"/>
              </w:rPr>
              <w:t>PATCH /api/v1/workflowgeds/{id}/restore</w:t>
            </w:r>
          </w:p>
        </w:tc>
        <w:tc>
          <w:tcPr>
            <w:tcW w:type="dxa" w:w="1701"/>
          </w:tcPr>
          <w:p>
            <w:pPr>
              <w:spacing w:after="40"/>
            </w:pPr>
            <w:r/>
            <w:r>
              <w:rPr>
                <w:sz w:val="18"/>
              </w:rPr>
              <w:t>Sort la règle de la corbeille.</w:t>
            </w:r>
          </w:p>
        </w:tc>
        <w:tc>
          <w:tcPr>
            <w:tcW w:type="dxa" w:w="1928"/>
          </w:tcPr>
          <w:p>
            <w:pPr>
              <w:spacing w:after="40"/>
            </w:pPr>
            <w:r/>
            <w:r>
              <w:rPr>
                <w:sz w:val="18"/>
              </w:rPr>
              <w:t>Un identifiant.</w:t>
            </w:r>
          </w:p>
        </w:tc>
        <w:tc>
          <w:tcPr>
            <w:tcW w:type="dxa" w:w="1701"/>
          </w:tcPr>
          <w:p>
            <w:pPr>
              <w:spacing w:after="40"/>
            </w:pPr>
            <w:r/>
            <w:r>
              <w:rPr>
                <w:sz w:val="18"/>
              </w:rPr>
              <w:t>204, sans corps.</w:t>
            </w:r>
          </w:p>
        </w:tc>
        <w:tc>
          <w:tcPr>
            <w:tcW w:type="dxa" w:w="2154"/>
          </w:tcPr>
          <w:p>
            <w:pPr>
              <w:spacing w:after="40"/>
            </w:pPr>
            <w:r/>
            <w:r>
              <w:rPr>
                <w:sz w:val="18"/>
              </w:rPr>
              <w:t>404 si la règle n'existe pas.</w:t>
            </w:r>
          </w:p>
        </w:tc>
      </w:tr>
      <w:tr>
        <w:tc>
          <w:tcPr>
            <w:tcW w:type="dxa" w:w="2041"/>
          </w:tcPr>
          <w:p>
            <w:pPr>
              <w:spacing w:after="40"/>
            </w:pPr>
            <w:r/>
            <w:r>
              <w:rPr>
                <w:sz w:val="18"/>
              </w:rPr>
              <w:t>DELETE /api/v1/workflowgeds/multiple-delete</w:t>
            </w:r>
          </w:p>
        </w:tc>
        <w:tc>
          <w:tcPr>
            <w:tcW w:type="dxa" w:w="1701"/>
          </w:tcPr>
          <w:p>
            <w:pPr>
              <w:spacing w:after="40"/>
            </w:pPr>
            <w:r/>
            <w:r>
              <w:rPr>
                <w:sz w:val="18"/>
              </w:rPr>
              <w:t>Met plusieurs règles à la corbeille.</w:t>
            </w:r>
          </w:p>
        </w:tc>
        <w:tc>
          <w:tcPr>
            <w:tcW w:type="dxa" w:w="1928"/>
          </w:tcPr>
          <w:p>
            <w:pPr>
              <w:spacing w:after="40"/>
            </w:pPr>
            <w:r/>
            <w:r>
              <w:rPr>
                <w:sz w:val="18"/>
              </w:rPr>
              <w:t>Un corps portant une liste d'identifiants sous la clé « ids ».</w:t>
            </w:r>
          </w:p>
        </w:tc>
        <w:tc>
          <w:tcPr>
            <w:tcW w:type="dxa" w:w="1701"/>
          </w:tcPr>
          <w:p>
            <w:pPr>
              <w:spacing w:after="40"/>
            </w:pPr>
            <w:r/>
            <w:r>
              <w:rPr>
                <w:sz w:val="18"/>
              </w:rPr>
              <w:t>204, sans corps.</w:t>
            </w:r>
          </w:p>
        </w:tc>
        <w:tc>
          <w:tcPr>
            <w:tcW w:type="dxa" w:w="2154"/>
          </w:tcPr>
          <w:p>
            <w:pPr>
              <w:spacing w:after="40"/>
            </w:pPr>
            <w:r/>
            <w:r>
              <w:rPr>
                <w:sz w:val="18"/>
              </w:rPr>
              <w:t>Rien : les identifiants inconnus ou déjà en corbeille sont ignorés en silence.</w:t>
            </w:r>
          </w:p>
        </w:tc>
      </w:tr>
      <w:tr>
        <w:tc>
          <w:tcPr>
            <w:tcW w:type="dxa" w:w="2041"/>
          </w:tcPr>
          <w:p>
            <w:pPr>
              <w:spacing w:after="40"/>
            </w:pPr>
            <w:r/>
            <w:r>
              <w:rPr>
                <w:sz w:val="18"/>
              </w:rPr>
              <w:t>PATCH /api/v1/workflowgeds/multiple-restore</w:t>
            </w:r>
          </w:p>
        </w:tc>
        <w:tc>
          <w:tcPr>
            <w:tcW w:type="dxa" w:w="1701"/>
          </w:tcPr>
          <w:p>
            <w:pPr>
              <w:spacing w:after="40"/>
            </w:pPr>
            <w:r/>
            <w:r>
              <w:rPr>
                <w:sz w:val="18"/>
              </w:rPr>
              <w:t>Restaure plusieurs règles.</w:t>
            </w:r>
          </w:p>
        </w:tc>
        <w:tc>
          <w:tcPr>
            <w:tcW w:type="dxa" w:w="1928"/>
          </w:tcPr>
          <w:p>
            <w:pPr>
              <w:spacing w:after="40"/>
            </w:pPr>
            <w:r/>
            <w:r>
              <w:rPr>
                <w:sz w:val="18"/>
              </w:rPr>
              <w:t>Même corps.</w:t>
            </w:r>
          </w:p>
        </w:tc>
        <w:tc>
          <w:tcPr>
            <w:tcW w:type="dxa" w:w="1701"/>
          </w:tcPr>
          <w:p>
            <w:pPr>
              <w:spacing w:after="40"/>
            </w:pPr>
            <w:r/>
            <w:r>
              <w:rPr>
                <w:sz w:val="18"/>
              </w:rPr>
              <w:t>204, sans corps.</w:t>
            </w:r>
          </w:p>
        </w:tc>
        <w:tc>
          <w:tcPr>
            <w:tcW w:type="dxa" w:w="2154"/>
          </w:tcPr>
          <w:p>
            <w:pPr>
              <w:spacing w:after="40"/>
            </w:pPr>
            <w:r/>
            <w:r>
              <w:rPr>
                <w:sz w:val="18"/>
              </w:rPr>
              <w:t>Rien, pour la même raison.</w:t>
            </w:r>
          </w:p>
        </w:tc>
      </w:tr>
    </w:tbl>
    <w:p/>
    <w:p>
      <w:pPr>
        <w:spacing w:after="200"/>
      </w:pPr>
      <w:r>
        <w:rPr>
          <w:i/>
          <w:color w:val="666666"/>
          <w:sz w:val="17"/>
        </w:rPr>
        <w:t>Colonnes de tri acceptées : identifiant et nom. Toute autre valeur est remplacée par le tri par défaut, décroissant sur l'identifiant. La liste des approbateurs proposables provient d'un autre module : « GET /api/v1/employes?has_user=1 » renvoie les employés porteurs d'un compte.</w:t>
      </w:r>
    </w:p>
    <w:p>
      <w:pPr>
        <w:pStyle w:val="Heading1"/>
      </w:pPr>
      <w:r>
        <w:t>5. Les règles vérifiées côté serveur</w:t>
      </w:r>
    </w:p>
    <w:p>
      <w:pPr>
        <w:pStyle w:val="Heading3"/>
      </w:pPr>
      <w:r>
        <w:t>5.1. La forme d'un circuit</w:t>
      </w:r>
    </w:p>
    <w:p>
      <w:pPr>
        <w:keepNext/>
        <w:spacing w:after="40"/>
      </w:pPr>
      <w:r>
        <w:rPr>
          <w:b/>
        </w:rPr>
        <w:t xml:space="preserve">Règle 1 — </w:t>
      </w:r>
      <w:r>
        <w:rPr>
          <w:b/>
        </w:rPr>
        <w:t>Le nom de la règle est obligatoire et non vide.</w:t>
      </w:r>
    </w:p>
    <w:p>
      <w:pPr>
        <w:spacing w:after="40"/>
        <w:ind w:left="340"/>
      </w:pPr>
      <w:r>
        <w:rPr>
          <w:i/>
        </w:rPr>
        <w:t xml:space="preserve">Portée : </w:t>
      </w:r>
      <w:r>
        <w:t>Double — l'écran refuse la validation et affiche son propre message.</w:t>
      </w:r>
    </w:p>
    <w:p>
      <w:pPr>
        <w:spacing w:after="160"/>
        <w:ind w:left="340"/>
      </w:pPr>
      <w:r>
        <w:rPr>
          <w:i/>
        </w:rPr>
        <w:t xml:space="preserve">Pourquoi : </w:t>
      </w:r>
      <w:r>
        <w:t>Le nom est le seul moyen d'identifier un circuit dans le sélecteur du formulaire d'espace de travail. Une règle sans nom serait invisible au moment où elle doit être choisie.</w:t>
      </w:r>
    </w:p>
    <w:p>
      <w:pPr>
        <w:keepNext/>
        <w:spacing w:after="40"/>
      </w:pPr>
      <w:r>
        <w:rPr>
          <w:b/>
        </w:rPr>
        <w:t xml:space="preserve">Règle 2 — </w:t>
      </w:r>
      <w:r>
        <w:rPr>
          <w:b/>
        </w:rPr>
        <w:t>La liste d'étapes doit contenir au moins un élément.</w:t>
      </w:r>
    </w:p>
    <w:p>
      <w:pPr>
        <w:spacing w:after="40"/>
        <w:ind w:left="340"/>
      </w:pPr>
      <w:r>
        <w:rPr>
          <w:i/>
        </w:rPr>
        <w:t xml:space="preserve">Portée : </w:t>
      </w:r>
      <w:r>
        <w:t>Double — l'écran affiche « Au moins une étape est requise. » sans envoyer la requête.</w:t>
      </w:r>
    </w:p>
    <w:p>
      <w:pPr>
        <w:spacing w:after="160"/>
        <w:ind w:left="340"/>
      </w:pPr>
      <w:r>
        <w:rPr>
          <w:i/>
        </w:rPr>
        <w:t xml:space="preserve">Pourquoi : </w:t>
      </w:r>
      <w:r>
        <w:t>Une règle sans étape produirait des documents éternellement en attente : le dépôt ne créerait aucune demande de signature, et le document serait activé sans validation. La vérification est faite à la réception du corps, avant toute écriture.</w:t>
      </w:r>
    </w:p>
    <w:p>
      <w:pPr>
        <w:keepNext/>
        <w:spacing w:after="40"/>
      </w:pPr>
      <w:r>
        <w:rPr>
          <w:b/>
        </w:rPr>
        <w:t xml:space="preserve">Règle 3 — </w:t>
      </w:r>
      <w:r>
        <w:rPr>
          <w:b/>
        </w:rPr>
        <w:t>Chaque étape doit désigner un approbateur.</w:t>
      </w:r>
    </w:p>
    <w:p>
      <w:pPr>
        <w:spacing w:after="40"/>
        <w:ind w:left="340"/>
      </w:pPr>
      <w:r>
        <w:rPr>
          <w:i/>
        </w:rPr>
        <w:t xml:space="preserve">Portée : </w:t>
      </w:r>
      <w:r>
        <w:t>Double.</w:t>
      </w:r>
    </w:p>
    <w:p>
      <w:pPr>
        <w:spacing w:after="160"/>
        <w:ind w:left="340"/>
      </w:pPr>
      <w:r>
        <w:rPr>
          <w:i/>
        </w:rPr>
        <w:t xml:space="preserve">Pourquoi : </w:t>
      </w:r>
      <w:r>
        <w:t>La colonne est non nulle en base. Une étape sans assigné n'apparaîtrait dans aucune file et bloquerait toutes les étapes suivantes.</w:t>
      </w:r>
    </w:p>
    <w:p>
      <w:pPr>
        <w:keepNext/>
        <w:spacing w:after="40"/>
      </w:pPr>
      <w:r>
        <w:rPr>
          <w:b/>
        </w:rPr>
        <w:t xml:space="preserve">Règle 4 — </w:t>
      </w:r>
      <w:r>
        <w:rPr>
          <w:b/>
        </w:rPr>
        <w:t>Chaque étape doit porter un libellé non vide d'au plus 255 caractères.</w:t>
      </w:r>
    </w:p>
    <w:p>
      <w:pPr>
        <w:spacing w:after="40"/>
        <w:ind w:left="340"/>
      </w:pPr>
      <w:r>
        <w:rPr>
          <w:i/>
        </w:rPr>
        <w:t xml:space="preserve">Portée : </w:t>
      </w:r>
      <w:r>
        <w:t>Double pour le caractère obligatoire ; la borne de longueur est portée par le serveur.</w:t>
      </w:r>
    </w:p>
    <w:p>
      <w:pPr>
        <w:spacing w:after="160"/>
        <w:ind w:left="340"/>
      </w:pPr>
      <w:r>
        <w:rPr>
          <w:i/>
        </w:rPr>
        <w:t xml:space="preserve">Pourquoi : </w:t>
      </w:r>
      <w:r>
        <w:t>Le libellé est ce que l'approbateur lit dans sa file : « Commission », « Direction ». La borne correspond exactement à la colonne ; sans elle, la base refuserait l'insertion et l'appelant recevrait une panne au lieu d'un refus nommant le champ.</w:t>
      </w:r>
    </w:p>
    <w:p>
      <w:pPr>
        <w:keepNext/>
        <w:spacing w:after="40"/>
      </w:pPr>
      <w:r>
        <w:rPr>
          <w:b/>
        </w:rPr>
        <w:t xml:space="preserve">Règle 5 — </w:t>
      </w:r>
      <w:r>
        <w:rPr>
          <w:b/>
        </w:rPr>
        <w:t>L'approbateur désigné doit exister en base.</w:t>
      </w:r>
    </w:p>
    <w:p>
      <w:pPr>
        <w:spacing w:after="40"/>
        <w:ind w:left="340"/>
      </w:pPr>
      <w:r>
        <w:rPr>
          <w:i/>
        </w:rPr>
        <w:t xml:space="preserve">Portée : </w:t>
      </w:r>
      <w:r>
        <w:t>Serveur seul — l'écran ne propose que des employés existants, mais l'API doit tenir seule.</w:t>
      </w:r>
    </w:p>
    <w:p>
      <w:pPr>
        <w:spacing w:after="160"/>
        <w:ind w:left="340"/>
      </w:pPr>
      <w:r>
        <w:rPr>
          <w:i/>
        </w:rPr>
        <w:t xml:space="preserve">Pourquoi : </w:t>
      </w:r>
      <w:r>
        <w:t>Une référence inconnue produirait une violation de clé étrangère au moment de l'insertion, donc une erreur illisible. La lecture préalable permet un refus explicite nommant l'identifiant fautif.</w:t>
      </w:r>
    </w:p>
    <w:p>
      <w:pPr>
        <w:pStyle w:val="Heading3"/>
      </w:pPr>
      <w:r>
        <w:t>5.2. L'ordre des étapes</w:t>
      </w:r>
    </w:p>
    <w:p>
      <w:pPr>
        <w:keepNext/>
        <w:spacing w:after="40"/>
      </w:pPr>
      <w:r>
        <w:rPr>
          <w:b/>
        </w:rPr>
        <w:t xml:space="preserve">Règle 6 — </w:t>
      </w:r>
      <w:r>
        <w:rPr>
          <w:b/>
        </w:rPr>
        <w:t>Le rang de chaque étape est réattribué de 1 à N selon sa position dans la liste reçue.</w:t>
      </w:r>
    </w:p>
    <w:p>
      <w:pPr>
        <w:spacing w:after="40"/>
        <w:ind w:left="340"/>
      </w:pPr>
      <w:r>
        <w:rPr>
          <w:i/>
        </w:rPr>
        <w:t xml:space="preserve">Portée : </w:t>
      </w:r>
      <w:r>
        <w:t>Double dans l'intention — l'écran renumérote après chaque glisser-déposer et après chaque retrait — mais c'est le serveur qui fait autorité.</w:t>
      </w:r>
    </w:p>
    <w:p>
      <w:pPr>
        <w:spacing w:after="160"/>
        <w:ind w:left="340"/>
      </w:pPr>
      <w:r>
        <w:rPr>
          <w:i/>
        </w:rPr>
        <w:t xml:space="preserve">Pourquoi : </w:t>
      </w:r>
      <w:r>
        <w:t>Deux étapes ne doivent jamais porter le même rang : tout le processus de signature repose sur cet ordre — une étape n'est traitable que si celle de rang immédiatement inférieur est signée. La renumérotation systématique est le seul moyen sûr d'y parvenir, car la base ne porte aucune contrainte d'unicité sur le couple circuit-rang. Le rang envoyé par le client est reçu, mais délibérément ignoré : il ne peut donc pas introduire de trou ni de doublon.</w:t>
      </w:r>
    </w:p>
    <w:p>
      <w:pPr>
        <w:keepNext/>
        <w:spacing w:after="40"/>
      </w:pPr>
      <w:r>
        <w:rPr>
          <w:b/>
        </w:rPr>
        <w:t xml:space="preserve">Règle 7 — </w:t>
      </w:r>
      <w:r>
        <w:rPr>
          <w:b/>
        </w:rPr>
        <w:t>La modification remplace intégralement les étapes.</w:t>
      </w:r>
    </w:p>
    <w:p>
      <w:pPr>
        <w:spacing w:after="40"/>
        <w:ind w:left="340"/>
      </w:pPr>
      <w:r>
        <w:rPr>
          <w:i/>
        </w:rPr>
        <w:t xml:space="preserve">Portée : </w:t>
      </w:r>
      <w:r>
        <w:t>Serveur seul.</w:t>
      </w:r>
    </w:p>
    <w:p>
      <w:pPr>
        <w:spacing w:after="160"/>
        <w:ind w:left="340"/>
      </w:pPr>
      <w:r>
        <w:rPr>
          <w:i/>
        </w:rPr>
        <w:t xml:space="preserve">Pourquoi : </w:t>
      </w:r>
      <w:r>
        <w:t>Une modification incrémentale — ajouter, retirer, déplacer — exigerait de faire correspondre les lignes reçues aux lignes existantes, et de trancher les conflits. Le remplacement total supprime toute ambiguïté : ce qui est envoyé est ce qui reste. La contrepartie est décrite en section 8.</w:t>
      </w:r>
    </w:p>
    <w:p>
      <w:pPr>
        <w:pStyle w:val="Heading3"/>
      </w:pPr>
      <w:r>
        <w:t>5.3. Robustesse des listes et périmètre du module</w:t>
      </w:r>
    </w:p>
    <w:p>
      <w:pPr>
        <w:keepNext/>
        <w:spacing w:after="40"/>
      </w:pPr>
      <w:r>
        <w:rPr>
          <w:b/>
        </w:rPr>
        <w:t xml:space="preserve">Règle 8 — </w:t>
      </w:r>
      <w:r>
        <w:rPr>
          <w:b/>
        </w:rPr>
        <w:t>La colonne de tri demandée est confrontée à une liste blanche restreinte à l'identifiant et au nom.</w:t>
      </w:r>
    </w:p>
    <w:p>
      <w:pPr>
        <w:spacing w:after="40"/>
        <w:ind w:left="340"/>
      </w:pPr>
      <w:r>
        <w:rPr>
          <w:i/>
        </w:rPr>
        <w:t xml:space="preserve">Portée : </w:t>
      </w:r>
      <w:r>
        <w:t>Serveur seul.</w:t>
      </w:r>
    </w:p>
    <w:p>
      <w:pPr>
        <w:spacing w:after="160"/>
        <w:ind w:left="340"/>
      </w:pPr>
      <w:r>
        <w:rPr>
          <w:i/>
        </w:rPr>
        <w:t xml:space="preserve">Pourquoi : </w:t>
      </w:r>
      <w:r>
        <w:t>Ce sont les deux seules colonnes réelles de la table. Trier sur le nombre d'étapes supposerait un tri par cardinalité d'association, que le mécanisme générique ne sait pas exprimer.</w:t>
      </w:r>
    </w:p>
    <w:p>
      <w:pPr>
        <w:keepNext/>
        <w:spacing w:after="40"/>
      </w:pPr>
      <w:r>
        <w:rPr>
          <w:b/>
        </w:rPr>
        <w:t xml:space="preserve">Règle 9 — </w:t>
      </w:r>
      <w:r>
        <w:rPr>
          <w:b/>
        </w:rPr>
        <w:t>Le numéro de page est vérifié avant d'atteindre la couche de persistance, et la taille de page est plafonnée à 200.</w:t>
      </w:r>
    </w:p>
    <w:p>
      <w:pPr>
        <w:spacing w:after="40"/>
        <w:ind w:left="340"/>
      </w:pPr>
      <w:r>
        <w:rPr>
          <w:i/>
        </w:rPr>
        <w:t xml:space="preserve">Portée : </w:t>
      </w:r>
      <w:r>
        <w:t>Serveur seul.</w:t>
      </w:r>
    </w:p>
    <w:p>
      <w:pPr>
        <w:spacing w:after="160"/>
        <w:ind w:left="340"/>
      </w:pPr>
      <w:r>
        <w:rPr>
          <w:i/>
        </w:rPr>
        <w:t xml:space="preserve">Pourquoi : </w:t>
      </w:r>
      <w:r>
        <w:t>Même raisonnement que sur les autres listes : un décalage hors limites est une faute de l'appelant, pas une défaillance du serveur, et une page de cent mille éléments n'est plus une page.</w:t>
      </w:r>
    </w:p>
    <w:p>
      <w:pPr>
        <w:keepNext/>
        <w:spacing w:after="40"/>
      </w:pPr>
      <w:r>
        <w:rPr>
          <w:b/>
        </w:rPr>
        <w:t xml:space="preserve">Règle 10 — </w:t>
      </w:r>
      <w:r>
        <w:rPr>
          <w:b/>
        </w:rPr>
        <w:t>Le rattachement d'une règle à un espace de travail n'est pas possible depuis ce module.</w:t>
      </w:r>
    </w:p>
    <w:p>
      <w:pPr>
        <w:spacing w:after="40"/>
        <w:ind w:left="340"/>
      </w:pPr>
      <w:r>
        <w:rPr>
          <w:i/>
        </w:rPr>
        <w:t xml:space="preserve">Portée : </w:t>
      </w:r>
      <w:r>
        <w:t>Serveur seul — c'est une décision d'architecture, pas une validation de saisie.</w:t>
      </w:r>
    </w:p>
    <w:p>
      <w:pPr>
        <w:spacing w:after="160"/>
        <w:ind w:left="340"/>
      </w:pPr>
      <w:r>
        <w:rPr>
          <w:i/>
        </w:rPr>
        <w:t xml:space="preserve">Pourquoi : </w:t>
      </w:r>
      <w:r>
        <w:t>La relation est portée par l'espace, pas par la règle. L'exposer des deux côtés ouvrirait deux chemins d'écriture vers la même donnée, avec le risque classique de divergence. La colonne « Espaces de travail » de l'écran est donc, par construction, informative.</w:t>
      </w:r>
    </w:p>
    <w:p>
      <w:pPr>
        <w:pStyle w:val="Heading1"/>
      </w:pPr>
      <w:r>
        <w:t>6. Les erreurs et les réponses</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154"/>
          </w:tcPr>
          <w:p>
            <w:pPr>
              <w:spacing w:after="40"/>
            </w:pPr>
            <w:r/>
            <w:r>
              <w:rPr>
                <w:b/>
                <w:sz w:val="18"/>
              </w:rPr>
              <w:t>Situation</w:t>
            </w:r>
          </w:p>
        </w:tc>
        <w:tc>
          <w:tcPr>
            <w:tcW w:type="dxa" w:w="680"/>
          </w:tcPr>
          <w:p>
            <w:pPr>
              <w:spacing w:after="40"/>
            </w:pPr>
            <w:r/>
            <w:r>
              <w:rPr>
                <w:b/>
                <w:sz w:val="18"/>
              </w:rPr>
              <w:t>Code</w:t>
            </w:r>
          </w:p>
        </w:tc>
        <w:tc>
          <w:tcPr>
            <w:tcW w:type="dxa" w:w="3061"/>
          </w:tcPr>
          <w:p>
            <w:pPr>
              <w:spacing w:after="40"/>
            </w:pPr>
            <w:r/>
            <w:r>
              <w:rPr>
                <w:b/>
                <w:sz w:val="18"/>
              </w:rPr>
              <w:t>Message porté par le serveur</w:t>
            </w:r>
          </w:p>
        </w:tc>
        <w:tc>
          <w:tcPr>
            <w:tcW w:type="dxa" w:w="3175"/>
          </w:tcPr>
          <w:p>
            <w:pPr>
              <w:spacing w:after="40"/>
            </w:pPr>
            <w:r/>
            <w:r>
              <w:rPr>
                <w:b/>
                <w:sz w:val="18"/>
              </w:rPr>
              <w:t>Ce que l'écran en fait</w:t>
            </w:r>
          </w:p>
        </w:tc>
      </w:tr>
      <w:tr>
        <w:tc>
          <w:tcPr>
            <w:tcW w:type="dxa" w:w="2154"/>
          </w:tcPr>
          <w:p>
            <w:pPr>
              <w:spacing w:after="40"/>
            </w:pPr>
            <w:r/>
            <w:r>
              <w:rPr>
                <w:sz w:val="18"/>
              </w:rPr>
              <w:t>Nom vide</w:t>
            </w:r>
          </w:p>
        </w:tc>
        <w:tc>
          <w:tcPr>
            <w:tcW w:type="dxa" w:w="680"/>
          </w:tcPr>
          <w:p>
            <w:pPr>
              <w:spacing w:after="40"/>
            </w:pPr>
            <w:r/>
            <w:r>
              <w:rPr>
                <w:sz w:val="18"/>
              </w:rPr>
              <w:t>400</w:t>
            </w:r>
          </w:p>
        </w:tc>
        <w:tc>
          <w:tcPr>
            <w:tcW w:type="dxa" w:w="3061"/>
          </w:tcPr>
          <w:p>
            <w:pPr>
              <w:spacing w:after="40"/>
            </w:pPr>
            <w:r/>
            <w:r>
              <w:rPr>
                <w:sz w:val="18"/>
              </w:rPr>
              <w:t>Corps « Données invalides » avec, sous la clé du champ, « Le nom du Workflow est obligatoire ».</w:t>
            </w:r>
          </w:p>
        </w:tc>
        <w:tc>
          <w:tcPr>
            <w:tcW w:type="dxa" w:w="3175"/>
          </w:tcPr>
          <w:p>
            <w:pPr>
              <w:spacing w:after="40"/>
            </w:pPr>
            <w:r/>
            <w:r>
              <w:rPr>
                <w:sz w:val="18"/>
              </w:rPr>
              <w:t>Le cas ne remonte pas en usage normal : l'écran bloque la validation et affiche sa propre formulation, « Le nom est obligatoire ».</w:t>
            </w:r>
          </w:p>
        </w:tc>
      </w:tr>
      <w:tr>
        <w:tc>
          <w:tcPr>
            <w:tcW w:type="dxa" w:w="2154"/>
          </w:tcPr>
          <w:p>
            <w:pPr>
              <w:spacing w:after="40"/>
            </w:pPr>
            <w:r/>
            <w:r>
              <w:rPr>
                <w:sz w:val="18"/>
              </w:rPr>
              <w:t>Aucune étape</w:t>
            </w:r>
          </w:p>
        </w:tc>
        <w:tc>
          <w:tcPr>
            <w:tcW w:type="dxa" w:w="680"/>
          </w:tcPr>
          <w:p>
            <w:pPr>
              <w:spacing w:after="40"/>
            </w:pPr>
            <w:r/>
            <w:r>
              <w:rPr>
                <w:sz w:val="18"/>
              </w:rPr>
              <w:t>400</w:t>
            </w:r>
          </w:p>
        </w:tc>
        <w:tc>
          <w:tcPr>
            <w:tcW w:type="dxa" w:w="3061"/>
          </w:tcPr>
          <w:p>
            <w:pPr>
              <w:spacing w:after="40"/>
            </w:pPr>
            <w:r/>
            <w:r>
              <w:rPr>
                <w:sz w:val="18"/>
              </w:rPr>
              <w:t>« Au moins une étape est requise »</w:t>
            </w:r>
          </w:p>
        </w:tc>
        <w:tc>
          <w:tcPr>
            <w:tcW w:type="dxa" w:w="3175"/>
          </w:tcPr>
          <w:p>
            <w:pPr>
              <w:spacing w:after="40"/>
            </w:pPr>
            <w:r/>
            <w:r>
              <w:rPr>
                <w:sz w:val="18"/>
              </w:rPr>
              <w:t>Idem : l'écran affiche « Au moins une étape est requise. » sans envoyer la requête.</w:t>
            </w:r>
          </w:p>
        </w:tc>
      </w:tr>
      <w:tr>
        <w:tc>
          <w:tcPr>
            <w:tcW w:type="dxa" w:w="2154"/>
          </w:tcPr>
          <w:p>
            <w:pPr>
              <w:spacing w:after="40"/>
            </w:pPr>
            <w:r/>
            <w:r>
              <w:rPr>
                <w:sz w:val="18"/>
              </w:rPr>
              <w:t>Approbateur manquant sur une étape</w:t>
            </w:r>
          </w:p>
        </w:tc>
        <w:tc>
          <w:tcPr>
            <w:tcW w:type="dxa" w:w="680"/>
          </w:tcPr>
          <w:p>
            <w:pPr>
              <w:spacing w:after="40"/>
            </w:pPr>
            <w:r/>
            <w:r>
              <w:rPr>
                <w:sz w:val="18"/>
              </w:rPr>
              <w:t>400</w:t>
            </w:r>
          </w:p>
        </w:tc>
        <w:tc>
          <w:tcPr>
            <w:tcW w:type="dxa" w:w="3061"/>
          </w:tcPr>
          <w:p>
            <w:pPr>
              <w:spacing w:after="40"/>
            </w:pPr>
            <w:r/>
            <w:r>
              <w:rPr>
                <w:sz w:val="18"/>
              </w:rPr>
              <w:t>« L'approbateur est obligatoire », sous la clé de l'étape concernée.</w:t>
            </w:r>
          </w:p>
        </w:tc>
        <w:tc>
          <w:tcPr>
            <w:tcW w:type="dxa" w:w="3175"/>
          </w:tcPr>
          <w:p>
            <w:pPr>
              <w:spacing w:after="40"/>
            </w:pPr>
            <w:r/>
            <w:r>
              <w:rPr>
                <w:sz w:val="18"/>
              </w:rPr>
              <w:t>L'écran affiche « L'approbateur est obligatoire » sous le champ.</w:t>
            </w:r>
          </w:p>
        </w:tc>
      </w:tr>
      <w:tr>
        <w:tc>
          <w:tcPr>
            <w:tcW w:type="dxa" w:w="2154"/>
          </w:tcPr>
          <w:p>
            <w:pPr>
              <w:spacing w:after="40"/>
            </w:pPr>
            <w:r/>
            <w:r>
              <w:rPr>
                <w:sz w:val="18"/>
              </w:rPr>
              <w:t>Libellé d'étape vide</w:t>
            </w:r>
          </w:p>
        </w:tc>
        <w:tc>
          <w:tcPr>
            <w:tcW w:type="dxa" w:w="680"/>
          </w:tcPr>
          <w:p>
            <w:pPr>
              <w:spacing w:after="40"/>
            </w:pPr>
            <w:r/>
            <w:r>
              <w:rPr>
                <w:sz w:val="18"/>
              </w:rPr>
              <w:t>400</w:t>
            </w:r>
          </w:p>
        </w:tc>
        <w:tc>
          <w:tcPr>
            <w:tcW w:type="dxa" w:w="3061"/>
          </w:tcPr>
          <w:p>
            <w:pPr>
              <w:spacing w:after="40"/>
            </w:pPr>
            <w:r/>
            <w:r>
              <w:rPr>
                <w:sz w:val="18"/>
              </w:rPr>
              <w:t>« Le libellé de l'étape est obligatoire »</w:t>
            </w:r>
          </w:p>
        </w:tc>
        <w:tc>
          <w:tcPr>
            <w:tcW w:type="dxa" w:w="3175"/>
          </w:tcPr>
          <w:p>
            <w:pPr>
              <w:spacing w:after="40"/>
            </w:pPr>
            <w:r/>
            <w:r>
              <w:rPr>
                <w:sz w:val="18"/>
              </w:rPr>
              <w:t>L'écran affiche « Le libellé est obligatoire » sous le champ.</w:t>
            </w:r>
          </w:p>
        </w:tc>
      </w:tr>
      <w:tr>
        <w:tc>
          <w:tcPr>
            <w:tcW w:type="dxa" w:w="2154"/>
          </w:tcPr>
          <w:p>
            <w:pPr>
              <w:spacing w:after="40"/>
            </w:pPr>
            <w:r/>
            <w:r>
              <w:rPr>
                <w:sz w:val="18"/>
              </w:rPr>
              <w:t>Libellé d'étape de plus de 255 caractères</w:t>
            </w:r>
          </w:p>
        </w:tc>
        <w:tc>
          <w:tcPr>
            <w:tcW w:type="dxa" w:w="680"/>
          </w:tcPr>
          <w:p>
            <w:pPr>
              <w:spacing w:after="40"/>
            </w:pPr>
            <w:r/>
            <w:r>
              <w:rPr>
                <w:sz w:val="18"/>
              </w:rPr>
              <w:t>400</w:t>
            </w:r>
          </w:p>
        </w:tc>
        <w:tc>
          <w:tcPr>
            <w:tcW w:type="dxa" w:w="3061"/>
          </w:tcPr>
          <w:p>
            <w:pPr>
              <w:spacing w:after="40"/>
            </w:pPr>
            <w:r/>
            <w:r>
              <w:rPr>
                <w:sz w:val="18"/>
              </w:rPr>
              <w:t>Message de contrainte de taille, sous la clé de l'étape.</w:t>
            </w:r>
          </w:p>
        </w:tc>
        <w:tc>
          <w:tcPr>
            <w:tcW w:type="dxa" w:w="3175"/>
          </w:tcPr>
          <w:p>
            <w:pPr>
              <w:spacing w:after="40"/>
            </w:pPr>
            <w:r/>
            <w:r>
              <w:rPr>
                <w:sz w:val="18"/>
              </w:rPr>
              <w:t>Message affiché sous le champ.</w:t>
            </w:r>
          </w:p>
        </w:tc>
      </w:tr>
      <w:tr>
        <w:tc>
          <w:tcPr>
            <w:tcW w:type="dxa" w:w="2154"/>
          </w:tcPr>
          <w:p>
            <w:pPr>
              <w:spacing w:after="40"/>
            </w:pPr>
            <w:r/>
            <w:r>
              <w:rPr>
                <w:sz w:val="18"/>
              </w:rPr>
              <w:t>Approbateur inexistant</w:t>
            </w:r>
          </w:p>
        </w:tc>
        <w:tc>
          <w:tcPr>
            <w:tcW w:type="dxa" w:w="680"/>
          </w:tcPr>
          <w:p>
            <w:pPr>
              <w:spacing w:after="40"/>
            </w:pPr>
            <w:r/>
            <w:r>
              <w:rPr>
                <w:sz w:val="18"/>
              </w:rPr>
              <w:t>404</w:t>
            </w:r>
          </w:p>
        </w:tc>
        <w:tc>
          <w:tcPr>
            <w:tcW w:type="dxa" w:w="3061"/>
          </w:tcPr>
          <w:p>
            <w:pPr>
              <w:spacing w:after="40"/>
            </w:pPr>
            <w:r/>
            <w:r>
              <w:rPr>
                <w:sz w:val="18"/>
              </w:rPr>
              <w:t>« Employé introuvable : {identifiant} »</w:t>
            </w:r>
          </w:p>
        </w:tc>
        <w:tc>
          <w:tcPr>
            <w:tcW w:type="dxa" w:w="3175"/>
          </w:tcPr>
          <w:p>
            <w:pPr>
              <w:spacing w:after="40"/>
            </w:pPr>
            <w:r/>
            <w:r>
              <w:rPr>
                <w:sz w:val="18"/>
              </w:rPr>
              <w:t>L'écran signale l'échec et recharge la liste des approbateurs.</w:t>
            </w:r>
          </w:p>
        </w:tc>
      </w:tr>
      <w:tr>
        <w:tc>
          <w:tcPr>
            <w:tcW w:type="dxa" w:w="2154"/>
          </w:tcPr>
          <w:p>
            <w:pPr>
              <w:spacing w:after="40"/>
            </w:pPr>
            <w:r/>
            <w:r>
              <w:rPr>
                <w:sz w:val="18"/>
              </w:rPr>
              <w:t>Règle introuvable</w:t>
            </w:r>
          </w:p>
        </w:tc>
        <w:tc>
          <w:tcPr>
            <w:tcW w:type="dxa" w:w="680"/>
          </w:tcPr>
          <w:p>
            <w:pPr>
              <w:spacing w:after="40"/>
            </w:pPr>
            <w:r/>
            <w:r>
              <w:rPr>
                <w:sz w:val="18"/>
              </w:rPr>
              <w:t>404</w:t>
            </w:r>
          </w:p>
        </w:tc>
        <w:tc>
          <w:tcPr>
            <w:tcW w:type="dxa" w:w="3061"/>
          </w:tcPr>
          <w:p>
            <w:pPr>
              <w:spacing w:after="40"/>
            </w:pPr>
            <w:r/>
            <w:r>
              <w:rPr>
                <w:sz w:val="18"/>
              </w:rPr>
              <w:t>« Circuit introuvable : {identifiant} »</w:t>
            </w:r>
          </w:p>
        </w:tc>
        <w:tc>
          <w:tcPr>
            <w:tcW w:type="dxa" w:w="3175"/>
          </w:tcPr>
          <w:p>
            <w:pPr>
              <w:spacing w:after="40"/>
            </w:pPr>
            <w:r/>
            <w:r>
              <w:rPr>
                <w:sz w:val="18"/>
              </w:rPr>
              <w:t>L'écran signale l'échec et recharge la liste.</w:t>
            </w:r>
          </w:p>
        </w:tc>
      </w:tr>
      <w:tr>
        <w:tc>
          <w:tcPr>
            <w:tcW w:type="dxa" w:w="2154"/>
          </w:tcPr>
          <w:p>
            <w:pPr>
              <w:spacing w:after="40"/>
            </w:pPr>
            <w:r/>
            <w:r>
              <w:rPr>
                <w:sz w:val="18"/>
              </w:rPr>
              <w:t>Valeur trop longue pour sa colonne</w:t>
            </w:r>
          </w:p>
        </w:tc>
        <w:tc>
          <w:tcPr>
            <w:tcW w:type="dxa" w:w="680"/>
          </w:tcPr>
          <w:p>
            <w:pPr>
              <w:spacing w:after="40"/>
            </w:pPr>
            <w:r/>
            <w:r>
              <w:rPr>
                <w:sz w:val="18"/>
              </w:rPr>
              <w:t>400</w:t>
            </w:r>
          </w:p>
        </w:tc>
        <w:tc>
          <w:tcPr>
            <w:tcW w:type="dxa" w:w="3061"/>
          </w:tcPr>
          <w:p>
            <w:pPr>
              <w:spacing w:after="40"/>
            </w:pPr>
            <w:r/>
            <w:r>
              <w:rPr>
                <w:sz w:val="18"/>
              </w:rPr>
              <w:t>« Donnée refusée par la base : une valeur dépasse la longueur autorisée pour sa colonne (255 caractères pour un champ texte). »</w:t>
            </w:r>
          </w:p>
        </w:tc>
        <w:tc>
          <w:tcPr>
            <w:tcW w:type="dxa" w:w="3175"/>
          </w:tcPr>
          <w:p>
            <w:pPr>
              <w:spacing w:after="40"/>
            </w:pPr>
            <w:r/>
            <w:r>
              <w:rPr>
                <w:sz w:val="18"/>
              </w:rPr>
              <w:t>Message affiché tel quel. Il ne recopie jamais l'erreur brute de la base, qui exposerait le nom des tables et des contraintes.</w:t>
            </w:r>
          </w:p>
        </w:tc>
      </w:tr>
      <w:tr>
        <w:tc>
          <w:tcPr>
            <w:tcW w:type="dxa" w:w="2154"/>
          </w:tcPr>
          <w:p>
            <w:pPr>
              <w:spacing w:after="40"/>
            </w:pPr>
            <w:r/>
            <w:r>
              <w:rPr>
                <w:sz w:val="18"/>
              </w:rPr>
              <w:t>Numéro de page hors limites</w:t>
            </w:r>
          </w:p>
        </w:tc>
        <w:tc>
          <w:tcPr>
            <w:tcW w:type="dxa" w:w="680"/>
          </w:tcPr>
          <w:p>
            <w:pPr>
              <w:spacing w:after="40"/>
            </w:pPr>
            <w:r/>
            <w:r>
              <w:rPr>
                <w:sz w:val="18"/>
              </w:rPr>
              <w:t>400</w:t>
            </w:r>
          </w:p>
        </w:tc>
        <w:tc>
          <w:tcPr>
            <w:tcW w:type="dxa" w:w="3061"/>
          </w:tcPr>
          <w:p>
            <w:pPr>
              <w:spacing w:after="40"/>
            </w:pPr>
            <w:r/>
            <w:r>
              <w:rPr>
                <w:sz w:val="18"/>
              </w:rPr>
              <w:t>« Numéro de page hors limites : au plus N pour une taille de page de M (reçu : P). »</w:t>
            </w:r>
          </w:p>
        </w:tc>
        <w:tc>
          <w:tcPr>
            <w:tcW w:type="dxa" w:w="3175"/>
          </w:tcPr>
          <w:p>
            <w:pPr>
              <w:spacing w:after="40"/>
            </w:pPr>
            <w:r/>
            <w:r>
              <w:rPr>
                <w:sz w:val="18"/>
              </w:rPr>
              <w:t>Cas d'appel direct à l'API.</w:t>
            </w:r>
          </w:p>
        </w:tc>
      </w:tr>
      <w:tr>
        <w:tc>
          <w:tcPr>
            <w:tcW w:type="dxa" w:w="2154"/>
          </w:tcPr>
          <w:p>
            <w:pPr>
              <w:spacing w:after="40"/>
            </w:pPr>
            <w:r/>
            <w:r>
              <w:rPr>
                <w:sz w:val="18"/>
              </w:rPr>
              <w:t>Appelant non authentifié</w:t>
            </w:r>
          </w:p>
        </w:tc>
        <w:tc>
          <w:tcPr>
            <w:tcW w:type="dxa" w:w="680"/>
          </w:tcPr>
          <w:p>
            <w:pPr>
              <w:spacing w:after="40"/>
            </w:pPr>
            <w:r/>
            <w:r>
              <w:rPr>
                <w:sz w:val="18"/>
              </w:rPr>
              <w:t>401</w:t>
            </w:r>
          </w:p>
        </w:tc>
        <w:tc>
          <w:tcPr>
            <w:tcW w:type="dxa" w:w="3061"/>
          </w:tcPr>
          <w:p>
            <w:pPr>
              <w:spacing w:after="40"/>
            </w:pPr>
            <w:r/>
            <w:r>
              <w:rPr>
                <w:sz w:val="18"/>
              </w:rPr>
              <w:t>Aucun corps.</w:t>
            </w:r>
          </w:p>
        </w:tc>
        <w:tc>
          <w:tcPr>
            <w:tcW w:type="dxa" w:w="3175"/>
          </w:tcPr>
          <w:p>
            <w:pPr>
              <w:spacing w:after="40"/>
            </w:pPr>
            <w:r/>
            <w:r>
              <w:rPr>
                <w:sz w:val="18"/>
              </w:rPr>
              <w:t>L'intercepteur ferme la session et renvoie vers la connexion.</w:t>
            </w:r>
          </w:p>
        </w:tc>
      </w:tr>
    </w:tbl>
    <w:p/>
    <w:p>
      <w:pPr>
        <w:spacing w:before="120" w:after="200"/>
        <w:ind w:left="283"/>
      </w:pPr>
      <w:r>
        <w:rPr>
          <w:b/>
        </w:rPr>
        <w:t xml:space="preserve">Note sur la formulation — </w:t>
      </w:r>
      <w:r>
        <w:t>le message de nom vide diffère entre la spécification, qui impose « Le nom est obligatoire », et le serveur, qui porte « Le nom du Workflow est obligatoire ». L'écart n'est pas visible aujourd'hui, l'écran validant avant l'envoi et affichant sa propre formulation. Il le deviendrait pour tout autre client de l'API.</w:t>
      </w:r>
    </w:p>
    <w:p>
      <w:pPr>
        <w:pStyle w:val="Heading1"/>
      </w:pPr>
      <w:r>
        <w:t>7. Ce qui est écrit, et dans quel ordre</w:t>
      </w:r>
    </w:p>
    <w:p>
      <w:pPr>
        <w:pStyle w:val="Heading2"/>
      </w:pPr>
      <w:r>
        <w:t>7.1. Création</w:t>
      </w:r>
    </w:p>
    <w:p>
      <w:pPr>
        <w:spacing w:after="0" w:before="0" w:line="240" w:lineRule="auto"/>
      </w:pPr>
      <w:r>
        <w:rPr>
          <w:rFonts w:ascii="Consolas" w:hAnsi="Consolas" w:cs="Consolas"/>
          <w:sz w:val="18"/>
        </w:rPr>
        <w:t xml:space="preserve"> 1. Validation du corps : nom non vide, liste d'etapes non vide,</w:t>
      </w:r>
    </w:p>
    <w:p>
      <w:pPr>
        <w:spacing w:after="0" w:before="0" w:line="240" w:lineRule="auto"/>
      </w:pPr>
      <w:r>
        <w:rPr>
          <w:rFonts w:ascii="Consolas" w:hAnsi="Consolas" w:cs="Consolas"/>
          <w:sz w:val="18"/>
        </w:rPr>
        <w:t xml:space="preserve">    chaque etape avec approbateur et libelle                    -&gt; 400</w:t>
      </w:r>
    </w:p>
    <w:p>
      <w:pPr>
        <w:spacing w:after="0" w:before="0" w:line="240" w:lineRule="auto"/>
      </w:pPr>
      <w:r>
        <w:rPr>
          <w:rFonts w:ascii="Consolas" w:hAnsi="Consolas" w:cs="Consolas"/>
          <w:sz w:val="18"/>
        </w:rPr>
        <w:t xml:space="preserve"> 2. Construction du circuit en memoire (nom seul)</w:t>
      </w:r>
    </w:p>
    <w:p>
      <w:pPr>
        <w:spacing w:after="0" w:before="0" w:line="240" w:lineRule="auto"/>
      </w:pPr>
      <w:r>
        <w:rPr>
          <w:rFonts w:ascii="Consolas" w:hAnsi="Consolas" w:cs="Consolas"/>
          <w:sz w:val="18"/>
        </w:rPr>
        <w:t xml:space="preserve"> 3. Pour chaque etape recue, dans l'ordre de la liste :</w:t>
      </w:r>
    </w:p>
    <w:p>
      <w:pPr>
        <w:spacing w:after="0" w:before="0" w:line="240" w:lineRule="auto"/>
      </w:pPr>
      <w:r>
        <w:rPr>
          <w:rFonts w:ascii="Consolas" w:hAnsi="Consolas" w:cs="Consolas"/>
          <w:sz w:val="18"/>
        </w:rPr>
        <w:t xml:space="preserve">      a. lecture de l'approbateur                               -&gt; 404</w:t>
      </w:r>
    </w:p>
    <w:p>
      <w:pPr>
        <w:spacing w:after="0" w:before="0" w:line="240" w:lineRule="auto"/>
      </w:pPr>
      <w:r>
        <w:rPr>
          <w:rFonts w:ascii="Consolas" w:hAnsi="Consolas" w:cs="Consolas"/>
          <w:sz w:val="18"/>
        </w:rPr>
        <w:t xml:space="preserve">      b. construction de l'etape avec le rang = position + 1</w:t>
      </w:r>
    </w:p>
    <w:p>
      <w:pPr>
        <w:spacing w:after="0" w:before="0" w:line="240" w:lineRule="auto"/>
      </w:pPr>
      <w:r>
        <w:rPr>
          <w:rFonts w:ascii="Consolas" w:hAnsi="Consolas" w:cs="Consolas"/>
          <w:sz w:val="18"/>
        </w:rPr>
        <w:t xml:space="preserve">      c. rattachement au circuit (lien bidirectionnel)</w:t>
      </w:r>
    </w:p>
    <w:p>
      <w:pPr>
        <w:spacing w:after="0" w:before="0" w:line="240" w:lineRule="auto"/>
      </w:pPr>
      <w:r>
        <w:rPr>
          <w:rFonts w:ascii="Consolas" w:hAnsi="Consolas" w:cs="Consolas"/>
          <w:sz w:val="18"/>
        </w:rPr>
        <w:t xml:space="preserve"> 4. ECRITURE du circuit ; la cascade insere les etapes</w:t>
      </w:r>
    </w:p>
    <w:p>
      <w:pPr>
        <w:spacing w:after="0" w:before="0" w:line="240" w:lineRule="auto"/>
      </w:pPr>
      <w:r>
        <w:rPr>
          <w:rFonts w:ascii="Consolas" w:hAnsi="Consolas" w:cs="Consolas"/>
          <w:sz w:val="18"/>
        </w:rPr>
        <w:t xml:space="preserve"> 5. Composition de la reponse</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Une seule ecriture logique, qui produit N+1 insertions. La lecture des</w:t>
      </w:r>
    </w:p>
    <w:p>
      <w:pPr>
        <w:spacing w:after="0" w:before="0" w:line="240" w:lineRule="auto"/>
      </w:pPr>
      <w:r>
        <w:rPr>
          <w:rFonts w:ascii="Consolas" w:hAnsi="Consolas" w:cs="Consolas"/>
          <w:sz w:val="18"/>
        </w:rPr>
        <w:t xml:space="preserve"> approbateurs precede toute ecriture : un identifiant inconnu au milieu</w:t>
      </w:r>
    </w:p>
    <w:p>
      <w:pPr>
        <w:spacing w:after="0" w:before="0" w:line="240" w:lineRule="auto"/>
      </w:pPr>
      <w:r>
        <w:rPr>
          <w:rFonts w:ascii="Consolas" w:hAnsi="Consolas" w:cs="Consolas"/>
          <w:sz w:val="18"/>
        </w:rPr>
        <w:t xml:space="preserve"> de la liste fait echouer l'ensemble sans qu'aucune ligne soit posee.</w:t>
      </w:r>
    </w:p>
    <w:p/>
    <w:p>
      <w:pPr>
        <w:pStyle w:val="Heading2"/>
      </w:pPr>
      <w:r>
        <w:t>7.2. Modification</w:t>
      </w:r>
    </w:p>
    <w:p>
      <w:pPr>
        <w:spacing w:after="0" w:before="0" w:line="240" w:lineRule="auto"/>
      </w:pPr>
      <w:r>
        <w:rPr>
          <w:rFonts w:ascii="Consolas" w:hAnsi="Consolas" w:cs="Consolas"/>
          <w:sz w:val="18"/>
        </w:rPr>
        <w:t xml:space="preserve"> 1. Validation du corps (identique a la creation)                -&gt; 400</w:t>
      </w:r>
    </w:p>
    <w:p>
      <w:pPr>
        <w:spacing w:after="0" w:before="0" w:line="240" w:lineRule="auto"/>
      </w:pPr>
      <w:r>
        <w:rPr>
          <w:rFonts w:ascii="Consolas" w:hAnsi="Consolas" w:cs="Consolas"/>
          <w:sz w:val="18"/>
        </w:rPr>
        <w:t xml:space="preserve"> 2. Chargement du circuit AVEC ses etapes et leurs approbateurs  -&gt; 404</w:t>
      </w:r>
    </w:p>
    <w:p>
      <w:pPr>
        <w:spacing w:after="0" w:before="0" w:line="240" w:lineRule="auto"/>
      </w:pPr>
      <w:r>
        <w:rPr>
          <w:rFonts w:ascii="Consolas" w:hAnsi="Consolas" w:cs="Consolas"/>
          <w:sz w:val="18"/>
        </w:rPr>
        <w:t xml:space="preserve"> 3. ECRITURE du nouveau nom</w:t>
      </w:r>
    </w:p>
    <w:p>
      <w:pPr>
        <w:spacing w:after="0" w:before="0" w:line="240" w:lineRule="auto"/>
      </w:pPr>
      <w:r>
        <w:rPr>
          <w:rFonts w:ascii="Consolas" w:hAnsi="Consolas" w:cs="Consolas"/>
          <w:sz w:val="18"/>
        </w:rPr>
        <w:t xml:space="preserve"> 4. Vidage de la collection d'etapes</w:t>
      </w:r>
    </w:p>
    <w:p>
      <w:pPr>
        <w:spacing w:after="0" w:before="0" w:line="240" w:lineRule="auto"/>
      </w:pPr>
      <w:r>
        <w:rPr>
          <w:rFonts w:ascii="Consolas" w:hAnsi="Consolas" w:cs="Consolas"/>
          <w:sz w:val="18"/>
        </w:rPr>
        <w:t xml:space="preserve">      -&gt; la suppression des orphelins EFFACE physiquement les</w:t>
      </w:r>
    </w:p>
    <w:p>
      <w:pPr>
        <w:spacing w:after="0" w:before="0" w:line="240" w:lineRule="auto"/>
      </w:pPr>
      <w:r>
        <w:rPr>
          <w:rFonts w:ascii="Consolas" w:hAnsi="Consolas" w:cs="Consolas"/>
          <w:sz w:val="18"/>
        </w:rPr>
        <w:t xml:space="preserve">         anciennes lignes d'etape</w:t>
      </w:r>
    </w:p>
    <w:p>
      <w:pPr>
        <w:spacing w:after="0" w:before="0" w:line="240" w:lineRule="auto"/>
      </w:pPr>
      <w:r>
        <w:rPr>
          <w:rFonts w:ascii="Consolas" w:hAnsi="Consolas" w:cs="Consolas"/>
          <w:sz w:val="18"/>
        </w:rPr>
        <w:t xml:space="preserve"> 5. Reconstruction des etapes, comme aux points 3a a 3c ci-dessus</w:t>
      </w:r>
    </w:p>
    <w:p>
      <w:pPr>
        <w:spacing w:after="0" w:before="0" w:line="240" w:lineRule="auto"/>
      </w:pPr>
      <w:r>
        <w:rPr>
          <w:rFonts w:ascii="Consolas" w:hAnsi="Consolas" w:cs="Consolas"/>
          <w:sz w:val="18"/>
        </w:rPr>
        <w:t xml:space="preserve"> 6. ECRITURE du circuit ; la cascade insere les nouvelles etapes</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Tout se deroule dans une transaction unique : si la lecture d'un</w:t>
      </w:r>
    </w:p>
    <w:p>
      <w:pPr>
        <w:spacing w:after="0" w:before="0" w:line="240" w:lineRule="auto"/>
      </w:pPr>
      <w:r>
        <w:rPr>
          <w:rFonts w:ascii="Consolas" w:hAnsi="Consolas" w:cs="Consolas"/>
          <w:sz w:val="18"/>
        </w:rPr>
        <w:t xml:space="preserve"> approbateur echoue au point 5, le vidage du point 4 est annule et le</w:t>
      </w:r>
    </w:p>
    <w:p>
      <w:pPr>
        <w:spacing w:after="0" w:before="0" w:line="240" w:lineRule="auto"/>
      </w:pPr>
      <w:r>
        <w:rPr>
          <w:rFonts w:ascii="Consolas" w:hAnsi="Consolas" w:cs="Consolas"/>
          <w:sz w:val="18"/>
        </w:rPr>
        <w:t xml:space="preserve"> circuit retrouve ses etapes d'origine. Il n'existe pas d'etat</w:t>
      </w:r>
    </w:p>
    <w:p>
      <w:pPr>
        <w:spacing w:after="0" w:before="0" w:line="240" w:lineRule="auto"/>
      </w:pPr>
      <w:r>
        <w:rPr>
          <w:rFonts w:ascii="Consolas" w:hAnsi="Consolas" w:cs="Consolas"/>
          <w:sz w:val="18"/>
        </w:rPr>
        <w:t xml:space="preserve"> intermediaire ou la regle serait privee de ses etapes.</w:t>
      </w:r>
    </w:p>
    <w:p/>
    <w:p>
      <w:pPr>
        <w:pStyle w:val="Heading2"/>
      </w:pPr>
      <w:r>
        <w:t>7.3. Corbeille et opérations groupées</w:t>
      </w:r>
    </w:p>
    <w:p>
      <w:pPr>
        <w:pStyle w:val="ListBullet"/>
        <w:spacing w:after="60"/>
      </w:pPr>
      <w:r>
        <w:rPr>
          <w:b/>
        </w:rPr>
        <w:t>Mise à la corbeille.</w:t>
      </w:r>
      <w:r>
        <w:t xml:space="preserve"> Chargement du circuit avec ses étapes, puis écriture du drapeau. Les étapes ne sont pas touchées : elles restent en base et reviennent intactes à la restauration.</w:t>
      </w:r>
    </w:p>
    <w:p>
      <w:pPr>
        <w:pStyle w:val="ListBullet"/>
        <w:spacing w:after="60"/>
      </w:pPr>
      <w:r>
        <w:rPr>
          <w:b/>
        </w:rPr>
        <w:t>Restauration.</w:t>
      </w:r>
      <w:r>
        <w:t xml:space="preserve"> Écriture inverse du drapeau. Aucune confirmation n'est demandée par l'API.</w:t>
      </w:r>
    </w:p>
    <w:p>
      <w:pPr>
        <w:pStyle w:val="ListBullet"/>
        <w:spacing w:after="60"/>
      </w:pPr>
      <w:r>
        <w:rPr>
          <w:b/>
        </w:rPr>
        <w:t>Opérations groupées.</w:t>
      </w:r>
      <w:r>
        <w:t xml:space="preserve"> Une seule requête ramène les circuits déjà dans le bon état de corbeille, puis chacun est marqué. Les identifiants inconnus ou déjà dans l'état cible sont absents du résultat, donc ignorés. La réponse est toujours vide de corps, y compris si aucune ligne n'a été traitée.</w:t>
      </w:r>
    </w:p>
    <w:p>
      <w:pPr>
        <w:pStyle w:val="Heading2"/>
      </w:pPr>
      <w:r>
        <w:t>7.4. Si une étape échoue en cours de route</w:t>
      </w:r>
    </w:p>
    <w:p>
      <w:r>
        <w:rPr>
          <w:b w:val="0"/>
          <w:i w:val="0"/>
        </w:rPr>
        <w:t>Toutes les opérations d'écriture sont transactionnelles. Le cas le plus délicat est la modification, qui efface avant de réécrire : c'est précisément là que la transaction est indispensable. Une défaillance survenue après le vidage et avant la réinsertion annule l'ensemble, et le circuit conserve ses étapes d'origine. Le seul scénario où l'appelant perd de l'information est celui où tout réussit côté serveur mais où la réponse ne lui parvient pas : un rechargement montre alors le circuit modifié, ce qui est l'état réel.</w:t>
      </w:r>
    </w:p>
    <w:p>
      <w:pPr>
        <w:pStyle w:val="Heading1"/>
      </w:pPr>
      <w:r>
        <w:t>8. Les effets de bord</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1928"/>
          </w:tcPr>
          <w:p>
            <w:pPr>
              <w:spacing w:after="40"/>
            </w:pPr>
            <w:r/>
            <w:r>
              <w:rPr>
                <w:b/>
                <w:sz w:val="18"/>
              </w:rPr>
              <w:t>Effet</w:t>
            </w:r>
          </w:p>
        </w:tc>
        <w:tc>
          <w:tcPr>
            <w:tcW w:type="dxa" w:w="2041"/>
          </w:tcPr>
          <w:p>
            <w:pPr>
              <w:spacing w:after="40"/>
            </w:pPr>
            <w:r/>
            <w:r>
              <w:rPr>
                <w:b/>
                <w:sz w:val="18"/>
              </w:rPr>
              <w:t>Déclencheur</w:t>
            </w:r>
          </w:p>
        </w:tc>
        <w:tc>
          <w:tcPr>
            <w:tcW w:type="dxa" w:w="5102"/>
          </w:tcPr>
          <w:p>
            <w:pPr>
              <w:spacing w:after="40"/>
            </w:pPr>
            <w:r/>
            <w:r>
              <w:rPr>
                <w:b/>
                <w:sz w:val="18"/>
              </w:rPr>
              <w:t>Conséquence</w:t>
            </w:r>
          </w:p>
        </w:tc>
      </w:tr>
      <w:tr>
        <w:tc>
          <w:tcPr>
            <w:tcW w:type="dxa" w:w="1928"/>
          </w:tcPr>
          <w:p>
            <w:pPr>
              <w:spacing w:after="40"/>
            </w:pPr>
            <w:r/>
            <w:r>
              <w:rPr>
                <w:sz w:val="18"/>
              </w:rPr>
              <w:t>Suppression physique des anciennes étapes</w:t>
            </w:r>
          </w:p>
        </w:tc>
        <w:tc>
          <w:tcPr>
            <w:tcW w:type="dxa" w:w="2041"/>
          </w:tcPr>
          <w:p>
            <w:pPr>
              <w:spacing w:after="40"/>
            </w:pPr>
            <w:r/>
            <w:r>
              <w:rPr>
                <w:sz w:val="18"/>
              </w:rPr>
              <w:t>Toute modification d'un circuit</w:t>
            </w:r>
          </w:p>
        </w:tc>
        <w:tc>
          <w:tcPr>
            <w:tcW w:type="dxa" w:w="5102"/>
          </w:tcPr>
          <w:p>
            <w:pPr>
              <w:spacing w:after="40"/>
            </w:pPr>
            <w:r/>
            <w:r>
              <w:rPr>
                <w:sz w:val="18"/>
              </w:rPr>
              <w:t>Les lignes d'étape sont réellement effacées de la base, avec leurs identifiants et leurs dates d'audit. C'est la seule suppression définitive de tout ce module. Elle est sans risque pour l'historique — les demandes de signature en portent une copie — mais elle signifie qu'on ne peut pas savoir a posteriori qui était l'approbateur d'une étape avant une modification.</w:t>
            </w:r>
          </w:p>
        </w:tc>
      </w:tr>
      <w:tr>
        <w:tc>
          <w:tcPr>
            <w:tcW w:type="dxa" w:w="1928"/>
          </w:tcPr>
          <w:p>
            <w:pPr>
              <w:spacing w:after="40"/>
            </w:pPr>
            <w:r/>
            <w:r>
              <w:rPr>
                <w:sz w:val="18"/>
              </w:rPr>
              <w:t>Renumérotation des rangs</w:t>
            </w:r>
          </w:p>
        </w:tc>
        <w:tc>
          <w:tcPr>
            <w:tcW w:type="dxa" w:w="2041"/>
          </w:tcPr>
          <w:p>
            <w:pPr>
              <w:spacing w:after="40"/>
            </w:pPr>
            <w:r/>
            <w:r>
              <w:rPr>
                <w:sz w:val="18"/>
              </w:rPr>
              <w:t>Toute création ou modification</w:t>
            </w:r>
          </w:p>
        </w:tc>
        <w:tc>
          <w:tcPr>
            <w:tcW w:type="dxa" w:w="5102"/>
          </w:tcPr>
          <w:p>
            <w:pPr>
              <w:spacing w:after="40"/>
            </w:pPr>
            <w:r/>
            <w:r>
              <w:rPr>
                <w:sz w:val="18"/>
              </w:rPr>
              <w:t>Les rangs sont réattribués de 1 à N. Une étape retirée du milieu ne laisse pas de trou.</w:t>
            </w:r>
          </w:p>
        </w:tc>
      </w:tr>
      <w:tr>
        <w:tc>
          <w:tcPr>
            <w:tcW w:type="dxa" w:w="1928"/>
          </w:tcPr>
          <w:p>
            <w:pPr>
              <w:spacing w:after="40"/>
            </w:pPr>
            <w:r/>
            <w:r>
              <w:rPr>
                <w:sz w:val="18"/>
              </w:rPr>
              <w:t>Changement des identifiants d'étape</w:t>
            </w:r>
          </w:p>
        </w:tc>
        <w:tc>
          <w:tcPr>
            <w:tcW w:type="dxa" w:w="2041"/>
          </w:tcPr>
          <w:p>
            <w:pPr>
              <w:spacing w:after="40"/>
            </w:pPr>
            <w:r/>
            <w:r>
              <w:rPr>
                <w:sz w:val="18"/>
              </w:rPr>
              <w:t>Toute modification</w:t>
            </w:r>
          </w:p>
        </w:tc>
        <w:tc>
          <w:tcPr>
            <w:tcW w:type="dxa" w:w="5102"/>
          </w:tcPr>
          <w:p>
            <w:pPr>
              <w:spacing w:after="40"/>
            </w:pPr>
            <w:r/>
            <w:r>
              <w:rPr>
                <w:sz w:val="18"/>
              </w:rPr>
              <w:t>Les étapes recréées portent de nouveaux identifiants. Un client qui aurait mémorisé un identifiant d'étape le trouve périmé après une modification.</w:t>
            </w:r>
          </w:p>
        </w:tc>
      </w:tr>
      <w:tr>
        <w:tc>
          <w:tcPr>
            <w:tcW w:type="dxa" w:w="1928"/>
          </w:tcPr>
          <w:p>
            <w:pPr>
              <w:spacing w:after="40"/>
            </w:pPr>
            <w:r/>
            <w:r>
              <w:rPr>
                <w:sz w:val="18"/>
              </w:rPr>
              <w:t>Circuits en cours préservés</w:t>
            </w:r>
          </w:p>
        </w:tc>
        <w:tc>
          <w:tcPr>
            <w:tcW w:type="dxa" w:w="2041"/>
          </w:tcPr>
          <w:p>
            <w:pPr>
              <w:spacing w:after="40"/>
            </w:pPr>
            <w:r/>
            <w:r>
              <w:rPr>
                <w:sz w:val="18"/>
              </w:rPr>
              <w:t>Modification ou mise à la corbeille d'une règle</w:t>
            </w:r>
          </w:p>
        </w:tc>
        <w:tc>
          <w:tcPr>
            <w:tcW w:type="dxa" w:w="5102"/>
          </w:tcPr>
          <w:p>
            <w:pPr>
              <w:spacing w:after="40"/>
            </w:pPr>
            <w:r/>
            <w:r>
              <w:rPr>
                <w:sz w:val="18"/>
              </w:rPr>
              <w:t>Aucune demande de signature n'est touchée. Les documents en cours de validation portent leurs propres étapes et poursuivent leur parcours.</w:t>
            </w:r>
          </w:p>
        </w:tc>
      </w:tr>
      <w:tr>
        <w:tc>
          <w:tcPr>
            <w:tcW w:type="dxa" w:w="1928"/>
          </w:tcPr>
          <w:p>
            <w:pPr>
              <w:spacing w:after="40"/>
            </w:pPr>
            <w:r/>
            <w:r>
              <w:rPr>
                <w:sz w:val="18"/>
              </w:rPr>
              <w:t>Espaces de travail préservés</w:t>
            </w:r>
          </w:p>
        </w:tc>
        <w:tc>
          <w:tcPr>
            <w:tcW w:type="dxa" w:w="2041"/>
          </w:tcPr>
          <w:p>
            <w:pPr>
              <w:spacing w:after="40"/>
            </w:pPr>
            <w:r/>
            <w:r>
              <w:rPr>
                <w:sz w:val="18"/>
              </w:rPr>
              <w:t>Mise à la corbeille d'une règle</w:t>
            </w:r>
          </w:p>
        </w:tc>
        <w:tc>
          <w:tcPr>
            <w:tcW w:type="dxa" w:w="5102"/>
          </w:tcPr>
          <w:p>
            <w:pPr>
              <w:spacing w:after="40"/>
            </w:pPr>
            <w:r/>
            <w:r>
              <w:rPr>
                <w:sz w:val="18"/>
              </w:rPr>
              <w:t>Les espaces qui l'utilisent conservent leur référence. Les dépôts ultérieurs dans ces espaces continuent de créer les étapes de la règle supprimée.</w:t>
            </w:r>
          </w:p>
        </w:tc>
      </w:tr>
      <w:tr>
        <w:tc>
          <w:tcPr>
            <w:tcW w:type="dxa" w:w="1928"/>
          </w:tcPr>
          <w:p>
            <w:pPr>
              <w:spacing w:after="40"/>
            </w:pPr>
            <w:r/>
            <w:r>
              <w:rPr>
                <w:sz w:val="18"/>
              </w:rPr>
              <w:t>Aucun fichier, aucun calcul</w:t>
            </w:r>
          </w:p>
        </w:tc>
        <w:tc>
          <w:tcPr>
            <w:tcW w:type="dxa" w:w="2041"/>
          </w:tcPr>
          <w:p>
            <w:pPr>
              <w:spacing w:after="40"/>
            </w:pPr>
            <w:r/>
            <w:r>
              <w:rPr>
                <w:sz w:val="18"/>
              </w:rPr>
              <w:t>—</w:t>
            </w:r>
          </w:p>
        </w:tc>
        <w:tc>
          <w:tcPr>
            <w:tcW w:type="dxa" w:w="5102"/>
          </w:tcPr>
          <w:p>
            <w:pPr>
              <w:spacing w:after="40"/>
            </w:pPr>
            <w:r/>
            <w:r>
              <w:rPr>
                <w:sz w:val="18"/>
              </w:rPr>
              <w:t>Ce module n'écrit rien sur disque, ne déclenche aucune extraction et ne met à jour aucun compteur stocké.</w:t>
            </w:r>
          </w:p>
        </w:tc>
      </w:tr>
    </w:tbl>
    <w:p/>
    <w:p>
      <w:pPr>
        <w:pStyle w:val="Heading2"/>
      </w:pPr>
      <w:r>
        <w:t>8.1. Ce qui n'est jamais supprimé</w:t>
      </w:r>
    </w:p>
    <w:p>
      <w:pPr>
        <w:pStyle w:val="ListBullet"/>
        <w:spacing w:after="60"/>
      </w:pPr>
      <w:r>
        <w:t>Aucune ligne de circuit n'est effacée par l'API : la suppression est un marquage.</w:t>
      </w:r>
    </w:p>
    <w:p>
      <w:pPr>
        <w:pStyle w:val="ListBullet"/>
        <w:spacing w:after="60"/>
      </w:pPr>
      <w:r>
        <w:t>Les demandes de signature déjà créées ne sont jamais supprimées par ce module, ni modifiées.</w:t>
      </w:r>
    </w:p>
    <w:p>
      <w:pPr>
        <w:pStyle w:val="ListBullet"/>
        <w:spacing w:after="60"/>
      </w:pPr>
      <w:r>
        <w:t>Les colonnes d'audit du circuit ne sont jamais remises à zéro.</w:t>
      </w:r>
    </w:p>
    <w:p>
      <w:pPr>
        <w:pStyle w:val="Heading1"/>
      </w:pPr>
      <w:r>
        <w:t>9. Sécurité et contrôle d'accès</w:t>
      </w:r>
    </w:p>
    <w:p>
      <w:r>
        <w:rPr>
          <w:b w:val="0"/>
          <w:i w:val="0"/>
        </w:rPr>
        <w:t>L'application ne comporte qu'un seul compte, l'administrateur. Toutes les opérations de ce module lui sont ouvertes, et il n'existe aucune annotation d'autorisation. La seule question posée par la chaîne de filtres est « l'appelant est-il authentifié ? ».</w:t>
      </w:r>
    </w:p>
    <w:p>
      <w:pPr>
        <w:pStyle w:val="Heading2"/>
      </w:pPr>
      <w:r>
        <w:t>9.1. Un approbateur est une donnée</w:t>
      </w:r>
    </w:p>
    <w:p>
      <w:r>
        <w:rPr>
          <w:b w:val="0"/>
          <w:i w:val="0"/>
        </w:rPr>
        <w:t>Choisir un approbateur revient à désigner un employé, c'est-à-dire une ligne de la table des personnes métier. Cela ne crée aucun compte, n'ouvre aucun accès et ne met personne « en attente d'activation ». La liste proposée à l'écran est filtrée sur les employés porteurs d'un compte, mais cette liste est une commodité de saisie : le serveur, lui, accepte n'importe quel employé existant comme approbateur.</w:t>
      </w:r>
    </w:p>
    <w:p>
      <w:pPr>
        <w:pStyle w:val="Heading2"/>
      </w:pPr>
      <w:r>
        <w:t>9.2. Ce que le compte unique implique pour un circuit</w:t>
      </w:r>
    </w:p>
    <w:p>
      <w:r>
        <w:rPr>
          <w:b w:val="0"/>
          <w:i w:val="0"/>
        </w:rPr>
        <w:t>Il faut énoncer clairement une conséquence de la règle du compte unique, car elle détermine ce qui est réellement exploitable. La validation d'une étape est réservée à l'employé assigné, et cette identité est lue dans le jeton, jamais dans la requête. Or un seul employé dispose d'un jeton : le titulaire du compte administrateur.</w:t>
      </w:r>
    </w:p>
    <w:p>
      <w:pPr>
        <w:pStyle w:val="ListBullet"/>
        <w:spacing w:after="60"/>
      </w:pPr>
      <w:r>
        <w:t>Une étape assignée à l'employé titulaire du compte est traitable normalement.</w:t>
      </w:r>
    </w:p>
    <w:p>
      <w:pPr>
        <w:pStyle w:val="ListBullet"/>
        <w:spacing w:after="60"/>
      </w:pPr>
      <w:r>
        <w:t>Une étape assignée à un autre employé ne peut être ni approuvée, ni rejetée depuis l'application, puisque personne d'autre ne se connecte.</w:t>
      </w:r>
    </w:p>
    <w:p>
      <w:pPr>
        <w:pStyle w:val="ListBullet"/>
        <w:spacing w:after="60"/>
      </w:pPr>
      <w:r>
        <w:t>Le circuit étant séquentiel, une telle étape bloque également toutes celles qui la suivent.</w:t>
      </w:r>
    </w:p>
    <w:p>
      <w:r>
        <w:rPr>
          <w:b w:val="0"/>
          <w:i w:val="0"/>
        </w:rPr>
        <w:t>Ce n'est pas un défaut du module des règles : la spécification prévoit explicitement que les approbateurs restent des employés, et le module fait exactement ce qu'on lui demande. Mais l'exploitation doit en tenir compte, et la section 10 revient sur les conséquences pratiques.</w:t>
      </w:r>
    </w:p>
    <w:p>
      <w:pPr>
        <w:pStyle w:val="Heading2"/>
      </w:pPr>
      <w:r>
        <w:t>9.3. Ce que le module protège réellement</w:t>
      </w:r>
    </w:p>
    <w:p>
      <w:pPr>
        <w:pStyle w:val="ListBullet"/>
        <w:spacing w:after="60"/>
      </w:pPr>
      <w:r>
        <w:t>L'intégrité de l'ordre des étapes, par la renumérotation systématique.</w:t>
      </w:r>
    </w:p>
    <w:p>
      <w:pPr>
        <w:pStyle w:val="ListBullet"/>
        <w:spacing w:after="60"/>
      </w:pPr>
      <w:r>
        <w:t>L'existence des approbateurs référencés, vérifiée avant écriture.</w:t>
      </w:r>
    </w:p>
    <w:p>
      <w:pPr>
        <w:pStyle w:val="ListBullet"/>
        <w:spacing w:after="60"/>
      </w:pPr>
      <w:r>
        <w:t>L'intégrité référentielle : la clé étrangère vers l'employé interdit qu'un approbateur disparaisse sous une étape.</w:t>
      </w:r>
    </w:p>
    <w:p>
      <w:pPr>
        <w:pStyle w:val="ListBullet"/>
        <w:spacing w:after="60"/>
      </w:pPr>
      <w:r>
        <w:t>La stabilité du service : plafond de taille de page, contrôle du numéro de page, liste blanche des colonnes de tri.</w:t>
      </w:r>
    </w:p>
    <w:p>
      <w:pPr>
        <w:pStyle w:val="Heading1"/>
      </w:pPr>
      <w:r>
        <w:t>10. Points de vigilance et limites connues</w:t>
      </w:r>
    </w:p>
    <w:p>
      <w:pPr>
        <w:pStyle w:val="Heading2"/>
      </w:pPr>
      <w:r>
        <w:t>10.1. La colonne « Espaces de travail » n'est jamais remplie</w:t>
      </w:r>
    </w:p>
    <w:p>
      <w:r>
        <w:rPr>
          <w:b w:val="0"/>
          <w:i w:val="0"/>
        </w:rPr>
        <w:t>C'est le point le plus visible de ce module. L'écran affiche une colonne « Espaces de travail » censée lister, en lecture seule, les espaces qui utilisent la règle. Le contrat de la réponse prévoit bien cette liste, et le modèle du frontend la déclare. Mais la composition de la réponse la remplit systématiquement avec une liste vide : aucune requête n'est faite vers les espaces de travail.</w:t>
      </w:r>
    </w:p>
    <w:p>
      <w:r>
        <w:rPr>
          <w:b w:val="0"/>
          <w:i w:val="0"/>
        </w:rPr>
        <w:t>La conséquence est double. D'abord, la colonne est toujours vide à l'écran, quel que soit le nombre d'espaces rattachés. Ensuite — et c'est plus grave — rien n'avertit l'utilisateur qu'une règle est utilisée au moment où il la met à la corbeille. Il supprime en aveugle une donnée dont dépendent peut-être plusieurs espaces.</w:t>
      </w:r>
    </w:p>
    <w:p>
      <w:pPr>
        <w:spacing w:before="120" w:after="200"/>
        <w:ind w:left="283"/>
      </w:pPr>
      <w:r>
        <w:rPr>
          <w:b/>
        </w:rPr>
        <w:t xml:space="preserve">Correction recommandée — </w:t>
      </w:r>
      <w:r>
        <w:t>renseigner cette liste à partir de la relation inverse — les espaces vivants dont la règle est celle-ci — et l'exploiter dans le message de confirmation de suppression, comme le module des groupes d'accès le fait pour ses membres.</w:t>
      </w:r>
    </w:p>
    <w:p>
      <w:pPr>
        <w:pStyle w:val="Heading2"/>
      </w:pPr>
      <w:r>
        <w:t>10.2. Une règle en corbeille reste modifiable</w:t>
      </w:r>
    </w:p>
    <w:p>
      <w:r>
        <w:rPr>
          <w:b w:val="0"/>
          <w:i w:val="0"/>
        </w:rPr>
        <w:t>Contrairement au module des espaces de travail, qui refuse explicitement toute écriture sur un objet en corbeille, ce module charge l'objet sans vérifier son état. Une règle supprimée peut donc être renommée et voir ses étapes remplacées. L'incohérence est double : elle rompt l'homogénéité de comportement entre écrans, et elle permet de travailler sur une organisation qui n'apparaît nulle part.</w:t>
      </w:r>
    </w:p>
    <w:p>
      <w:pPr>
        <w:pStyle w:val="Heading2"/>
      </w:pPr>
      <w:r>
        <w:t>10.3. Autres contrôles absents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2494"/>
          </w:tcPr>
          <w:p>
            <w:pPr>
              <w:spacing w:after="40"/>
            </w:pPr>
            <w:r/>
            <w:r>
              <w:rPr>
                <w:b/>
                <w:sz w:val="18"/>
              </w:rPr>
              <w:t>Contrôle absent</w:t>
            </w:r>
          </w:p>
        </w:tc>
        <w:tc>
          <w:tcPr>
            <w:tcW w:type="dxa" w:w="3742"/>
          </w:tcPr>
          <w:p>
            <w:pPr>
              <w:spacing w:after="40"/>
            </w:pPr>
            <w:r/>
            <w:r>
              <w:rPr>
                <w:b/>
                <w:sz w:val="18"/>
              </w:rPr>
              <w:t>Conséquence observable</w:t>
            </w:r>
          </w:p>
        </w:tc>
        <w:tc>
          <w:tcPr>
            <w:tcW w:type="dxa" w:w="2835"/>
          </w:tcPr>
          <w:p>
            <w:pPr>
              <w:spacing w:after="40"/>
            </w:pPr>
            <w:r/>
            <w:r>
              <w:rPr>
                <w:b/>
                <w:sz w:val="18"/>
              </w:rPr>
              <w:t>Gravité</w:t>
            </w:r>
          </w:p>
        </w:tc>
      </w:tr>
      <w:tr>
        <w:tc>
          <w:tcPr>
            <w:tcW w:type="dxa" w:w="2494"/>
          </w:tcPr>
          <w:p>
            <w:pPr>
              <w:spacing w:after="40"/>
            </w:pPr>
            <w:r/>
            <w:r>
              <w:rPr>
                <w:sz w:val="18"/>
              </w:rPr>
              <w:t>Aucune unicité sur le nom de la règle</w:t>
            </w:r>
          </w:p>
        </w:tc>
        <w:tc>
          <w:tcPr>
            <w:tcW w:type="dxa" w:w="3742"/>
          </w:tcPr>
          <w:p>
            <w:pPr>
              <w:spacing w:after="40"/>
            </w:pPr>
            <w:r/>
            <w:r>
              <w:rPr>
                <w:sz w:val="18"/>
              </w:rPr>
              <w:t>Deux circuits peuvent porter exactement le même nom. Le sélecteur du formulaire d'espace affiche alors deux entrées indiscernables.</w:t>
            </w:r>
          </w:p>
        </w:tc>
        <w:tc>
          <w:tcPr>
            <w:tcW w:type="dxa" w:w="2835"/>
          </w:tcPr>
          <w:p>
            <w:pPr>
              <w:spacing w:after="40"/>
            </w:pPr>
            <w:r/>
            <w:r>
              <w:rPr>
                <w:sz w:val="18"/>
              </w:rPr>
              <w:t>Modérée. Le code n'existe pas sur ce module, contrairement aux autres écrans de paramétrage.</w:t>
            </w:r>
          </w:p>
        </w:tc>
      </w:tr>
      <w:tr>
        <w:tc>
          <w:tcPr>
            <w:tcW w:type="dxa" w:w="2494"/>
          </w:tcPr>
          <w:p>
            <w:pPr>
              <w:spacing w:after="40"/>
            </w:pPr>
            <w:r/>
            <w:r>
              <w:rPr>
                <w:sz w:val="18"/>
              </w:rPr>
              <w:t>Aucune vérification que l'approbateur possède un compte</w:t>
            </w:r>
          </w:p>
        </w:tc>
        <w:tc>
          <w:tcPr>
            <w:tcW w:type="dxa" w:w="3742"/>
          </w:tcPr>
          <w:p>
            <w:pPr>
              <w:spacing w:after="40"/>
            </w:pPr>
            <w:r/>
            <w:r>
              <w:rPr>
                <w:sz w:val="18"/>
              </w:rPr>
              <w:t>Une étape peut être confiée à un employé qui ne se connecte pas. Elle ne sera jamais traitable et bloquera la suite du circuit.</w:t>
            </w:r>
          </w:p>
        </w:tc>
        <w:tc>
          <w:tcPr>
            <w:tcW w:type="dxa" w:w="2835"/>
          </w:tcPr>
          <w:p>
            <w:pPr>
              <w:spacing w:after="40"/>
            </w:pPr>
            <w:r/>
            <w:r>
              <w:rPr>
                <w:sz w:val="18"/>
              </w:rPr>
              <w:t>Élevée en exploitation, faible en conception : c'est le corollaire direct du compte unique.</w:t>
            </w:r>
          </w:p>
        </w:tc>
      </w:tr>
      <w:tr>
        <w:tc>
          <w:tcPr>
            <w:tcW w:type="dxa" w:w="2494"/>
          </w:tcPr>
          <w:p>
            <w:pPr>
              <w:spacing w:after="40"/>
            </w:pPr>
            <w:r/>
            <w:r>
              <w:rPr>
                <w:sz w:val="18"/>
              </w:rPr>
              <w:t>Aucune vérification d'usage avant mise à la corbeille</w:t>
            </w:r>
          </w:p>
        </w:tc>
        <w:tc>
          <w:tcPr>
            <w:tcW w:type="dxa" w:w="3742"/>
          </w:tcPr>
          <w:p>
            <w:pPr>
              <w:spacing w:after="40"/>
            </w:pPr>
            <w:r/>
            <w:r>
              <w:rPr>
                <w:sz w:val="18"/>
              </w:rPr>
              <w:t>Une règle utilisée par des espaces est supprimée sans avertissement.</w:t>
            </w:r>
          </w:p>
        </w:tc>
        <w:tc>
          <w:tcPr>
            <w:tcW w:type="dxa" w:w="2835"/>
          </w:tcPr>
          <w:p>
            <w:pPr>
              <w:spacing w:after="40"/>
            </w:pPr>
            <w:r/>
            <w:r>
              <w:rPr>
                <w:sz w:val="18"/>
              </w:rPr>
              <w:t>Modérée, aggravée par le point 10.1.</w:t>
            </w:r>
          </w:p>
        </w:tc>
      </w:tr>
      <w:tr>
        <w:tc>
          <w:tcPr>
            <w:tcW w:type="dxa" w:w="2494"/>
          </w:tcPr>
          <w:p>
            <w:pPr>
              <w:spacing w:after="40"/>
            </w:pPr>
            <w:r/>
            <w:r>
              <w:rPr>
                <w:sz w:val="18"/>
              </w:rPr>
              <w:t>Aucune limite au nombre d'étapes</w:t>
            </w:r>
          </w:p>
        </w:tc>
        <w:tc>
          <w:tcPr>
            <w:tcW w:type="dxa" w:w="3742"/>
          </w:tcPr>
          <w:p>
            <w:pPr>
              <w:spacing w:after="40"/>
            </w:pPr>
            <w:r/>
            <w:r>
              <w:rPr>
                <w:sz w:val="18"/>
              </w:rPr>
              <w:t>Un circuit peut porter un nombre arbitraire d'étapes, avec autant de demandes de signature créées à chaque dépôt.</w:t>
            </w:r>
          </w:p>
        </w:tc>
        <w:tc>
          <w:tcPr>
            <w:tcW w:type="dxa" w:w="2835"/>
          </w:tcPr>
          <w:p>
            <w:pPr>
              <w:spacing w:after="40"/>
            </w:pPr>
            <w:r/>
            <w:r>
              <w:rPr>
                <w:sz w:val="18"/>
              </w:rPr>
              <w:t>Faible.</w:t>
            </w:r>
          </w:p>
        </w:tc>
      </w:tr>
      <w:tr>
        <w:tc>
          <w:tcPr>
            <w:tcW w:type="dxa" w:w="2494"/>
          </w:tcPr>
          <w:p>
            <w:pPr>
              <w:spacing w:after="40"/>
            </w:pPr>
            <w:r/>
            <w:r>
              <w:rPr>
                <w:sz w:val="18"/>
              </w:rPr>
              <w:t>Aucune contrainte d'unicité en base sur le couple circuit / rang</w:t>
            </w:r>
          </w:p>
        </w:tc>
        <w:tc>
          <w:tcPr>
            <w:tcW w:type="dxa" w:w="3742"/>
          </w:tcPr>
          <w:p>
            <w:pPr>
              <w:spacing w:after="40"/>
            </w:pPr>
            <w:r/>
            <w:r>
              <w:rPr>
                <w:sz w:val="18"/>
              </w:rPr>
              <w:t>La cohérence des rangs repose entièrement sur la renumérotation applicative. Une écriture qui contournerait le service produirait des rangs en double, et le circuit de signature deviendrait imprévisible.</w:t>
            </w:r>
          </w:p>
        </w:tc>
        <w:tc>
          <w:tcPr>
            <w:tcW w:type="dxa" w:w="2835"/>
          </w:tcPr>
          <w:p>
            <w:pPr>
              <w:spacing w:after="40"/>
            </w:pPr>
            <w:r/>
            <w:r>
              <w:rPr>
                <w:sz w:val="18"/>
              </w:rPr>
              <w:t>Faible tant que l'écriture passe par l'API, mais c'est une garantie qui gagnerait à être portée par le schéma.</w:t>
            </w:r>
          </w:p>
        </w:tc>
      </w:tr>
    </w:tbl>
    <w:p/>
    <w:p>
      <w:pPr>
        <w:pStyle w:val="Heading2"/>
      </w:pPr>
      <w:r>
        <w:t>10.4. Coût et volumétrie</w:t>
      </w:r>
    </w:p>
    <w:p>
      <w:pPr>
        <w:pStyle w:val="ListBullet"/>
        <w:spacing w:after="60"/>
      </w:pPr>
      <w:r>
        <w:rPr>
          <w:b/>
        </w:rPr>
        <w:t>Chargement des étapes en liste.</w:t>
      </w:r>
      <w:r>
        <w:t xml:space="preserve"> La requête de liste ne précharge pas les étapes ni leurs approbateurs : elles sont résolues à la composition de la réponse. Une page de dix règles portant trois étapes chacune déclenche donc une requête pour la page, une par règle pour ses étapes, et une par étape pour son approbateur. Le détail d'une règle, lui, utilise un graphe de chargement explicite et ne fait qu'une requête.</w:t>
      </w:r>
    </w:p>
    <w:p>
      <w:pPr>
        <w:pStyle w:val="ListBullet"/>
        <w:spacing w:after="60"/>
      </w:pPr>
      <w:r>
        <w:rPr>
          <w:b/>
        </w:rPr>
        <w:t>Le tri explicite sur l'identifiant est traité comme du texte.</w:t>
      </w:r>
      <w:r>
        <w:t xml:space="preserve"> Comme sur les autres listes, l'insensibilité à la casse est appliquée à toutes les colonnes autorisées, aucune n'étant déclarée numérique. Un tri demandé sur l'identifiant range donc « 9 » après « 10 ». Le tri par défaut n'est pas affecté.</w:t>
      </w:r>
    </w:p>
    <w:p>
      <w:pPr>
        <w:pStyle w:val="ListBullet"/>
        <w:spacing w:after="60"/>
      </w:pPr>
      <w:r>
        <w:rPr>
          <w:b/>
        </w:rPr>
        <w:t>La recherche ne porte que sur le nom.</w:t>
      </w:r>
      <w:r>
        <w:t xml:space="preserve"> C'est ici sans conséquence : le nom est la seule colonne textuelle de la table.</w:t>
      </w:r>
    </w:p>
    <w:p>
      <w:pPr>
        <w:pStyle w:val="Heading2"/>
      </w:pPr>
      <w:r>
        <w:t>10.5. Ce qui reste à faire</w:t>
      </w:r>
    </w:p>
    <w:p>
      <w:pPr>
        <w:pStyle w:val="ListBullet"/>
        <w:spacing w:after="60"/>
      </w:pPr>
      <w:r>
        <w:t>Remplir la liste des espaces utilisant chaque règle, et s'en servir pour avertir avant une mise à la corbeille.</w:t>
      </w:r>
    </w:p>
    <w:p>
      <w:pPr>
        <w:pStyle w:val="ListBullet"/>
        <w:spacing w:after="60"/>
      </w:pPr>
      <w:r>
        <w:t>Aligner le comportement sur celui des espaces de travail : refuser la modification d'une règle en corbeille.</w:t>
      </w:r>
    </w:p>
    <w:p>
      <w:pPr>
        <w:pStyle w:val="ListBullet"/>
        <w:spacing w:after="60"/>
      </w:pPr>
      <w:r>
        <w:t>Décider si le nom d'une règle doit être unique, et le cas échéant poser la contrainte des deux côtés — service et base.</w:t>
      </w:r>
    </w:p>
    <w:p>
      <w:pPr>
        <w:pStyle w:val="ListBullet"/>
        <w:spacing w:after="60"/>
      </w:pPr>
      <w:r>
        <w:t>Ajouter une contrainte d'unicité sur le couple circuit / rang, pour que la garantie d'ordre ne dépende pas du seul code applicatif.</w:t>
      </w:r>
    </w:p>
    <w:p>
      <w:pPr>
        <w:pStyle w:val="ListBullet"/>
        <w:spacing w:after="60"/>
      </w:pPr>
      <w:r>
        <w:t>Aligner le message de nom vide sur la formulation retenue par la spécification.</w:t>
      </w:r>
    </w:p>
    <w:p>
      <w:pPr>
        <w:pStyle w:val="ListBullet"/>
        <w:spacing w:after="60"/>
      </w:pPr>
      <w:r>
        <w:t>Précharger les étapes et leurs approbateurs dans la requête de liste.</w:t>
      </w:r>
    </w:p>
    <w:p>
      <w:pPr>
        <w:pStyle w:val="ListBullet"/>
        <w:spacing w:after="60"/>
      </w:pPr>
      <w:r>
        <w:t>Documenter, pour l'exploitant, la conséquence du compte unique sur le choix des approbateurs : toute étape confiée à quelqu'un d'autre que le titulaire du compte immobilise le circuit.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GED Marchica Med — 04 Règles de workflow (backend)  —  page </w:t>
    </w:r>
    <w:r>
      <w:rPr>
        <w:color w:val="666666"/>
        <w:sz w:val="16"/>
      </w:rPr>
      <w:fldChar w:fldCharType="begin"/>
      <w:instrText xml:space="preserve">PAGE</w:instrText>
      <w:fldChar w:fldCharType="end"/>
    </w:r>
    <w:r>
      <w:rPr>
        <w:color w:val="666666"/>
        <w:sz w:val="16"/>
      </w:rPr>
      <w:t xml:space="preserve"> / </w:t>
    </w:r>
    <w:r>
      <w:rPr>
        <w:color w:val="666666"/>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353"/>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353"/>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3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