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4"/>
          <w:sz w:val="26"/>
        </w:rPr>
        <w:t>GED Marchica Med</w:t>
      </w:r>
    </w:p>
    <w:p>
      <w:pPr>
        <w:jc w:val="center"/>
      </w:pPr>
      <w:r>
        <w:rPr>
          <w:color w:val="666666"/>
          <w:sz w:val="22"/>
        </w:rPr>
        <w:t>Rapport technique de conception — volet backend</w:t>
      </w:r>
    </w:p>
    <w:p/>
    <w:p>
      <w:pPr>
        <w:jc w:val="center"/>
      </w:pPr>
      <w:r>
        <w:rPr>
          <w:b/>
          <w:color w:val="1F3353"/>
          <w:sz w:val="48"/>
        </w:rPr>
        <w:t>Interface 01 — Connexion</w:t>
      </w:r>
    </w:p>
    <w:p>
      <w:pPr>
        <w:jc w:val="center"/>
      </w:pPr>
      <w:r>
        <w:rPr>
          <w:i/>
          <w:color w:val="444444"/>
          <w:sz w:val="24"/>
        </w:rPr>
        <w:t>Authentification, jeton JWT, sécurité de l'API et limitation des tentatives</w:t>
      </w:r>
    </w:p>
    <w:p/>
    <w:p/>
    <w:p/>
    <w:p/>
    <w:p/>
    <w:p/>
    <w:tbl>
      <w:tblPr>
        <w:tblStyle w:val="LightGrid-Accent1"/>
        <w:tblW w:type="auto" w:w="0"/>
        <w:jc w:val="center"/>
        <w:tblLook w:firstColumn="1" w:firstRow="1" w:lastColumn="0" w:lastRow="0" w:noHBand="0" w:noVBand="1" w:val="04A0"/>
      </w:tblPr>
      <w:tblGrid>
        <w:gridCol w:w="4819"/>
        <w:gridCol w:w="4819"/>
      </w:tblGrid>
      <w:tr>
        <w:tc>
          <w:tcPr>
            <w:tcW w:type="dxa" w:w="4819"/>
          </w:tcPr>
          <w:p>
            <w:r>
              <w:rPr>
                <w:b/>
                <w:sz w:val="20"/>
              </w:rPr>
              <w:t>Application</w:t>
            </w:r>
          </w:p>
        </w:tc>
        <w:tc>
          <w:tcPr>
            <w:tcW w:type="dxa" w:w="4819"/>
          </w:tcPr>
          <w:p>
            <w:r>
              <w:rPr>
                <w:sz w:val="20"/>
              </w:rPr>
              <w:t>GED Marchica Med</w:t>
            </w:r>
          </w:p>
        </w:tc>
      </w:tr>
      <w:tr>
        <w:tc>
          <w:tcPr>
            <w:tcW w:type="dxa" w:w="4819"/>
          </w:tcPr>
          <w:p>
            <w:r>
              <w:rPr>
                <w:b/>
                <w:sz w:val="20"/>
              </w:rPr>
              <w:t>Interface documentée</w:t>
            </w:r>
          </w:p>
        </w:tc>
        <w:tc>
          <w:tcPr>
            <w:tcW w:type="dxa" w:w="4819"/>
          </w:tcPr>
          <w:p>
            <w:r>
              <w:rPr>
                <w:sz w:val="20"/>
              </w:rPr>
              <w:t>01 — Connexion</w:t>
            </w:r>
          </w:p>
        </w:tc>
      </w:tr>
      <w:tr>
        <w:tc>
          <w:tcPr>
            <w:tcW w:type="dxa" w:w="4819"/>
          </w:tcPr>
          <w:p>
            <w:r>
              <w:rPr>
                <w:b/>
                <w:sz w:val="20"/>
              </w:rPr>
              <w:t>Volet</w:t>
            </w:r>
          </w:p>
        </w:tc>
        <w:tc>
          <w:tcPr>
            <w:tcW w:type="dxa" w:w="4819"/>
          </w:tcPr>
          <w:p>
            <w:r>
              <w:rPr>
                <w:sz w:val="20"/>
              </w:rPr>
              <w:t>Volet backend — ce que le serveur fait derrière l'écran</w:t>
            </w:r>
          </w:p>
        </w:tc>
      </w:tr>
      <w:tr>
        <w:tc>
          <w:tcPr>
            <w:tcW w:type="dxa" w:w="4819"/>
          </w:tcPr>
          <w:p>
            <w:r>
              <w:rPr>
                <w:b/>
                <w:sz w:val="20"/>
              </w:rPr>
              <w:t>Date d'édition</w:t>
            </w:r>
          </w:p>
        </w:tc>
        <w:tc>
          <w:tcPr>
            <w:tcW w:type="dxa" w:w="4819"/>
          </w:tcPr>
          <w:p>
            <w:r>
              <w:rPr>
                <w:sz w:val="20"/>
              </w:rPr>
              <w:t>13 août 2026</w:t>
            </w:r>
          </w:p>
        </w:tc>
      </w:tr>
    </w:tbl>
    <w:p/>
    <w:p/>
    <w:p/>
    <w:p/>
    <w:p>
      <w:pPr>
        <w:jc w:val="center"/>
      </w:pPr>
      <w:r>
        <w:rPr>
          <w:i/>
          <w:color w:val="666666"/>
          <w:sz w:val="18"/>
        </w:rPr>
        <w:t>Document rédigé à partir de la lecture du code source du backend (Spring Boot 3.4.1 / Java 17) et des migrations de base de données. Aucune valeur, aucun libellé et aucun code de réponse n'y figure sans avoir été relevé dans le code.</w:t>
      </w:r>
    </w:p>
    <w:p>
      <w:r>
        <w:br w:type="page"/>
      </w:r>
    </w:p>
    <w:p>
      <w:pPr>
        <w:pStyle w:val="Heading1"/>
      </w:pPr>
      <w:r>
        <w:t>Sommaire</w:t>
      </w:r>
    </w:p>
    <w:p>
      <w:pPr>
        <w:spacing w:after="60"/>
      </w:pPr>
      <w:r>
        <w:rPr>
          <w:b/>
          <w:sz w:val="21"/>
        </w:rPr>
        <w:t>1. Rôle du serveur pour cette interface</w:t>
      </w:r>
      <w:r>
        <w:rPr>
          <w:color w:val="444444"/>
          <w:sz w:val="19"/>
        </w:rPr>
        <w:t xml:space="preserve">  —  ce que le serveur fournit à l'écran de connexion et ce qu'il garantit en retour.</w:t>
      </w:r>
    </w:p>
    <w:p>
      <w:pPr>
        <w:spacing w:after="60"/>
      </w:pPr>
      <w:r>
        <w:rPr>
          <w:b/>
          <w:sz w:val="21"/>
        </w:rPr>
        <w:t>2. Les données conservées</w:t>
      </w:r>
      <w:r>
        <w:rPr>
          <w:color w:val="444444"/>
          <w:sz w:val="19"/>
        </w:rPr>
        <w:t xml:space="preserve">  —  le compte de connexion, l'employé titulaire, et tout ce qui n'est délibérément pas stocké.</w:t>
      </w:r>
    </w:p>
    <w:p>
      <w:pPr>
        <w:spacing w:after="60"/>
      </w:pPr>
      <w:r>
        <w:rPr>
          <w:b/>
          <w:sz w:val="21"/>
        </w:rPr>
        <w:t>3. Les relations</w:t>
      </w:r>
      <w:r>
        <w:rPr>
          <w:color w:val="444444"/>
          <w:sz w:val="19"/>
        </w:rPr>
        <w:t xml:space="preserve">  —  le lien compte / employé, sa cardinalité, et l'effet de la disparition de l'objet lié.</w:t>
      </w:r>
    </w:p>
    <w:p>
      <w:pPr>
        <w:spacing w:after="60"/>
      </w:pPr>
      <w:r>
        <w:rPr>
          <w:b/>
          <w:sz w:val="21"/>
        </w:rPr>
        <w:t>4. Les opérations disponibles</w:t>
      </w:r>
      <w:r>
        <w:rPr>
          <w:color w:val="444444"/>
          <w:sz w:val="19"/>
        </w:rPr>
        <w:t xml:space="preserve">  —  les trois points d'entrée d'authentification, leurs entrées, leurs sorties et leurs refus.</w:t>
      </w:r>
    </w:p>
    <w:p>
      <w:pPr>
        <w:spacing w:after="60"/>
      </w:pPr>
      <w:r>
        <w:rPr>
          <w:b/>
          <w:sz w:val="21"/>
        </w:rPr>
        <w:t>5. Les règles vérifiées côté serveur</w:t>
      </w:r>
      <w:r>
        <w:rPr>
          <w:color w:val="444444"/>
          <w:sz w:val="19"/>
        </w:rPr>
        <w:t xml:space="preserve">  —  quatorze règles, en distinguant celles que l'écran double de celles qui n'existent qu'ici.</w:t>
      </w:r>
    </w:p>
    <w:p>
      <w:pPr>
        <w:spacing w:after="60"/>
      </w:pPr>
      <w:r>
        <w:rPr>
          <w:b/>
          <w:sz w:val="21"/>
        </w:rPr>
        <w:t>6. Les erreurs et les réponses</w:t>
      </w:r>
      <w:r>
        <w:rPr>
          <w:color w:val="444444"/>
          <w:sz w:val="19"/>
        </w:rPr>
        <w:t xml:space="preserve">  —  chaque situation de refus, son code HTTP, son message, et ce que l'écran en fait.</w:t>
      </w:r>
    </w:p>
    <w:p>
      <w:pPr>
        <w:spacing w:after="60"/>
      </w:pPr>
      <w:r>
        <w:rPr>
          <w:b/>
          <w:sz w:val="21"/>
        </w:rPr>
        <w:t>7. Ce qui est écrit, et dans quel ordre</w:t>
      </w:r>
      <w:r>
        <w:rPr>
          <w:color w:val="444444"/>
          <w:sz w:val="19"/>
        </w:rPr>
        <w:t xml:space="preserve">  —  la séquence d'une connexion réussie et le comportement en cas d'échec en cours de route.</w:t>
      </w:r>
    </w:p>
    <w:p>
      <w:pPr>
        <w:spacing w:after="60"/>
      </w:pPr>
      <w:r>
        <w:rPr>
          <w:b/>
          <w:sz w:val="21"/>
        </w:rPr>
        <w:t>8. Les effets de bord</w:t>
      </w:r>
      <w:r>
        <w:rPr>
          <w:color w:val="444444"/>
          <w:sz w:val="19"/>
        </w:rPr>
        <w:t xml:space="preserve">  —  compteurs en mémoire, horodatage de connexion, amorçage du compte, journal serveur.</w:t>
      </w:r>
    </w:p>
    <w:p>
      <w:pPr>
        <w:spacing w:after="60"/>
      </w:pPr>
      <w:r>
        <w:rPr>
          <w:b/>
          <w:sz w:val="21"/>
        </w:rPr>
        <w:t>9. Sécurité et contrôle d'accès</w:t>
      </w:r>
      <w:r>
        <w:rPr>
          <w:color w:val="444444"/>
          <w:sz w:val="19"/>
        </w:rPr>
        <w:t xml:space="preserve">  —  la règle de l'utilisateur unique et ce qu'elle implique concrètement pour ce module.</w:t>
      </w:r>
    </w:p>
    <w:p>
      <w:pPr>
        <w:spacing w:after="60"/>
      </w:pPr>
      <w:r>
        <w:rPr>
          <w:b/>
          <w:sz w:val="21"/>
        </w:rPr>
        <w:t>10. Points de vigilance et limites connues</w:t>
      </w:r>
      <w:r>
        <w:rPr>
          <w:color w:val="444444"/>
          <w:sz w:val="19"/>
        </w:rPr>
        <w:t xml:space="preserve">  —  ce qui n'est pas géré, ce qui peut mal se passer, ce qui reste à faire.</w:t>
      </w:r>
    </w:p>
    <w:p>
      <w:r>
        <w:br w:type="page"/>
      </w:r>
    </w:p>
    <w:p>
      <w:pPr>
        <w:pStyle w:val="Heading1"/>
      </w:pPr>
      <w:r>
        <w:t>1. Rôle du serveur pour cette interface</w:t>
      </w:r>
    </w:p>
    <w:p>
      <w:r>
        <w:rPr>
          <w:b w:val="0"/>
          <w:i w:val="0"/>
        </w:rPr>
        <w:t>L'écran de connexion ne décide de rien. Il collecte deux valeurs et les transmet. Toute la décision — reconnaître ou refuser une identité, ouvrir ou non une session, pour combien de temps — appartient au serveur. C'est une propriété structurante : un contrôle d'identité qui pourrait être contourné en modifiant le navigateur ne serait pas un contrôle d'identité.</w:t>
      </w:r>
    </w:p>
    <w:p>
      <w:pPr>
        <w:pStyle w:val="Heading2"/>
      </w:pPr>
      <w:r>
        <w:t>1.1. Ce que le serveur fournit</w:t>
      </w:r>
    </w:p>
    <w:p>
      <w:pPr>
        <w:pStyle w:val="ListBullet"/>
        <w:spacing w:after="60"/>
      </w:pPr>
      <w:r>
        <w:rPr>
          <w:b/>
        </w:rPr>
        <w:t>Une décision d'authentification.</w:t>
      </w:r>
      <w:r>
        <w:t xml:space="preserve"> Il compare l'adresse et le mot de passe reçus à l'unique compte enregistré, et répond par un succès ou par un refus.</w:t>
      </w:r>
    </w:p>
    <w:p>
      <w:pPr>
        <w:pStyle w:val="ListBullet"/>
        <w:spacing w:after="60"/>
      </w:pPr>
      <w:r>
        <w:rPr>
          <w:b/>
        </w:rPr>
        <w:t>Un jeton de session.</w:t>
      </w:r>
      <w:r>
        <w:t xml:space="preserve"> En cas de succès, il émet un jeton JWT signé, accompagné de sa durée de validité en secondes et de l'identité minimale à afficher : identifiant d'employé, adresse de connexion, nom complet.</w:t>
      </w:r>
    </w:p>
    <w:p>
      <w:pPr>
        <w:pStyle w:val="ListBullet"/>
        <w:spacing w:after="60"/>
      </w:pPr>
      <w:r>
        <w:rPr>
          <w:b/>
        </w:rPr>
        <w:t>Une revalidation à la demande.</w:t>
      </w:r>
      <w:r>
        <w:t xml:space="preserve"> Le point d'entrée « qui suis-je » permet au frontend de vérifier au démarrage qu'un jeton conservé dans le navigateur vaut encore quelque chose, sans avoir à tenter un appel métier au hasard.</w:t>
      </w:r>
    </w:p>
    <w:p>
      <w:pPr>
        <w:pStyle w:val="ListBullet"/>
        <w:spacing w:after="60"/>
      </w:pPr>
      <w:r>
        <w:rPr>
          <w:b/>
        </w:rPr>
        <w:t>Une porte de sortie explicite.</w:t>
      </w:r>
      <w:r>
        <w:t xml:space="preserve"> Une opération de déconnexion existe, même si elle n'a rien à invalider côté serveur : elle donne au frontend un point d'appel unique et réserve la place d'une future liste de révocation.</w:t>
      </w:r>
    </w:p>
    <w:p>
      <w:pPr>
        <w:pStyle w:val="Heading2"/>
      </w:pPr>
      <w:r>
        <w:t>1.2. Ce que le serveur garantit</w:t>
      </w:r>
    </w:p>
    <w:p>
      <w:pPr>
        <w:pStyle w:val="ListBullet"/>
        <w:spacing w:after="60"/>
      </w:pPr>
      <w:r>
        <w:rPr>
          <w:b/>
        </w:rPr>
        <w:t>Aucun mot de passe en clair.</w:t>
      </w:r>
      <w:r>
        <w:t xml:space="preserve"> Seule une empreinte BCrypt de coût 12 est conservée. Le format BCrypt porte lui-même son sel et son coût, de sorte que deux comptes ayant le même mot de passe n'ont pas la même empreinte.</w:t>
      </w:r>
    </w:p>
    <w:p>
      <w:pPr>
        <w:pStyle w:val="ListBullet"/>
        <w:spacing w:after="60"/>
      </w:pPr>
      <w:r>
        <w:rPr>
          <w:b/>
        </w:rPr>
        <w:t>Aucune divulgation d'existence de compte.</w:t>
      </w:r>
      <w:r>
        <w:t xml:space="preserve"> Une adresse inconnue et un mot de passe faux produisent exactement la même réponse. Le fournisseur d'authentification est explicitement configuré pour masquer l'exception « utilisateur introuvable ».</w:t>
      </w:r>
    </w:p>
    <w:p>
      <w:pPr>
        <w:pStyle w:val="ListBullet"/>
        <w:spacing w:after="60"/>
      </w:pPr>
      <w:r>
        <w:rPr>
          <w:b/>
        </w:rPr>
        <w:t>Une révocation immédiate.</w:t>
      </w:r>
      <w:r>
        <w:t xml:space="preserve"> L'état actif du compte n'est jamais gravé dans le jeton : il est relu en base à chaque requête. Désactiver un compte prend effet à l'appel suivant, sans attendre l'expiration du jeton.</w:t>
      </w:r>
    </w:p>
    <w:p>
      <w:pPr>
        <w:pStyle w:val="ListBullet"/>
        <w:spacing w:after="60"/>
      </w:pPr>
      <w:r>
        <w:rPr>
          <w:b/>
        </w:rPr>
        <w:t>Une API fermée par défaut.</w:t>
      </w:r>
      <w:r>
        <w:t xml:space="preserve"> Toute route non explicitement ouverte exige un appelant authentifié. Ajouter un contrôleur sans y penser ne l'expose donc pas.</w:t>
      </w:r>
    </w:p>
    <w:p>
      <w:pPr>
        <w:pStyle w:val="ListBullet"/>
        <w:spacing w:after="60"/>
      </w:pPr>
      <w:r>
        <w:rPr>
          <w:b/>
        </w:rPr>
        <w:t>Un refus lisible par une machine.</w:t>
      </w:r>
      <w:r>
        <w:t xml:space="preserve"> Un appel d'API non authentifié reçoit le code 401 et non une page HTML de connexion, que le frontend prendrait pour une réponse valide.</w:t>
      </w:r>
    </w:p>
    <w:p>
      <w:pPr>
        <w:spacing w:before="120" w:after="200"/>
        <w:ind w:left="283"/>
      </w:pPr>
      <w:r>
        <w:rPr>
          <w:b/>
        </w:rPr>
        <w:t xml:space="preserve">Périmètre — </w:t>
      </w:r>
      <w:r>
        <w:t>ce module ne gère ni l'inscription, ni la réinitialisation de mot de passe, ni le changement de mot de passe. Le lien « Mot de passe oublié ? » prévu à l'écran n'a aucun point d'entrée correspondant côté serveur : c'est un manque assumé, décrit en section 10.</w:t>
      </w:r>
    </w:p>
    <w:p>
      <w:pPr>
        <w:pStyle w:val="Heading1"/>
      </w:pPr>
      <w:r>
        <w:t>2. Les données conservées</w:t>
      </w:r>
    </w:p>
    <w:p>
      <w:r>
        <w:rPr>
          <w:b w:val="0"/>
          <w:i w:val="0"/>
        </w:rPr>
        <w:t>L'authentification s'appuie sur deux objets distincts, et cette séparation est un choix de conception, pas un accident de modélisation. L'employé est une personne métier : il peut être propriétaire d'un dossier, approbateur d'une étape, auteur d'un dépôt. Le compte de connexion est un moyen d'entrer dans l'application. Les deux ne se recouvrent pas : dans cette GED, une seule personne se connecte, alors que plusieurs figurent comme employés.</w:t>
      </w:r>
    </w:p>
    <w:p>
      <w:pPr>
        <w:pStyle w:val="Heading2"/>
      </w:pPr>
      <w:r>
        <w:t>2.1. Le compte de connexion</w:t>
      </w:r>
    </w:p>
    <w:p>
      <w:r>
        <w:rPr>
          <w:b w:val="0"/>
          <w:i w:val="0"/>
        </w:rPr>
        <w:t>Table « comptes_utilisateurs ».</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474"/>
          </w:tcPr>
          <w:p>
            <w:pPr>
              <w:spacing w:after="40"/>
            </w:pPr>
            <w:r/>
            <w:r>
              <w:rPr>
                <w:b/>
                <w:sz w:val="18"/>
              </w:rPr>
              <w:t>Nom métier</w:t>
            </w:r>
          </w:p>
        </w:tc>
        <w:tc>
          <w:tcPr>
            <w:tcW w:type="dxa" w:w="1361"/>
          </w:tcPr>
          <w:p>
            <w:pPr>
              <w:spacing w:after="40"/>
            </w:pPr>
            <w:r/>
            <w:r>
              <w:rPr>
                <w:b/>
                <w:sz w:val="18"/>
              </w:rPr>
              <w:t>Nature</w:t>
            </w:r>
          </w:p>
        </w:tc>
        <w:tc>
          <w:tcPr>
            <w:tcW w:type="dxa" w:w="850"/>
          </w:tcPr>
          <w:p>
            <w:pPr>
              <w:spacing w:after="40"/>
            </w:pPr>
            <w:r/>
            <w:r>
              <w:rPr>
                <w:b/>
                <w:sz w:val="18"/>
              </w:rPr>
              <w:t>Obligatoire</w:t>
            </w:r>
          </w:p>
        </w:tc>
        <w:tc>
          <w:tcPr>
            <w:tcW w:type="dxa" w:w="737"/>
          </w:tcPr>
          <w:p>
            <w:pPr>
              <w:spacing w:after="40"/>
            </w:pPr>
            <w:r/>
            <w:r>
              <w:rPr>
                <w:b/>
                <w:sz w:val="18"/>
              </w:rPr>
              <w:t>Défaut</w:t>
            </w:r>
          </w:p>
        </w:tc>
        <w:tc>
          <w:tcPr>
            <w:tcW w:type="dxa" w:w="1077"/>
          </w:tcPr>
          <w:p>
            <w:pPr>
              <w:spacing w:after="40"/>
            </w:pPr>
            <w:r/>
            <w:r>
              <w:rPr>
                <w:b/>
                <w:sz w:val="18"/>
              </w:rPr>
              <w:t>Unicité</w:t>
            </w:r>
          </w:p>
        </w:tc>
        <w:tc>
          <w:tcPr>
            <w:tcW w:type="dxa" w:w="4139"/>
          </w:tcPr>
          <w:p>
            <w:pPr>
              <w:spacing w:after="40"/>
            </w:pPr>
            <w:r/>
            <w:r>
              <w:rPr>
                <w:b/>
                <w:sz w:val="18"/>
              </w:rPr>
              <w:t>À quoi cela sert</w:t>
            </w:r>
          </w:p>
        </w:tc>
      </w:tr>
      <w:tr>
        <w:tc>
          <w:tcPr>
            <w:tcW w:type="dxa" w:w="1474"/>
          </w:tcPr>
          <w:p>
            <w:pPr>
              <w:spacing w:after="40"/>
            </w:pPr>
            <w:r/>
            <w:r>
              <w:rPr>
                <w:sz w:val="18"/>
              </w:rPr>
              <w:t>Identifiant technique</w:t>
            </w:r>
          </w:p>
        </w:tc>
        <w:tc>
          <w:tcPr>
            <w:tcW w:type="dxa" w:w="1361"/>
          </w:tcPr>
          <w:p>
            <w:pPr>
              <w:spacing w:after="40"/>
            </w:pPr>
            <w:r/>
            <w:r>
              <w:rPr>
                <w:sz w:val="18"/>
              </w:rPr>
              <w:t>Entier long, auto-incrémenté</w:t>
            </w:r>
          </w:p>
        </w:tc>
        <w:tc>
          <w:tcPr>
            <w:tcW w:type="dxa" w:w="850"/>
          </w:tcPr>
          <w:p>
            <w:pPr>
              <w:spacing w:after="40"/>
            </w:pPr>
            <w:r/>
            <w:r>
              <w:rPr>
                <w:sz w:val="18"/>
              </w:rPr>
              <w:t>Oui</w:t>
            </w:r>
          </w:p>
        </w:tc>
        <w:tc>
          <w:tcPr>
            <w:tcW w:type="dxa" w:w="737"/>
          </w:tcPr>
          <w:p>
            <w:pPr>
              <w:spacing w:after="40"/>
            </w:pPr>
            <w:r/>
            <w:r>
              <w:rPr>
                <w:sz w:val="18"/>
              </w:rPr>
              <w:t>Généré</w:t>
            </w:r>
          </w:p>
        </w:tc>
        <w:tc>
          <w:tcPr>
            <w:tcW w:type="dxa" w:w="1077"/>
          </w:tcPr>
          <w:p>
            <w:pPr>
              <w:spacing w:after="40"/>
            </w:pPr>
            <w:r/>
            <w:r>
              <w:rPr>
                <w:sz w:val="18"/>
              </w:rPr>
              <w:t>Clé primaire</w:t>
            </w:r>
          </w:p>
        </w:tc>
        <w:tc>
          <w:tcPr>
            <w:tcW w:type="dxa" w:w="4139"/>
          </w:tcPr>
          <w:p>
            <w:pPr>
              <w:spacing w:after="40"/>
            </w:pPr>
            <w:r/>
            <w:r>
              <w:rPr>
                <w:sz w:val="18"/>
              </w:rPr>
              <w:t>Désigner le compte dans les écritures internes ; il n'apparaît dans aucune réponse.</w:t>
            </w:r>
          </w:p>
        </w:tc>
      </w:tr>
      <w:tr>
        <w:tc>
          <w:tcPr>
            <w:tcW w:type="dxa" w:w="1474"/>
          </w:tcPr>
          <w:p>
            <w:pPr>
              <w:spacing w:after="40"/>
            </w:pPr>
            <w:r/>
            <w:r>
              <w:rPr>
                <w:sz w:val="18"/>
              </w:rPr>
              <w:t>Adresse de connexion</w:t>
            </w:r>
          </w:p>
        </w:tc>
        <w:tc>
          <w:tcPr>
            <w:tcW w:type="dxa" w:w="1361"/>
          </w:tcPr>
          <w:p>
            <w:pPr>
              <w:spacing w:after="40"/>
            </w:pPr>
            <w:r/>
            <w:r>
              <w:rPr>
                <w:sz w:val="18"/>
              </w:rPr>
              <w:t>Texte, 190 caractères</w:t>
            </w:r>
          </w:p>
        </w:tc>
        <w:tc>
          <w:tcPr>
            <w:tcW w:type="dxa" w:w="850"/>
          </w:tcPr>
          <w:p>
            <w:pPr>
              <w:spacing w:after="40"/>
            </w:pPr>
            <w:r/>
            <w:r>
              <w:rPr>
                <w:sz w:val="18"/>
              </w:rPr>
              <w:t>Oui</w:t>
            </w:r>
          </w:p>
        </w:tc>
        <w:tc>
          <w:tcPr>
            <w:tcW w:type="dxa" w:w="737"/>
          </w:tcPr>
          <w:p>
            <w:pPr>
              <w:spacing w:after="40"/>
            </w:pPr>
            <w:r/>
            <w:r>
              <w:rPr>
                <w:sz w:val="18"/>
              </w:rPr>
              <w:t>—</w:t>
            </w:r>
          </w:p>
        </w:tc>
        <w:tc>
          <w:tcPr>
            <w:tcW w:type="dxa" w:w="1077"/>
          </w:tcPr>
          <w:p>
            <w:pPr>
              <w:spacing w:after="40"/>
            </w:pPr>
            <w:r/>
            <w:r>
              <w:rPr>
                <w:sz w:val="18"/>
              </w:rPr>
              <w:t>Unique (index dédié)</w:t>
            </w:r>
          </w:p>
        </w:tc>
        <w:tc>
          <w:tcPr>
            <w:tcW w:type="dxa" w:w="4139"/>
          </w:tcPr>
          <w:p>
            <w:pPr>
              <w:spacing w:after="40"/>
            </w:pPr>
            <w:r/>
            <w:r>
              <w:rPr>
                <w:sz w:val="18"/>
              </w:rPr>
              <w:t>Identifiant saisi à la connexion. Systématiquement rangé en minuscules et sans espaces de bord, faute de quoi deux graphies désigneraient deux comptes.</w:t>
            </w:r>
          </w:p>
        </w:tc>
      </w:tr>
      <w:tr>
        <w:tc>
          <w:tcPr>
            <w:tcW w:type="dxa" w:w="1474"/>
          </w:tcPr>
          <w:p>
            <w:pPr>
              <w:spacing w:after="40"/>
            </w:pPr>
            <w:r/>
            <w:r>
              <w:rPr>
                <w:sz w:val="18"/>
              </w:rPr>
              <w:t>Empreinte du mot de passe</w:t>
            </w:r>
          </w:p>
        </w:tc>
        <w:tc>
          <w:tcPr>
            <w:tcW w:type="dxa" w:w="1361"/>
          </w:tcPr>
          <w:p>
            <w:pPr>
              <w:spacing w:after="40"/>
            </w:pPr>
            <w:r/>
            <w:r>
              <w:rPr>
                <w:sz w:val="18"/>
              </w:rPr>
              <w:t>Texte, 100 caractères</w:t>
            </w:r>
          </w:p>
        </w:tc>
        <w:tc>
          <w:tcPr>
            <w:tcW w:type="dxa" w:w="850"/>
          </w:tcPr>
          <w:p>
            <w:pPr>
              <w:spacing w:after="40"/>
            </w:pPr>
            <w:r/>
            <w:r>
              <w:rPr>
                <w:sz w:val="18"/>
              </w:rPr>
              <w:t>Oui</w:t>
            </w:r>
          </w:p>
        </w:tc>
        <w:tc>
          <w:tcPr>
            <w:tcW w:type="dxa" w:w="737"/>
          </w:tcPr>
          <w:p>
            <w:pPr>
              <w:spacing w:after="40"/>
            </w:pPr>
            <w:r/>
            <w:r>
              <w:rPr>
                <w:sz w:val="18"/>
              </w:rPr>
              <w:t>—</w:t>
            </w:r>
          </w:p>
        </w:tc>
        <w:tc>
          <w:tcPr>
            <w:tcW w:type="dxa" w:w="1077"/>
          </w:tcPr>
          <w:p>
            <w:pPr>
              <w:spacing w:after="40"/>
            </w:pPr>
            <w:r/>
            <w:r>
              <w:rPr>
                <w:sz w:val="18"/>
              </w:rPr>
              <w:t>Non</w:t>
            </w:r>
          </w:p>
        </w:tc>
        <w:tc>
          <w:tcPr>
            <w:tcW w:type="dxa" w:w="4139"/>
          </w:tcPr>
          <w:p>
            <w:pPr>
              <w:spacing w:after="40"/>
            </w:pPr>
            <w:r/>
            <w:r>
              <w:rPr>
                <w:sz w:val="18"/>
              </w:rPr>
              <w:t>Vérification du secret. N'est exposée par aucune réponse de l'API et n'est jamais journalisée.</w:t>
            </w:r>
          </w:p>
        </w:tc>
      </w:tr>
      <w:tr>
        <w:tc>
          <w:tcPr>
            <w:tcW w:type="dxa" w:w="1474"/>
          </w:tcPr>
          <w:p>
            <w:pPr>
              <w:spacing w:after="40"/>
            </w:pPr>
            <w:r/>
            <w:r>
              <w:rPr>
                <w:sz w:val="18"/>
              </w:rPr>
              <w:t>Compte actif</w:t>
            </w:r>
          </w:p>
        </w:tc>
        <w:tc>
          <w:tcPr>
            <w:tcW w:type="dxa" w:w="1361"/>
          </w:tcPr>
          <w:p>
            <w:pPr>
              <w:spacing w:after="40"/>
            </w:pPr>
            <w:r/>
            <w:r>
              <w:rPr>
                <w:sz w:val="18"/>
              </w:rPr>
              <w:t>Booléen</w:t>
            </w:r>
          </w:p>
        </w:tc>
        <w:tc>
          <w:tcPr>
            <w:tcW w:type="dxa" w:w="850"/>
          </w:tcPr>
          <w:p>
            <w:pPr>
              <w:spacing w:after="40"/>
            </w:pPr>
            <w:r/>
            <w:r>
              <w:rPr>
                <w:sz w:val="18"/>
              </w:rPr>
              <w:t>Oui</w:t>
            </w:r>
          </w:p>
        </w:tc>
        <w:tc>
          <w:tcPr>
            <w:tcW w:type="dxa" w:w="737"/>
          </w:tcPr>
          <w:p>
            <w:pPr>
              <w:spacing w:after="40"/>
            </w:pPr>
            <w:r/>
            <w:r>
              <w:rPr>
                <w:sz w:val="18"/>
              </w:rPr>
              <w:t>Vrai</w:t>
            </w:r>
          </w:p>
        </w:tc>
        <w:tc>
          <w:tcPr>
            <w:tcW w:type="dxa" w:w="1077"/>
          </w:tcPr>
          <w:p>
            <w:pPr>
              <w:spacing w:after="40"/>
            </w:pPr>
            <w:r/>
            <w:r>
              <w:rPr>
                <w:sz w:val="18"/>
              </w:rPr>
              <w:t>Non</w:t>
            </w:r>
          </w:p>
        </w:tc>
        <w:tc>
          <w:tcPr>
            <w:tcW w:type="dxa" w:w="4139"/>
          </w:tcPr>
          <w:p>
            <w:pPr>
              <w:spacing w:after="40"/>
            </w:pPr>
            <w:r/>
            <w:r>
              <w:rPr>
                <w:sz w:val="18"/>
              </w:rPr>
              <w:t>Interdit l'ouverture de session sans supprimer la ligne. Supprimer le compte casserait les références historiques qui pointent vers son employé.</w:t>
            </w:r>
          </w:p>
        </w:tc>
      </w:tr>
      <w:tr>
        <w:tc>
          <w:tcPr>
            <w:tcW w:type="dxa" w:w="1474"/>
          </w:tcPr>
          <w:p>
            <w:pPr>
              <w:spacing w:after="40"/>
            </w:pPr>
            <w:r/>
            <w:r>
              <w:rPr>
                <w:sz w:val="18"/>
              </w:rPr>
              <w:t>Employé titulaire</w:t>
            </w:r>
          </w:p>
        </w:tc>
        <w:tc>
          <w:tcPr>
            <w:tcW w:type="dxa" w:w="1361"/>
          </w:tcPr>
          <w:p>
            <w:pPr>
              <w:spacing w:after="40"/>
            </w:pPr>
            <w:r/>
            <w:r>
              <w:rPr>
                <w:sz w:val="18"/>
              </w:rPr>
              <w:t>Référence vers un employé</w:t>
            </w:r>
          </w:p>
        </w:tc>
        <w:tc>
          <w:tcPr>
            <w:tcW w:type="dxa" w:w="850"/>
          </w:tcPr>
          <w:p>
            <w:pPr>
              <w:spacing w:after="40"/>
            </w:pPr>
            <w:r/>
            <w:r>
              <w:rPr>
                <w:sz w:val="18"/>
              </w:rPr>
              <w:t>Oui</w:t>
            </w:r>
          </w:p>
        </w:tc>
        <w:tc>
          <w:tcPr>
            <w:tcW w:type="dxa" w:w="737"/>
          </w:tcPr>
          <w:p>
            <w:pPr>
              <w:spacing w:after="40"/>
            </w:pPr>
            <w:r/>
            <w:r>
              <w:rPr>
                <w:sz w:val="18"/>
              </w:rPr>
              <w:t>—</w:t>
            </w:r>
          </w:p>
        </w:tc>
        <w:tc>
          <w:tcPr>
            <w:tcW w:type="dxa" w:w="1077"/>
          </w:tcPr>
          <w:p>
            <w:pPr>
              <w:spacing w:after="40"/>
            </w:pPr>
            <w:r/>
            <w:r>
              <w:rPr>
                <w:sz w:val="18"/>
              </w:rPr>
              <w:t>Unique</w:t>
            </w:r>
          </w:p>
        </w:tc>
        <w:tc>
          <w:tcPr>
            <w:tcW w:type="dxa" w:w="4139"/>
          </w:tcPr>
          <w:p>
            <w:pPr>
              <w:spacing w:after="40"/>
            </w:pPr>
            <w:r/>
            <w:r>
              <w:rPr>
                <w:sz w:val="18"/>
              </w:rPr>
              <w:t>Porte le nom affiché dans l'application et l'identifiant utilisé pour la traçabilité des dépôts et des signatures.</w:t>
            </w:r>
          </w:p>
        </w:tc>
      </w:tr>
      <w:tr>
        <w:tc>
          <w:tcPr>
            <w:tcW w:type="dxa" w:w="1474"/>
          </w:tcPr>
          <w:p>
            <w:pPr>
              <w:spacing w:after="40"/>
            </w:pPr>
            <w:r/>
            <w:r>
              <w:rPr>
                <w:sz w:val="18"/>
              </w:rPr>
              <w:t>Dernière connexion</w:t>
            </w:r>
          </w:p>
        </w:tc>
        <w:tc>
          <w:tcPr>
            <w:tcW w:type="dxa" w:w="1361"/>
          </w:tcPr>
          <w:p>
            <w:pPr>
              <w:spacing w:after="40"/>
            </w:pPr>
            <w:r/>
            <w:r>
              <w:rPr>
                <w:sz w:val="18"/>
              </w:rPr>
              <w:t>Horodatage</w:t>
            </w:r>
          </w:p>
        </w:tc>
        <w:tc>
          <w:tcPr>
            <w:tcW w:type="dxa" w:w="850"/>
          </w:tcPr>
          <w:p>
            <w:pPr>
              <w:spacing w:after="40"/>
            </w:pPr>
            <w:r/>
            <w:r>
              <w:rPr>
                <w:sz w:val="18"/>
              </w:rPr>
              <w:t>Non</w:t>
            </w:r>
          </w:p>
        </w:tc>
        <w:tc>
          <w:tcPr>
            <w:tcW w:type="dxa" w:w="737"/>
          </w:tcPr>
          <w:p>
            <w:pPr>
              <w:spacing w:after="40"/>
            </w:pPr>
            <w:r/>
            <w:r>
              <w:rPr>
                <w:sz w:val="18"/>
              </w:rPr>
              <w:t>Vide</w:t>
            </w:r>
          </w:p>
        </w:tc>
        <w:tc>
          <w:tcPr>
            <w:tcW w:type="dxa" w:w="1077"/>
          </w:tcPr>
          <w:p>
            <w:pPr>
              <w:spacing w:after="40"/>
            </w:pPr>
            <w:r/>
            <w:r>
              <w:rPr>
                <w:sz w:val="18"/>
              </w:rPr>
              <w:t>Non</w:t>
            </w:r>
          </w:p>
        </w:tc>
        <w:tc>
          <w:tcPr>
            <w:tcW w:type="dxa" w:w="4139"/>
          </w:tcPr>
          <w:p>
            <w:pPr>
              <w:spacing w:after="40"/>
            </w:pPr>
            <w:r/>
            <w:r>
              <w:rPr>
                <w:sz w:val="18"/>
              </w:rPr>
              <w:t>Repérer un compte dormant. Écrit à chaque connexion réussie ; jamais lu par la logique d'authentification elle-même.</w:t>
            </w:r>
          </w:p>
        </w:tc>
      </w:tr>
    </w:tbl>
    <w:p/>
    <w:p>
      <w:pPr>
        <w:spacing w:after="200"/>
      </w:pPr>
      <w:r>
        <w:rPr>
          <w:i/>
          <w:color w:val="666666"/>
          <w:sz w:val="17"/>
        </w:rPr>
        <w:t>Le caractère obligatoire est celui de la colonne en base ; le format de l'adresse et la longueur maximale du mot de passe transmis sont, eux, contrôlés en amont, à la réception de la requête.</w:t>
      </w:r>
    </w:p>
    <w:p>
      <w:pPr>
        <w:pStyle w:val="Heading2"/>
      </w:pPr>
      <w:r>
        <w:t>2.2. L'employé titulaire</w:t>
      </w:r>
    </w:p>
    <w:p>
      <w:r>
        <w:rPr>
          <w:b w:val="0"/>
          <w:i w:val="0"/>
        </w:rPr>
        <w:t>Table « employes ». Le module de connexion n'en écrit qu'un seul champ, et seulement à l'amorçage.</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701"/>
          </w:tcPr>
          <w:p>
            <w:pPr>
              <w:spacing w:after="40"/>
            </w:pPr>
            <w:r/>
            <w:r>
              <w:rPr>
                <w:b/>
                <w:sz w:val="18"/>
              </w:rPr>
              <w:t>Nom métier</w:t>
            </w:r>
          </w:p>
        </w:tc>
        <w:tc>
          <w:tcPr>
            <w:tcW w:type="dxa" w:w="1247"/>
          </w:tcPr>
          <w:p>
            <w:pPr>
              <w:spacing w:after="40"/>
            </w:pPr>
            <w:r/>
            <w:r>
              <w:rPr>
                <w:b/>
                <w:sz w:val="18"/>
              </w:rPr>
              <w:t>Nature</w:t>
            </w:r>
          </w:p>
        </w:tc>
        <w:tc>
          <w:tcPr>
            <w:tcW w:type="dxa" w:w="1020"/>
          </w:tcPr>
          <w:p>
            <w:pPr>
              <w:spacing w:after="40"/>
            </w:pPr>
            <w:r/>
            <w:r>
              <w:rPr>
                <w:b/>
                <w:sz w:val="18"/>
              </w:rPr>
              <w:t>Obligatoire</w:t>
            </w:r>
          </w:p>
        </w:tc>
        <w:tc>
          <w:tcPr>
            <w:tcW w:type="dxa" w:w="850"/>
          </w:tcPr>
          <w:p>
            <w:pPr>
              <w:spacing w:after="40"/>
            </w:pPr>
            <w:r/>
            <w:r>
              <w:rPr>
                <w:b/>
                <w:sz w:val="18"/>
              </w:rPr>
              <w:t>Défaut</w:t>
            </w:r>
          </w:p>
        </w:tc>
        <w:tc>
          <w:tcPr>
            <w:tcW w:type="dxa" w:w="4819"/>
          </w:tcPr>
          <w:p>
            <w:pPr>
              <w:spacing w:after="40"/>
            </w:pPr>
            <w:r/>
            <w:r>
              <w:rPr>
                <w:b/>
                <w:sz w:val="18"/>
              </w:rPr>
              <w:t>Rôle dans ce module</w:t>
            </w:r>
          </w:p>
        </w:tc>
      </w:tr>
      <w:tr>
        <w:tc>
          <w:tcPr>
            <w:tcW w:type="dxa" w:w="1701"/>
          </w:tcPr>
          <w:p>
            <w:pPr>
              <w:spacing w:after="40"/>
            </w:pPr>
            <w:r/>
            <w:r>
              <w:rPr>
                <w:sz w:val="18"/>
              </w:rPr>
              <w:t>Identifiant</w:t>
            </w:r>
          </w:p>
        </w:tc>
        <w:tc>
          <w:tcPr>
            <w:tcW w:type="dxa" w:w="1247"/>
          </w:tcPr>
          <w:p>
            <w:pPr>
              <w:spacing w:after="40"/>
            </w:pPr>
            <w:r/>
            <w:r>
              <w:rPr>
                <w:sz w:val="18"/>
              </w:rPr>
              <w:t>Entier long</w:t>
            </w:r>
          </w:p>
        </w:tc>
        <w:tc>
          <w:tcPr>
            <w:tcW w:type="dxa" w:w="1020"/>
          </w:tcPr>
          <w:p>
            <w:pPr>
              <w:spacing w:after="40"/>
            </w:pPr>
            <w:r/>
            <w:r>
              <w:rPr>
                <w:sz w:val="18"/>
              </w:rPr>
              <w:t>Oui</w:t>
            </w:r>
          </w:p>
        </w:tc>
        <w:tc>
          <w:tcPr>
            <w:tcW w:type="dxa" w:w="850"/>
          </w:tcPr>
          <w:p>
            <w:pPr>
              <w:spacing w:after="40"/>
            </w:pPr>
            <w:r/>
            <w:r>
              <w:rPr>
                <w:sz w:val="18"/>
              </w:rPr>
              <w:t>Généré</w:t>
            </w:r>
          </w:p>
        </w:tc>
        <w:tc>
          <w:tcPr>
            <w:tcW w:type="dxa" w:w="4819"/>
          </w:tcPr>
          <w:p>
            <w:pPr>
              <w:spacing w:after="40"/>
            </w:pPr>
            <w:r/>
            <w:r>
              <w:rPr>
                <w:sz w:val="18"/>
              </w:rPr>
              <w:t>Renvoyé dans la réponse de connexion ; c'est lui que les autres modules comparent pour savoir qui agit.</w:t>
            </w:r>
          </w:p>
        </w:tc>
      </w:tr>
      <w:tr>
        <w:tc>
          <w:tcPr>
            <w:tcW w:type="dxa" w:w="1701"/>
          </w:tcPr>
          <w:p>
            <w:pPr>
              <w:spacing w:after="40"/>
            </w:pPr>
            <w:r/>
            <w:r>
              <w:rPr>
                <w:sz w:val="18"/>
              </w:rPr>
              <w:t>Prénom</w:t>
            </w:r>
          </w:p>
        </w:tc>
        <w:tc>
          <w:tcPr>
            <w:tcW w:type="dxa" w:w="1247"/>
          </w:tcPr>
          <w:p>
            <w:pPr>
              <w:spacing w:after="40"/>
            </w:pPr>
            <w:r/>
            <w:r>
              <w:rPr>
                <w:sz w:val="18"/>
              </w:rPr>
              <w:t>Texte</w:t>
            </w:r>
          </w:p>
        </w:tc>
        <w:tc>
          <w:tcPr>
            <w:tcW w:type="dxa" w:w="1020"/>
          </w:tcPr>
          <w:p>
            <w:pPr>
              <w:spacing w:after="40"/>
            </w:pPr>
            <w:r/>
            <w:r>
              <w:rPr>
                <w:sz w:val="18"/>
              </w:rPr>
              <w:t>Oui</w:t>
            </w:r>
          </w:p>
        </w:tc>
        <w:tc>
          <w:tcPr>
            <w:tcW w:type="dxa" w:w="850"/>
          </w:tcPr>
          <w:p>
            <w:pPr>
              <w:spacing w:after="40"/>
            </w:pPr>
            <w:r/>
            <w:r>
              <w:rPr>
                <w:sz w:val="18"/>
              </w:rPr>
              <w:t>—</w:t>
            </w:r>
          </w:p>
        </w:tc>
        <w:tc>
          <w:tcPr>
            <w:tcW w:type="dxa" w:w="4819"/>
          </w:tcPr>
          <w:p>
            <w:pPr>
              <w:spacing w:after="40"/>
            </w:pPr>
            <w:r/>
            <w:r>
              <w:rPr>
                <w:sz w:val="18"/>
              </w:rPr>
              <w:t>Composant du nom complet affiché après connexion.</w:t>
            </w:r>
          </w:p>
        </w:tc>
      </w:tr>
      <w:tr>
        <w:tc>
          <w:tcPr>
            <w:tcW w:type="dxa" w:w="1701"/>
          </w:tcPr>
          <w:p>
            <w:pPr>
              <w:spacing w:after="40"/>
            </w:pPr>
            <w:r/>
            <w:r>
              <w:rPr>
                <w:sz w:val="18"/>
              </w:rPr>
              <w:t>Nom</w:t>
            </w:r>
          </w:p>
        </w:tc>
        <w:tc>
          <w:tcPr>
            <w:tcW w:type="dxa" w:w="1247"/>
          </w:tcPr>
          <w:p>
            <w:pPr>
              <w:spacing w:after="40"/>
            </w:pPr>
            <w:r/>
            <w:r>
              <w:rPr>
                <w:sz w:val="18"/>
              </w:rPr>
              <w:t>Texte</w:t>
            </w:r>
          </w:p>
        </w:tc>
        <w:tc>
          <w:tcPr>
            <w:tcW w:type="dxa" w:w="1020"/>
          </w:tcPr>
          <w:p>
            <w:pPr>
              <w:spacing w:after="40"/>
            </w:pPr>
            <w:r/>
            <w:r>
              <w:rPr>
                <w:sz w:val="18"/>
              </w:rPr>
              <w:t>Oui</w:t>
            </w:r>
          </w:p>
        </w:tc>
        <w:tc>
          <w:tcPr>
            <w:tcW w:type="dxa" w:w="850"/>
          </w:tcPr>
          <w:p>
            <w:pPr>
              <w:spacing w:after="40"/>
            </w:pPr>
            <w:r/>
            <w:r>
              <w:rPr>
                <w:sz w:val="18"/>
              </w:rPr>
              <w:t>—</w:t>
            </w:r>
          </w:p>
        </w:tc>
        <w:tc>
          <w:tcPr>
            <w:tcW w:type="dxa" w:w="4819"/>
          </w:tcPr>
          <w:p>
            <w:pPr>
              <w:spacing w:after="40"/>
            </w:pPr>
            <w:r/>
            <w:r>
              <w:rPr>
                <w:sz w:val="18"/>
              </w:rPr>
              <w:t>Idem.</w:t>
            </w:r>
          </w:p>
        </w:tc>
      </w:tr>
      <w:tr>
        <w:tc>
          <w:tcPr>
            <w:tcW w:type="dxa" w:w="1701"/>
          </w:tcPr>
          <w:p>
            <w:pPr>
              <w:spacing w:after="40"/>
            </w:pPr>
            <w:r/>
            <w:r>
              <w:rPr>
                <w:sz w:val="18"/>
              </w:rPr>
              <w:t>Possède un compte</w:t>
            </w:r>
          </w:p>
        </w:tc>
        <w:tc>
          <w:tcPr>
            <w:tcW w:type="dxa" w:w="1247"/>
          </w:tcPr>
          <w:p>
            <w:pPr>
              <w:spacing w:after="40"/>
            </w:pPr>
            <w:r/>
            <w:r>
              <w:rPr>
                <w:sz w:val="18"/>
              </w:rPr>
              <w:t>Booléen</w:t>
            </w:r>
          </w:p>
        </w:tc>
        <w:tc>
          <w:tcPr>
            <w:tcW w:type="dxa" w:w="1020"/>
          </w:tcPr>
          <w:p>
            <w:pPr>
              <w:spacing w:after="40"/>
            </w:pPr>
            <w:r/>
            <w:r>
              <w:rPr>
                <w:sz w:val="18"/>
              </w:rPr>
              <w:t>Oui</w:t>
            </w:r>
          </w:p>
        </w:tc>
        <w:tc>
          <w:tcPr>
            <w:tcW w:type="dxa" w:w="850"/>
          </w:tcPr>
          <w:p>
            <w:pPr>
              <w:spacing w:after="40"/>
            </w:pPr>
            <w:r/>
            <w:r>
              <w:rPr>
                <w:sz w:val="18"/>
              </w:rPr>
              <w:t>Faux</w:t>
            </w:r>
          </w:p>
        </w:tc>
        <w:tc>
          <w:tcPr>
            <w:tcW w:type="dxa" w:w="4819"/>
          </w:tcPr>
          <w:p>
            <w:pPr>
              <w:spacing w:after="40"/>
            </w:pPr>
            <w:r/>
            <w:r>
              <w:rPr>
                <w:sz w:val="18"/>
              </w:rPr>
              <w:t>Marque « cette personne peut se connecter, donc signer ». L'amorçage le passe à vrai sur le titulaire du compte administrateur s'il ne l'était pas.</w:t>
            </w:r>
          </w:p>
        </w:tc>
      </w:tr>
    </w:tbl>
    <w:p/>
    <w:p>
      <w:pPr>
        <w:pStyle w:val="Heading2"/>
      </w:pPr>
      <w:r>
        <w:t>2.3. Ce qui n'est pas conservé, et pourquoi</w:t>
      </w:r>
    </w:p>
    <w:p>
      <w:pPr>
        <w:pStyle w:val="ListBullet"/>
        <w:spacing w:after="60"/>
      </w:pPr>
      <w:r>
        <w:rPr>
          <w:b/>
        </w:rPr>
        <w:t>Aucun rôle, aucune permission.</w:t>
      </w:r>
      <w:r>
        <w:t xml:space="preserve"> L'application n'a qu'un utilisateur. L'objet qui représente l'appelant authentifié renvoie délibérément une liste d'habilitations vide.</w:t>
      </w:r>
    </w:p>
    <w:p>
      <w:pPr>
        <w:pStyle w:val="ListBullet"/>
        <w:spacing w:after="60"/>
      </w:pPr>
      <w:r>
        <w:rPr>
          <w:b/>
        </w:rPr>
        <w:t>Aucune table de sessions.</w:t>
      </w:r>
      <w:r>
        <w:t xml:space="preserve"> L'API est sans état. Il n'y a rien à stocker entre deux requêtes, donc rien à purger, et aucun cookie de session — ce qui supprime du même coup la surface d'attaque CSRF.</w:t>
      </w:r>
    </w:p>
    <w:p>
      <w:pPr>
        <w:pStyle w:val="ListBullet"/>
        <w:spacing w:after="60"/>
      </w:pPr>
      <w:r>
        <w:rPr>
          <w:b/>
        </w:rPr>
        <w:t>Aucun journal de tentatives en base.</w:t>
      </w:r>
      <w:r>
        <w:t xml:space="preserve"> Le comptage des échecs vit en mémoire du processus. Voir la section 8 pour les conséquences.</w:t>
      </w:r>
    </w:p>
    <w:p>
      <w:pPr>
        <w:pStyle w:val="ListBullet"/>
        <w:spacing w:after="60"/>
      </w:pPr>
      <w:r>
        <w:rPr>
          <w:b/>
        </w:rPr>
        <w:t>Aucune liste de révocation de jetons.</w:t>
      </w:r>
      <w:r>
        <w:t xml:space="preserve"> Un jeton émis reste valable jusqu'à son expiration. La désactivation du compte est le seul levier immédiat, et il fonctionne parce que le compte est relu à chaque requête.</w:t>
      </w:r>
    </w:p>
    <w:p>
      <w:pPr>
        <w:pStyle w:val="ListBullet"/>
        <w:spacing w:after="60"/>
      </w:pPr>
      <w:r>
        <w:rPr>
          <w:b/>
        </w:rPr>
        <w:t>Aucun jeton de réinitialisation de mot de passe.</w:t>
      </w:r>
      <w:r>
        <w:t xml:space="preserve"> Le mécanisme n'existe pas.</w:t>
      </w:r>
    </w:p>
    <w:p>
      <w:pPr>
        <w:pStyle w:val="ListBullet"/>
        <w:spacing w:after="60"/>
      </w:pPr>
      <w:r>
        <w:rPr>
          <w:b/>
        </w:rPr>
        <w:t>Aucune adresse électronique sur l'employé.</w:t>
      </w:r>
      <w:r>
        <w:t xml:space="preserve"> L'adresse d'un employé est dérivée de son nom et d'un domaine configuré, uniquement pour rattacher le compte d'amorçage à la bonne personne. Elle n'est stockée nulle part.</w:t>
      </w:r>
    </w:p>
    <w:p>
      <w:pPr>
        <w:pStyle w:val="Heading1"/>
      </w:pPr>
      <w:r>
        <w:t>3. Les relations</w:t>
      </w:r>
    </w:p>
    <w:p>
      <w:r>
        <w:rPr>
          <w:b w:val="0"/>
          <w:i w:val="0"/>
        </w:rPr>
        <w:t>Le compte de connexion est en relation un-à-un obligatoire avec un employé : la colonne de rattachement est non nulle et porte une contrainte d'unicité. Un compte ne peut donc pas exister sans titulaire, et un employé ne peut pas porter deux comptes.</w:t>
      </w:r>
    </w:p>
    <w:p>
      <w:pPr>
        <w:pStyle w:val="Heading2"/>
      </w:pPr>
      <w:r>
        <w:t>3.1. Sens de la relation et effets d'une disparition</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041"/>
          </w:tcPr>
          <w:p>
            <w:pPr>
              <w:spacing w:after="40"/>
            </w:pPr>
            <w:r/>
            <w:r>
              <w:rPr>
                <w:b/>
                <w:sz w:val="18"/>
              </w:rPr>
              <w:t>Relation</w:t>
            </w:r>
          </w:p>
        </w:tc>
        <w:tc>
          <w:tcPr>
            <w:tcW w:type="dxa" w:w="2268"/>
          </w:tcPr>
          <w:p>
            <w:pPr>
              <w:spacing w:after="40"/>
            </w:pPr>
            <w:r/>
            <w:r>
              <w:rPr>
                <w:b/>
                <w:sz w:val="18"/>
              </w:rPr>
              <w:t>Sens</w:t>
            </w:r>
          </w:p>
        </w:tc>
        <w:tc>
          <w:tcPr>
            <w:tcW w:type="dxa" w:w="1701"/>
          </w:tcPr>
          <w:p>
            <w:pPr>
              <w:spacing w:after="40"/>
            </w:pPr>
            <w:r/>
            <w:r>
              <w:rPr>
                <w:b/>
                <w:sz w:val="18"/>
              </w:rPr>
              <w:t>Cardinalité</w:t>
            </w:r>
          </w:p>
        </w:tc>
        <w:tc>
          <w:tcPr>
            <w:tcW w:type="dxa" w:w="3628"/>
          </w:tcPr>
          <w:p>
            <w:pPr>
              <w:spacing w:after="40"/>
            </w:pPr>
            <w:r/>
            <w:r>
              <w:rPr>
                <w:b/>
                <w:sz w:val="18"/>
              </w:rPr>
              <w:t>Si l'objet lié disparaît</w:t>
            </w:r>
          </w:p>
        </w:tc>
      </w:tr>
      <w:tr>
        <w:tc>
          <w:tcPr>
            <w:tcW w:type="dxa" w:w="2041"/>
          </w:tcPr>
          <w:p>
            <w:pPr>
              <w:spacing w:after="40"/>
            </w:pPr>
            <w:r/>
            <w:r>
              <w:rPr>
                <w:sz w:val="18"/>
              </w:rPr>
              <w:t>Compte → Employé</w:t>
            </w:r>
          </w:p>
        </w:tc>
        <w:tc>
          <w:tcPr>
            <w:tcW w:type="dxa" w:w="2268"/>
          </w:tcPr>
          <w:p>
            <w:pPr>
              <w:spacing w:after="40"/>
            </w:pPr>
            <w:r/>
            <w:r>
              <w:rPr>
                <w:sz w:val="18"/>
              </w:rPr>
              <w:t>Le compte désigne son titulaire</w:t>
            </w:r>
          </w:p>
        </w:tc>
        <w:tc>
          <w:tcPr>
            <w:tcW w:type="dxa" w:w="1701"/>
          </w:tcPr>
          <w:p>
            <w:pPr>
              <w:spacing w:after="40"/>
            </w:pPr>
            <w:r/>
            <w:r>
              <w:rPr>
                <w:sz w:val="18"/>
              </w:rPr>
              <w:t>1 compte pour 1 employé</w:t>
            </w:r>
          </w:p>
        </w:tc>
        <w:tc>
          <w:tcPr>
            <w:tcW w:type="dxa" w:w="3628"/>
          </w:tcPr>
          <w:p>
            <w:pPr>
              <w:spacing w:after="40"/>
            </w:pPr>
            <w:r/>
            <w:r>
              <w:rPr>
                <w:sz w:val="18"/>
              </w:rPr>
              <w:t>La contrainte de clé étrangère empêche la suppression de l'employé tant qu'un compte le désigne. Aucune suppression en cascade n'est déclarée.</w:t>
            </w:r>
          </w:p>
        </w:tc>
      </w:tr>
      <w:tr>
        <w:tc>
          <w:tcPr>
            <w:tcW w:type="dxa" w:w="2041"/>
          </w:tcPr>
          <w:p>
            <w:pPr>
              <w:spacing w:after="40"/>
            </w:pPr>
            <w:r/>
            <w:r>
              <w:rPr>
                <w:sz w:val="18"/>
              </w:rPr>
              <w:t>Employé → Espaces de travail</w:t>
            </w:r>
          </w:p>
        </w:tc>
        <w:tc>
          <w:tcPr>
            <w:tcW w:type="dxa" w:w="2268"/>
          </w:tcPr>
          <w:p>
            <w:pPr>
              <w:spacing w:after="40"/>
            </w:pPr>
            <w:r/>
            <w:r>
              <w:rPr>
                <w:sz w:val="18"/>
              </w:rPr>
              <w:t>L'employé est propriétaire de dossiers</w:t>
            </w:r>
          </w:p>
        </w:tc>
        <w:tc>
          <w:tcPr>
            <w:tcW w:type="dxa" w:w="1701"/>
          </w:tcPr>
          <w:p>
            <w:pPr>
              <w:spacing w:after="40"/>
            </w:pPr>
            <w:r/>
            <w:r>
              <w:rPr>
                <w:sz w:val="18"/>
              </w:rPr>
              <w:t>1 employé pour N dossiers</w:t>
            </w:r>
          </w:p>
        </w:tc>
        <w:tc>
          <w:tcPr>
            <w:tcW w:type="dxa" w:w="3628"/>
          </w:tcPr>
          <w:p>
            <w:pPr>
              <w:spacing w:after="40"/>
            </w:pPr>
            <w:r/>
            <w:r>
              <w:rPr>
                <w:sz w:val="18"/>
              </w:rPr>
              <w:t>La clé étrangère de la table des dossiers bloque la suppression de l'employé.</w:t>
            </w:r>
          </w:p>
        </w:tc>
      </w:tr>
      <w:tr>
        <w:tc>
          <w:tcPr>
            <w:tcW w:type="dxa" w:w="2041"/>
          </w:tcPr>
          <w:p>
            <w:pPr>
              <w:spacing w:after="40"/>
            </w:pPr>
            <w:r/>
            <w:r>
              <w:rPr>
                <w:sz w:val="18"/>
              </w:rPr>
              <w:t>Employé → Étapes de workflow</w:t>
            </w:r>
          </w:p>
        </w:tc>
        <w:tc>
          <w:tcPr>
            <w:tcW w:type="dxa" w:w="2268"/>
          </w:tcPr>
          <w:p>
            <w:pPr>
              <w:spacing w:after="40"/>
            </w:pPr>
            <w:r/>
            <w:r>
              <w:rPr>
                <w:sz w:val="18"/>
              </w:rPr>
              <w:t>L'employé est approbateur d'étapes</w:t>
            </w:r>
          </w:p>
        </w:tc>
        <w:tc>
          <w:tcPr>
            <w:tcW w:type="dxa" w:w="1701"/>
          </w:tcPr>
          <w:p>
            <w:pPr>
              <w:spacing w:after="40"/>
            </w:pPr>
            <w:r/>
            <w:r>
              <w:rPr>
                <w:sz w:val="18"/>
              </w:rPr>
              <w:t>1 employé pour N étapes</w:t>
            </w:r>
          </w:p>
        </w:tc>
        <w:tc>
          <w:tcPr>
            <w:tcW w:type="dxa" w:w="3628"/>
          </w:tcPr>
          <w:p>
            <w:pPr>
              <w:spacing w:after="40"/>
            </w:pPr>
            <w:r/>
            <w:r>
              <w:rPr>
                <w:sz w:val="18"/>
              </w:rPr>
              <w:t>Même protection.</w:t>
            </w:r>
          </w:p>
        </w:tc>
      </w:tr>
      <w:tr>
        <w:tc>
          <w:tcPr>
            <w:tcW w:type="dxa" w:w="2041"/>
          </w:tcPr>
          <w:p>
            <w:pPr>
              <w:spacing w:after="40"/>
            </w:pPr>
            <w:r/>
            <w:r>
              <w:rPr>
                <w:sz w:val="18"/>
              </w:rPr>
              <w:t>Employé → Demandes de signature</w:t>
            </w:r>
          </w:p>
        </w:tc>
        <w:tc>
          <w:tcPr>
            <w:tcW w:type="dxa" w:w="2268"/>
          </w:tcPr>
          <w:p>
            <w:pPr>
              <w:spacing w:after="40"/>
            </w:pPr>
            <w:r/>
            <w:r>
              <w:rPr>
                <w:sz w:val="18"/>
              </w:rPr>
              <w:t>L'employé est assigné à des étapes réelles</w:t>
            </w:r>
          </w:p>
        </w:tc>
        <w:tc>
          <w:tcPr>
            <w:tcW w:type="dxa" w:w="1701"/>
          </w:tcPr>
          <w:p>
            <w:pPr>
              <w:spacing w:after="40"/>
            </w:pPr>
            <w:r/>
            <w:r>
              <w:rPr>
                <w:sz w:val="18"/>
              </w:rPr>
              <w:t>1 employé pour N demandes</w:t>
            </w:r>
          </w:p>
        </w:tc>
        <w:tc>
          <w:tcPr>
            <w:tcW w:type="dxa" w:w="3628"/>
          </w:tcPr>
          <w:p>
            <w:pPr>
              <w:spacing w:after="40"/>
            </w:pPr>
            <w:r/>
            <w:r>
              <w:rPr>
                <w:sz w:val="18"/>
              </w:rPr>
              <w:t>Même protection.</w:t>
            </w:r>
          </w:p>
        </w:tc>
      </w:tr>
      <w:tr>
        <w:tc>
          <w:tcPr>
            <w:tcW w:type="dxa" w:w="2041"/>
          </w:tcPr>
          <w:p>
            <w:pPr>
              <w:spacing w:after="40"/>
            </w:pPr>
            <w:r/>
            <w:r>
              <w:rPr>
                <w:sz w:val="18"/>
              </w:rPr>
              <w:t>Employé → Documents déposés</w:t>
            </w:r>
          </w:p>
        </w:tc>
        <w:tc>
          <w:tcPr>
            <w:tcW w:type="dxa" w:w="2268"/>
          </w:tcPr>
          <w:p>
            <w:pPr>
              <w:spacing w:after="40"/>
            </w:pPr>
            <w:r/>
            <w:r>
              <w:rPr>
                <w:sz w:val="18"/>
              </w:rPr>
              <w:t>L'employé est l'auteur d'un dépôt</w:t>
            </w:r>
          </w:p>
        </w:tc>
        <w:tc>
          <w:tcPr>
            <w:tcW w:type="dxa" w:w="1701"/>
          </w:tcPr>
          <w:p>
            <w:pPr>
              <w:spacing w:after="40"/>
            </w:pPr>
            <w:r/>
            <w:r>
              <w:rPr>
                <w:sz w:val="18"/>
              </w:rPr>
              <w:t>1 employé pour N documents</w:t>
            </w:r>
          </w:p>
        </w:tc>
        <w:tc>
          <w:tcPr>
            <w:tcW w:type="dxa" w:w="3628"/>
          </w:tcPr>
          <w:p>
            <w:pPr>
              <w:spacing w:after="40"/>
            </w:pPr>
            <w:r/>
            <w:r>
              <w:rPr>
                <w:sz w:val="18"/>
              </w:rPr>
              <w:t>La colonne d'auteur accepte la valeur vide, mais la clé étrangère reste posée : la suppression échoue tant que des documents la référencent.</w:t>
            </w:r>
          </w:p>
        </w:tc>
      </w:tr>
    </w:tbl>
    <w:p/>
    <w:p>
      <w:r>
        <w:rPr>
          <w:b w:val="0"/>
          <w:i w:val="0"/>
        </w:rPr>
        <w:t>La conséquence pratique mérite d'être énoncée : dans ce produit, un employé n'est jamais supprimé, parce que presque tout le pointe. C'est cohérent avec la vocation d'une gestion documentaire, où l'on doit pouvoir dire dans dix ans qui a validé quoi.</w:t>
      </w:r>
    </w:p>
    <w:p>
      <w:pPr>
        <w:pStyle w:val="Heading2"/>
      </w:pPr>
      <w:r>
        <w:t>3.2. Schéma des relations</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comptes_utilisateurs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id            (PK)        |</w:t>
      </w:r>
    </w:p>
    <w:p>
      <w:pPr>
        <w:spacing w:after="0" w:before="0" w:line="240" w:lineRule="auto"/>
      </w:pPr>
      <w:r>
        <w:rPr>
          <w:rFonts w:ascii="Consolas" w:hAnsi="Consolas" w:cs="Consolas"/>
          <w:sz w:val="18"/>
        </w:rPr>
        <w:t xml:space="preserve">                        | email         (unique)    |</w:t>
      </w:r>
    </w:p>
    <w:p>
      <w:pPr>
        <w:spacing w:after="0" w:before="0" w:line="240" w:lineRule="auto"/>
      </w:pPr>
      <w:r>
        <w:rPr>
          <w:rFonts w:ascii="Consolas" w:hAnsi="Consolas" w:cs="Consolas"/>
          <w:sz w:val="18"/>
        </w:rPr>
        <w:t xml:space="preserve">                        | mot_de_passe  (BCrypt)    |</w:t>
      </w:r>
    </w:p>
    <w:p>
      <w:pPr>
        <w:spacing w:after="0" w:before="0" w:line="240" w:lineRule="auto"/>
      </w:pPr>
      <w:r>
        <w:rPr>
          <w:rFonts w:ascii="Consolas" w:hAnsi="Consolas" w:cs="Consolas"/>
          <w:sz w:val="18"/>
        </w:rPr>
        <w:t xml:space="preserve">                        | actif         (bool)      |</w:t>
      </w:r>
    </w:p>
    <w:p>
      <w:pPr>
        <w:spacing w:after="0" w:before="0" w:line="240" w:lineRule="auto"/>
      </w:pPr>
      <w:r>
        <w:rPr>
          <w:rFonts w:ascii="Consolas" w:hAnsi="Consolas" w:cs="Consolas"/>
          <w:sz w:val="18"/>
        </w:rPr>
        <w:t xml:space="preserve">                        | derniere_connexion        |</w:t>
      </w:r>
    </w:p>
    <w:p>
      <w:pPr>
        <w:spacing w:after="0" w:before="0" w:line="240" w:lineRule="auto"/>
      </w:pPr>
      <w:r>
        <w:rPr>
          <w:rFonts w:ascii="Consolas" w:hAnsi="Consolas" w:cs="Consolas"/>
          <w:sz w:val="18"/>
        </w:rPr>
        <w:t xml:space="preserve">                        | employe_id    (FK,unique)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1 .. 1</w:t>
      </w:r>
    </w:p>
    <w:p>
      <w:pPr>
        <w:spacing w:after="0" w:before="0" w:line="240" w:lineRule="auto"/>
      </w:pPr>
      <w:r>
        <w:rPr>
          <w:rFonts w:ascii="Consolas" w:hAnsi="Consolas" w:cs="Consolas"/>
          <w:sz w:val="18"/>
        </w:rPr>
        <w:t xml:space="preserve">                                      v</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employes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id            (PK)        |</w:t>
      </w:r>
    </w:p>
    <w:p>
      <w:pPr>
        <w:spacing w:after="0" w:before="0" w:line="240" w:lineRule="auto"/>
      </w:pPr>
      <w:r>
        <w:rPr>
          <w:rFonts w:ascii="Consolas" w:hAnsi="Consolas" w:cs="Consolas"/>
          <w:sz w:val="18"/>
        </w:rPr>
        <w:t xml:space="preserve">                        | first_name / last_name    |</w:t>
      </w:r>
    </w:p>
    <w:p>
      <w:pPr>
        <w:spacing w:after="0" w:before="0" w:line="240" w:lineRule="auto"/>
      </w:pPr>
      <w:r>
        <w:rPr>
          <w:rFonts w:ascii="Consolas" w:hAnsi="Consolas" w:cs="Consolas"/>
          <w:sz w:val="18"/>
        </w:rPr>
        <w:t xml:space="preserve">                        | has_user      (bool)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1..N            | 1..N                  | 1..N             | 1..N</w:t>
      </w:r>
    </w:p>
    <w:p>
      <w:pPr>
        <w:spacing w:after="0" w:before="0" w:line="240" w:lineRule="auto"/>
      </w:pPr>
      <w:r>
        <w:rPr>
          <w:rFonts w:ascii="Consolas" w:hAnsi="Consolas" w:cs="Consolas"/>
          <w:sz w:val="18"/>
        </w:rPr>
        <w:t xml:space="preserve">        v                 v                       v                  v</w:t>
      </w:r>
    </w:p>
    <w:p>
      <w:pPr>
        <w:spacing w:after="0" w:before="0" w:line="240" w:lineRule="auto"/>
      </w:pPr>
      <w:r>
        <w:rPr>
          <w:rFonts w:ascii="Consolas" w:hAnsi="Consolas" w:cs="Consolas"/>
          <w:sz w:val="18"/>
        </w:rPr>
        <w:t xml:space="preserve"> +--------------+  +------------------+  +------------------+  +--------------+</w:t>
      </w:r>
    </w:p>
    <w:p>
      <w:pPr>
        <w:spacing w:after="0" w:before="0" w:line="240" w:lineRule="auto"/>
      </w:pPr>
      <w:r>
        <w:rPr>
          <w:rFonts w:ascii="Consolas" w:hAnsi="Consolas" w:cs="Consolas"/>
          <w:sz w:val="18"/>
        </w:rPr>
        <w:t xml:space="preserve"> | work_spaces  |  | workflow_ged_    |  | workflow_ged_    |  | documents_   |</w:t>
      </w:r>
    </w:p>
    <w:p>
      <w:pPr>
        <w:spacing w:after="0" w:before="0" w:line="240" w:lineRule="auto"/>
      </w:pPr>
      <w:r>
        <w:rPr>
          <w:rFonts w:ascii="Consolas" w:hAnsi="Consolas" w:cs="Consolas"/>
          <w:sz w:val="18"/>
        </w:rPr>
        <w:t xml:space="preserve"> | (proprietai- |  | steps            |  | signatures       |  | file         |</w:t>
      </w:r>
    </w:p>
    <w:p>
      <w:pPr>
        <w:spacing w:after="0" w:before="0" w:line="240" w:lineRule="auto"/>
      </w:pPr>
      <w:r>
        <w:rPr>
          <w:rFonts w:ascii="Consolas" w:hAnsi="Consolas" w:cs="Consolas"/>
          <w:sz w:val="18"/>
        </w:rPr>
        <w:t xml:space="preserve"> |  re)         |  | (approbateur)    |  | (assigne)        |  | (auteur)     |</w:t>
      </w:r>
    </w:p>
    <w:p>
      <w:pPr>
        <w:spacing w:after="0" w:before="0" w:line="240" w:lineRule="auto"/>
      </w:pPr>
      <w:r>
        <w:rPr>
          <w:rFonts w:ascii="Consolas" w:hAnsi="Consolas" w:cs="Consolas"/>
          <w:sz w:val="18"/>
        </w:rPr>
        <w:t xml:space="preserve"> +--------------+  +------------------+  +------------------+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Toutes ces fleches sont des cles etrangeres vers employes.id :</w:t>
      </w:r>
    </w:p>
    <w:p>
      <w:pPr>
        <w:spacing w:after="0" w:before="0" w:line="240" w:lineRule="auto"/>
      </w:pPr>
      <w:r>
        <w:rPr>
          <w:rFonts w:ascii="Consolas" w:hAnsi="Consolas" w:cs="Consolas"/>
          <w:sz w:val="18"/>
        </w:rPr>
        <w:t xml:space="preserve"> elles protegent l'historique, aucune n'est en suppression cascade.</w:t>
      </w:r>
    </w:p>
    <w:p/>
    <w:p>
      <w:pPr>
        <w:pStyle w:val="Heading1"/>
      </w:pPr>
      <w:r>
        <w:t>4. Les opérations disponibles</w:t>
      </w:r>
    </w:p>
    <w:p>
      <w:r>
        <w:rPr>
          <w:b w:val="0"/>
          <w:i w:val="0"/>
        </w:rPr>
        <w:t>Les trois opérations du module sont regroupées sous le préfixe « /api/v1/auth ».</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871"/>
          </w:tcPr>
          <w:p>
            <w:pPr>
              <w:spacing w:after="40"/>
            </w:pPr>
            <w:r/>
            <w:r>
              <w:rPr>
                <w:b/>
                <w:sz w:val="18"/>
              </w:rPr>
              <w:t>Opération</w:t>
            </w:r>
          </w:p>
        </w:tc>
        <w:tc>
          <w:tcPr>
            <w:tcW w:type="dxa" w:w="1814"/>
          </w:tcPr>
          <w:p>
            <w:pPr>
              <w:spacing w:after="40"/>
            </w:pPr>
            <w:r/>
            <w:r>
              <w:rPr>
                <w:b/>
                <w:sz w:val="18"/>
              </w:rPr>
              <w:t>Ce qu'elle fait</w:t>
            </w:r>
          </w:p>
        </w:tc>
        <w:tc>
          <w:tcPr>
            <w:tcW w:type="dxa" w:w="2041"/>
          </w:tcPr>
          <w:p>
            <w:pPr>
              <w:spacing w:after="40"/>
            </w:pPr>
            <w:r/>
            <w:r>
              <w:rPr>
                <w:b/>
                <w:sz w:val="18"/>
              </w:rPr>
              <w:t>Ce qu'elle exige</w:t>
            </w:r>
          </w:p>
        </w:tc>
        <w:tc>
          <w:tcPr>
            <w:tcW w:type="dxa" w:w="1814"/>
          </w:tcPr>
          <w:p>
            <w:pPr>
              <w:spacing w:after="40"/>
            </w:pPr>
            <w:r/>
            <w:r>
              <w:rPr>
                <w:b/>
                <w:sz w:val="18"/>
              </w:rPr>
              <w:t>Ce qu'elle renvoie</w:t>
            </w:r>
          </w:p>
        </w:tc>
        <w:tc>
          <w:tcPr>
            <w:tcW w:type="dxa" w:w="2098"/>
          </w:tcPr>
          <w:p>
            <w:pPr>
              <w:spacing w:after="40"/>
            </w:pPr>
            <w:r/>
            <w:r>
              <w:rPr>
                <w:b/>
                <w:sz w:val="18"/>
              </w:rPr>
              <w:t>Ce qu'elle refuse</w:t>
            </w:r>
          </w:p>
        </w:tc>
      </w:tr>
      <w:tr>
        <w:tc>
          <w:tcPr>
            <w:tcW w:type="dxa" w:w="1871"/>
          </w:tcPr>
          <w:p>
            <w:pPr>
              <w:spacing w:after="40"/>
            </w:pPr>
            <w:r/>
            <w:r>
              <w:rPr>
                <w:sz w:val="18"/>
              </w:rPr>
              <w:t>POST /api/v1/auth/login</w:t>
            </w:r>
          </w:p>
        </w:tc>
        <w:tc>
          <w:tcPr>
            <w:tcW w:type="dxa" w:w="1814"/>
          </w:tcPr>
          <w:p>
            <w:pPr>
              <w:spacing w:after="40"/>
            </w:pPr>
            <w:r/>
            <w:r>
              <w:rPr>
                <w:sz w:val="18"/>
              </w:rPr>
              <w:t>Vérifie l'identité, met à jour l'horodatage de dernière connexion et émet un jeton.</w:t>
            </w:r>
          </w:p>
        </w:tc>
        <w:tc>
          <w:tcPr>
            <w:tcW w:type="dxa" w:w="2041"/>
          </w:tcPr>
          <w:p>
            <w:pPr>
              <w:spacing w:after="40"/>
            </w:pPr>
            <w:r/>
            <w:r>
              <w:rPr>
                <w:sz w:val="18"/>
              </w:rPr>
              <w:t>Un corps JSON portant une adresse (format e-mail, 190 caractères au plus) et un mot de passe (200 caractères au plus). Aucun jeton n'est requis : c'est la seule route ouverte de l'API métier.</w:t>
            </w:r>
          </w:p>
        </w:tc>
        <w:tc>
          <w:tcPr>
            <w:tcW w:type="dxa" w:w="1814"/>
          </w:tcPr>
          <w:p>
            <w:pPr>
              <w:spacing w:after="40"/>
            </w:pPr>
            <w:r/>
            <w:r>
              <w:rPr>
                <w:sz w:val="18"/>
              </w:rPr>
              <w:t>200 avec le jeton, son type (« Bearer »), sa durée de vie en secondes, l'identifiant d'employé, l'adresse et le nom complet.</w:t>
            </w:r>
          </w:p>
        </w:tc>
        <w:tc>
          <w:tcPr>
            <w:tcW w:type="dxa" w:w="2098"/>
          </w:tcPr>
          <w:p>
            <w:pPr>
              <w:spacing w:after="40"/>
            </w:pPr>
            <w:r/>
            <w:r>
              <w:rPr>
                <w:sz w:val="18"/>
              </w:rPr>
              <w:t>400 si le corps est mal formé ; 401 si l'identité n'est pas reconnue ; 403 si le compte est désactivé ; 429 si le seuil de tentatives est atteint.</w:t>
            </w:r>
          </w:p>
        </w:tc>
      </w:tr>
      <w:tr>
        <w:tc>
          <w:tcPr>
            <w:tcW w:type="dxa" w:w="1871"/>
          </w:tcPr>
          <w:p>
            <w:pPr>
              <w:spacing w:after="40"/>
            </w:pPr>
            <w:r/>
            <w:r>
              <w:rPr>
                <w:sz w:val="18"/>
              </w:rPr>
              <w:t>GET /api/v1/auth/me</w:t>
            </w:r>
          </w:p>
        </w:tc>
        <w:tc>
          <w:tcPr>
            <w:tcW w:type="dxa" w:w="1814"/>
          </w:tcPr>
          <w:p>
            <w:pPr>
              <w:spacing w:after="40"/>
            </w:pPr>
            <w:r/>
            <w:r>
              <w:rPr>
                <w:sz w:val="18"/>
              </w:rPr>
              <w:t>Décrit l'appelant tel que son jeton le désigne.</w:t>
            </w:r>
          </w:p>
        </w:tc>
        <w:tc>
          <w:tcPr>
            <w:tcW w:type="dxa" w:w="2041"/>
          </w:tcPr>
          <w:p>
            <w:pPr>
              <w:spacing w:after="40"/>
            </w:pPr>
            <w:r/>
            <w:r>
              <w:rPr>
                <w:sz w:val="18"/>
              </w:rPr>
              <w:t>Un en-tête d'autorisation portant un jeton valide.</w:t>
            </w:r>
          </w:p>
        </w:tc>
        <w:tc>
          <w:tcPr>
            <w:tcW w:type="dxa" w:w="1814"/>
          </w:tcPr>
          <w:p>
            <w:pPr>
              <w:spacing w:after="40"/>
            </w:pPr>
            <w:r/>
            <w:r>
              <w:rPr>
                <w:sz w:val="18"/>
              </w:rPr>
              <w:t>200 avec la même structure que la connexion, mais sans jeton ni type de jeton : celui que le client détient reste le sien.</w:t>
            </w:r>
          </w:p>
        </w:tc>
        <w:tc>
          <w:tcPr>
            <w:tcW w:type="dxa" w:w="2098"/>
          </w:tcPr>
          <w:p>
            <w:pPr>
              <w:spacing w:after="40"/>
            </w:pPr>
            <w:r/>
            <w:r>
              <w:rPr>
                <w:sz w:val="18"/>
              </w:rPr>
              <w:t>401 si le jeton est absent, expiré, mal signé, émis par un autre émetteur, d'une durée de vie excessive, ou si le compte a disparu ou été désactivé.</w:t>
            </w:r>
          </w:p>
        </w:tc>
      </w:tr>
      <w:tr>
        <w:tc>
          <w:tcPr>
            <w:tcW w:type="dxa" w:w="1871"/>
          </w:tcPr>
          <w:p>
            <w:pPr>
              <w:spacing w:after="40"/>
            </w:pPr>
            <w:r/>
            <w:r>
              <w:rPr>
                <w:sz w:val="18"/>
              </w:rPr>
              <w:t>POST /api/v1/auth/logout</w:t>
            </w:r>
          </w:p>
        </w:tc>
        <w:tc>
          <w:tcPr>
            <w:tcW w:type="dxa" w:w="1814"/>
          </w:tcPr>
          <w:p>
            <w:pPr>
              <w:spacing w:after="40"/>
            </w:pPr>
            <w:r/>
            <w:r>
              <w:rPr>
                <w:sz w:val="18"/>
              </w:rPr>
              <w:t>Point d'appel de déconnexion.</w:t>
            </w:r>
          </w:p>
        </w:tc>
        <w:tc>
          <w:tcPr>
            <w:tcW w:type="dxa" w:w="2041"/>
          </w:tcPr>
          <w:p>
            <w:pPr>
              <w:spacing w:after="40"/>
            </w:pPr>
            <w:r/>
            <w:r>
              <w:rPr>
                <w:sz w:val="18"/>
              </w:rPr>
              <w:t>Un jeton valide, comme toute route non listée en accès libre.</w:t>
            </w:r>
          </w:p>
        </w:tc>
        <w:tc>
          <w:tcPr>
            <w:tcW w:type="dxa" w:w="1814"/>
          </w:tcPr>
          <w:p>
            <w:pPr>
              <w:spacing w:after="40"/>
            </w:pPr>
            <w:r/>
            <w:r>
              <w:rPr>
                <w:sz w:val="18"/>
              </w:rPr>
              <w:t>200 avec un objet portant un statut « deconnecte ».</w:t>
            </w:r>
          </w:p>
        </w:tc>
        <w:tc>
          <w:tcPr>
            <w:tcW w:type="dxa" w:w="2098"/>
          </w:tcPr>
          <w:p>
            <w:pPr>
              <w:spacing w:after="40"/>
            </w:pPr>
            <w:r/>
            <w:r>
              <w:rPr>
                <w:sz w:val="18"/>
              </w:rPr>
              <w:t>401 si l'appelant n'est pas authentifié. L'opération n'invalide rien : sans état serveur, il n'y a rien à invalider.</w:t>
            </w:r>
          </w:p>
        </w:tc>
      </w:tr>
    </w:tbl>
    <w:p/>
    <w:p>
      <w:pPr>
        <w:pStyle w:val="Heading2"/>
      </w:pPr>
      <w:r>
        <w:t>4.1. Les routes ouvertes sans authentification</w:t>
      </w:r>
    </w:p>
    <w:p>
      <w:r>
        <w:rPr>
          <w:b w:val="0"/>
          <w:i w:val="0"/>
        </w:rPr>
        <w:t>La chaîne de filtres énumère limitativement ce qui échappe à l'authentification. Toute adresse absente de cette liste exige un appelant reconnu.</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2835"/>
          </w:tcPr>
          <w:p>
            <w:pPr>
              <w:spacing w:after="40"/>
            </w:pPr>
            <w:r/>
            <w:r>
              <w:rPr>
                <w:b/>
                <w:sz w:val="18"/>
              </w:rPr>
              <w:t>Adresse</w:t>
            </w:r>
          </w:p>
        </w:tc>
        <w:tc>
          <w:tcPr>
            <w:tcW w:type="dxa" w:w="1247"/>
          </w:tcPr>
          <w:p>
            <w:pPr>
              <w:spacing w:after="40"/>
            </w:pPr>
            <w:r/>
            <w:r>
              <w:rPr>
                <w:b/>
                <w:sz w:val="18"/>
              </w:rPr>
              <w:t>Verbe</w:t>
            </w:r>
          </w:p>
        </w:tc>
        <w:tc>
          <w:tcPr>
            <w:tcW w:type="dxa" w:w="5556"/>
          </w:tcPr>
          <w:p>
            <w:pPr>
              <w:spacing w:after="40"/>
            </w:pPr>
            <w:r/>
            <w:r>
              <w:rPr>
                <w:b/>
                <w:sz w:val="18"/>
              </w:rPr>
              <w:t>Pourquoi elle est ouverte</w:t>
            </w:r>
          </w:p>
        </w:tc>
      </w:tr>
      <w:tr>
        <w:tc>
          <w:tcPr>
            <w:tcW w:type="dxa" w:w="2835"/>
          </w:tcPr>
          <w:p>
            <w:pPr>
              <w:spacing w:after="40"/>
            </w:pPr>
            <w:r/>
            <w:r>
              <w:rPr>
                <w:sz w:val="18"/>
              </w:rPr>
              <w:t>/api/v1/auth/login</w:t>
            </w:r>
          </w:p>
        </w:tc>
        <w:tc>
          <w:tcPr>
            <w:tcW w:type="dxa" w:w="1247"/>
          </w:tcPr>
          <w:p>
            <w:pPr>
              <w:spacing w:after="40"/>
            </w:pPr>
            <w:r/>
            <w:r>
              <w:rPr>
                <w:sz w:val="18"/>
              </w:rPr>
              <w:t>POST</w:t>
            </w:r>
          </w:p>
        </w:tc>
        <w:tc>
          <w:tcPr>
            <w:tcW w:type="dxa" w:w="5556"/>
          </w:tcPr>
          <w:p>
            <w:pPr>
              <w:spacing w:after="40"/>
            </w:pPr>
            <w:r/>
            <w:r>
              <w:rPr>
                <w:sz w:val="18"/>
              </w:rPr>
              <w:t>C'est la porte : exiger un jeton pour l'obtenir serait circulaire.</w:t>
            </w:r>
          </w:p>
        </w:tc>
      </w:tr>
      <w:tr>
        <w:tc>
          <w:tcPr>
            <w:tcW w:type="dxa" w:w="2835"/>
          </w:tcPr>
          <w:p>
            <w:pPr>
              <w:spacing w:after="40"/>
            </w:pPr>
            <w:r/>
            <w:r>
              <w:rPr>
                <w:sz w:val="18"/>
              </w:rPr>
              <w:t>Toute adresse</w:t>
            </w:r>
          </w:p>
        </w:tc>
        <w:tc>
          <w:tcPr>
            <w:tcW w:type="dxa" w:w="1247"/>
          </w:tcPr>
          <w:p>
            <w:pPr>
              <w:spacing w:after="40"/>
            </w:pPr>
            <w:r/>
            <w:r>
              <w:rPr>
                <w:sz w:val="18"/>
              </w:rPr>
              <w:t>OPTIONS</w:t>
            </w:r>
          </w:p>
        </w:tc>
        <w:tc>
          <w:tcPr>
            <w:tcW w:type="dxa" w:w="5556"/>
          </w:tcPr>
          <w:p>
            <w:pPr>
              <w:spacing w:after="40"/>
            </w:pPr>
            <w:r/>
            <w:r>
              <w:rPr>
                <w:sz w:val="18"/>
              </w:rPr>
              <w:t>La requête de pré-vol imposée par les navigateurs ne porte aucun en-tête d'autorisation.</w:t>
            </w:r>
          </w:p>
        </w:tc>
      </w:tr>
      <w:tr>
        <w:tc>
          <w:tcPr>
            <w:tcW w:type="dxa" w:w="2835"/>
          </w:tcPr>
          <w:p>
            <w:pPr>
              <w:spacing w:after="40"/>
            </w:pPr>
            <w:r/>
            <w:r>
              <w:rPr>
                <w:sz w:val="18"/>
              </w:rPr>
              <w:t>/error</w:t>
            </w:r>
          </w:p>
        </w:tc>
        <w:tc>
          <w:tcPr>
            <w:tcW w:type="dxa" w:w="1247"/>
          </w:tcPr>
          <w:p>
            <w:pPr>
              <w:spacing w:after="40"/>
            </w:pPr>
            <w:r/>
            <w:r>
              <w:rPr>
                <w:sz w:val="18"/>
              </w:rPr>
              <w:t>Tous</w:t>
            </w:r>
          </w:p>
        </w:tc>
        <w:tc>
          <w:tcPr>
            <w:tcW w:type="dxa" w:w="5556"/>
          </w:tcPr>
          <w:p>
            <w:pPr>
              <w:spacing w:after="40"/>
            </w:pPr>
            <w:r/>
            <w:r>
              <w:rPr>
                <w:sz w:val="18"/>
              </w:rPr>
              <w:t>Le rendu d'erreur de la plate-forme passe par un aiguillage interne qui a perdu le contexte de sécurité. Sans cette ouverture, une erreur survenue après authentification ressortirait en 401 et masquerait sa cause réelle.</w:t>
            </w:r>
          </w:p>
        </w:tc>
      </w:tr>
      <w:tr>
        <w:tc>
          <w:tcPr>
            <w:tcW w:type="dxa" w:w="2835"/>
          </w:tcPr>
          <w:p>
            <w:pPr>
              <w:spacing w:after="40"/>
            </w:pPr>
            <w:r/>
            <w:r>
              <w:rPr>
                <w:sz w:val="18"/>
              </w:rPr>
              <w:t>/actuator/health et /api/v1/health</w:t>
            </w:r>
          </w:p>
        </w:tc>
        <w:tc>
          <w:tcPr>
            <w:tcW w:type="dxa" w:w="1247"/>
          </w:tcPr>
          <w:p>
            <w:pPr>
              <w:spacing w:after="40"/>
            </w:pPr>
            <w:r/>
            <w:r>
              <w:rPr>
                <w:sz w:val="18"/>
              </w:rPr>
              <w:t>GET</w:t>
            </w:r>
          </w:p>
        </w:tc>
        <w:tc>
          <w:tcPr>
            <w:tcW w:type="dxa" w:w="5556"/>
          </w:tcPr>
          <w:p>
            <w:pPr>
              <w:spacing w:after="40"/>
            </w:pPr>
            <w:r/>
            <w:r>
              <w:rPr>
                <w:sz w:val="18"/>
              </w:rPr>
              <w:t>Sonde de vie. Un répartiteur de charge interroge cette adresse sans pouvoir s'authentifier ; elle ne renvoie qu'un état, jamais de donnée métier.</w:t>
            </w:r>
          </w:p>
        </w:tc>
      </w:tr>
      <w:tr>
        <w:tc>
          <w:tcPr>
            <w:tcW w:type="dxa" w:w="2835"/>
          </w:tcPr>
          <w:p>
            <w:pPr>
              <w:spacing w:after="40"/>
            </w:pPr>
            <w:r/>
            <w:r>
              <w:rPr>
                <w:sz w:val="18"/>
              </w:rPr>
              <w:t>/swagger-ui/**, /v3/api-docs/**</w:t>
            </w:r>
          </w:p>
        </w:tc>
        <w:tc>
          <w:tcPr>
            <w:tcW w:type="dxa" w:w="1247"/>
          </w:tcPr>
          <w:p>
            <w:pPr>
              <w:spacing w:after="40"/>
            </w:pPr>
            <w:r/>
            <w:r>
              <w:rPr>
                <w:sz w:val="18"/>
              </w:rPr>
              <w:t>GET</w:t>
            </w:r>
          </w:p>
        </w:tc>
        <w:tc>
          <w:tcPr>
            <w:tcW w:type="dxa" w:w="5556"/>
          </w:tcPr>
          <w:p>
            <w:pPr>
              <w:spacing w:after="40"/>
            </w:pPr>
            <w:r/>
            <w:r>
              <w:rPr>
                <w:sz w:val="18"/>
              </w:rPr>
              <w:t>Ouvert uniquement hors production. En production, la décision d'autorisation renvoie faux : la description complète de l'API n'est pas offerte à un visiteur anonyme.</w:t>
            </w:r>
          </w:p>
        </w:tc>
      </w:tr>
    </w:tbl>
    <w:p/>
    <w:p>
      <w:pPr>
        <w:pStyle w:val="Heading1"/>
      </w:pPr>
      <w:r>
        <w:t>5. Les règles vérifiées côté serveur</w:t>
      </w:r>
    </w:p>
    <w:p>
      <w:r>
        <w:rPr>
          <w:b w:val="0"/>
          <w:i w:val="0"/>
        </w:rPr>
        <w:t>Les règles ci-dessous sont numérotées et chacune porte sa raison d'être. La mention de portée indique si l'écran effectue lui aussi la vérification — auquel cas le contrôle serveur reste indispensable, puisqu'un appel direct à l'API ne passe par aucun écran — ou si elle n'existe qu'ici.</w:t>
      </w:r>
    </w:p>
    <w:p>
      <w:pPr>
        <w:pStyle w:val="Heading3"/>
      </w:pPr>
      <w:r>
        <w:t>5.1. Ce que la demande doit contenir</w:t>
      </w:r>
    </w:p>
    <w:p>
      <w:pPr>
        <w:keepNext/>
        <w:spacing w:after="40"/>
      </w:pPr>
      <w:r>
        <w:rPr>
          <w:b/>
        </w:rPr>
        <w:t xml:space="preserve">Règle 1 — </w:t>
      </w:r>
      <w:r>
        <w:rPr>
          <w:b/>
        </w:rPr>
        <w:t>L'adresse est obligatoire, doit avoir la forme d'une adresse électronique et ne pas dépasser 190 caractères.</w:t>
      </w:r>
    </w:p>
    <w:p>
      <w:pPr>
        <w:spacing w:after="40"/>
        <w:ind w:left="340"/>
      </w:pPr>
      <w:r>
        <w:rPr>
          <w:i/>
        </w:rPr>
        <w:t xml:space="preserve">Portée : </w:t>
      </w:r>
      <w:r>
        <w:t>Double — le formulaire impose déjà le caractère obligatoire et le format.</w:t>
      </w:r>
    </w:p>
    <w:p>
      <w:pPr>
        <w:spacing w:after="160"/>
        <w:ind w:left="340"/>
      </w:pPr>
      <w:r>
        <w:rPr>
          <w:i/>
        </w:rPr>
        <w:t xml:space="preserve">Pourquoi : </w:t>
      </w:r>
      <w:r>
        <w:t>La longueur correspond exactement à la colonne : au-delà, l'insertion serait refusée par la base et l'appelant recevrait une panne au lieu d'un refus de saisie. Le format évite d'engager une vérification coûteuse sur une valeur qui ne peut désigner aucun compte.</w:t>
      </w:r>
    </w:p>
    <w:p>
      <w:pPr>
        <w:keepNext/>
        <w:spacing w:after="40"/>
      </w:pPr>
      <w:r>
        <w:rPr>
          <w:b/>
        </w:rPr>
        <w:t xml:space="preserve">Règle 2 — </w:t>
      </w:r>
      <w:r>
        <w:rPr>
          <w:b/>
        </w:rPr>
        <w:t>Le mot de passe est obligatoire et ne peut pas dépasser 200 caractères.</w:t>
      </w:r>
    </w:p>
    <w:p>
      <w:pPr>
        <w:spacing w:after="40"/>
        <w:ind w:left="340"/>
      </w:pPr>
      <w:r>
        <w:rPr>
          <w:i/>
        </w:rPr>
        <w:t xml:space="preserve">Portée : </w:t>
      </w:r>
      <w:r>
        <w:t>Serveur seul — l'écran impose un minimum de quatre caractères mais aucune borne haute.</w:t>
      </w:r>
    </w:p>
    <w:p>
      <w:pPr>
        <w:spacing w:after="160"/>
        <w:ind w:left="340"/>
      </w:pPr>
      <w:r>
        <w:rPr>
          <w:i/>
        </w:rPr>
        <w:t xml:space="preserve">Pourquoi : </w:t>
      </w:r>
      <w:r>
        <w:t>La borne haute n'est pas une politique de mot de passe : elle empêche qu'un envoi de plusieurs mégaoctets fasse travailler l'algorithme de hachage pour rien. C'est un déni de service à coût nul pour l'attaquant et à coût élevé pour le serveur.</w:t>
      </w:r>
    </w:p>
    <w:p>
      <w:pPr>
        <w:keepNext/>
        <w:spacing w:after="40"/>
      </w:pPr>
      <w:r>
        <w:rPr>
          <w:b/>
        </w:rPr>
        <w:t xml:space="preserve">Règle 3 — </w:t>
      </w:r>
      <w:r>
        <w:rPr>
          <w:b/>
        </w:rPr>
        <w:t>L'adresse reçue est débarrassée de ses espaces de bord et ramenée en minuscules avant toute recherche.</w:t>
      </w:r>
    </w:p>
    <w:p>
      <w:pPr>
        <w:spacing w:after="40"/>
        <w:ind w:left="340"/>
      </w:pPr>
      <w:r>
        <w:rPr>
          <w:i/>
        </w:rPr>
        <w:t xml:space="preserve">Portée : </w:t>
      </w:r>
      <w:r>
        <w:t>Serveur seul — l'écran se contente de retirer les espaces de bord.</w:t>
      </w:r>
    </w:p>
    <w:p>
      <w:pPr>
        <w:spacing w:after="160"/>
        <w:ind w:left="340"/>
      </w:pPr>
      <w:r>
        <w:rPr>
          <w:i/>
        </w:rPr>
        <w:t xml:space="preserve">Pourquoi : </w:t>
      </w:r>
      <w:r>
        <w:t>Sans cette normalisation, deux graphies de la même adresse désigneraient deux comptes distincts, et le compteur de tentatives serait contourné en changeant simplement une majuscule. La normalisation est appliquée trois fois de façon cohérente : à la réception, à l'écriture en base et dans la clé du compteur d'échecs.</w:t>
      </w:r>
    </w:p>
    <w:p>
      <w:pPr>
        <w:pStyle w:val="Heading3"/>
      </w:pPr>
      <w:r>
        <w:t>5.2. Ne rien révéler, et freiner les essais</w:t>
      </w:r>
    </w:p>
    <w:p>
      <w:pPr>
        <w:keepNext/>
        <w:spacing w:after="40"/>
      </w:pPr>
      <w:r>
        <w:rPr>
          <w:b/>
        </w:rPr>
        <w:t xml:space="preserve">Règle 4 — </w:t>
      </w:r>
      <w:r>
        <w:rPr>
          <w:b/>
        </w:rPr>
        <w:t>Au-delà de huit échecs sur une même adresse, toute tentative est refusée pendant dix minutes, quelle que soit la validité du mot de passe proposé.</w:t>
      </w:r>
    </w:p>
    <w:p>
      <w:pPr>
        <w:spacing w:after="40"/>
        <w:ind w:left="340"/>
      </w:pPr>
      <w:r>
        <w:rPr>
          <w:i/>
        </w:rPr>
        <w:t xml:space="preserve">Portée : </w:t>
      </w:r>
      <w:r>
        <w:t>Serveur seul — l'écran n'a aucun moyen de compter les tentatives d'un tiers.</w:t>
      </w:r>
    </w:p>
    <w:p>
      <w:pPr>
        <w:spacing w:after="160"/>
        <w:ind w:left="340"/>
      </w:pPr>
      <w:r>
        <w:rPr>
          <w:i/>
        </w:rPr>
        <w:t xml:space="preserve">Pourquoi : </w:t>
      </w:r>
      <w:r>
        <w:t>Un mot de passe fort et un hachage lent ne servent à rien si l'on peut essayer sans limite. Le blocage porte sur l'adresse visée, pas sur l'appelant : c'est le compte que l'on protège. Une connexion réussie efface immédiatement le compteur, et la fenêtre est glissante — un échec isolé dix minutes plus tard repart de zéro.</w:t>
      </w:r>
    </w:p>
    <w:p>
      <w:pPr>
        <w:keepNext/>
        <w:spacing w:after="40"/>
      </w:pPr>
      <w:r>
        <w:rPr>
          <w:b/>
        </w:rPr>
        <w:t xml:space="preserve">Règle 5 — </w:t>
      </w:r>
      <w:r>
        <w:rPr>
          <w:b/>
        </w:rPr>
        <w:t>Une adresse inconnue et un mot de passe faux produisent la même réponse, portant le même message.</w:t>
      </w:r>
    </w:p>
    <w:p>
      <w:pPr>
        <w:spacing w:after="40"/>
        <w:ind w:left="340"/>
      </w:pPr>
      <w:r>
        <w:rPr>
          <w:i/>
        </w:rPr>
        <w:t xml:space="preserve">Portée : </w:t>
      </w:r>
      <w:r>
        <w:t>Double — l'écran est explicitement conçu pour relayer le refus sans le préciser.</w:t>
      </w:r>
    </w:p>
    <w:p>
      <w:pPr>
        <w:spacing w:after="160"/>
        <w:ind w:left="340"/>
      </w:pPr>
      <w:r>
        <w:rPr>
          <w:i/>
        </w:rPr>
        <w:t xml:space="preserve">Pourquoi : </w:t>
      </w:r>
      <w:r>
        <w:t>Distinguer les deux cas transformerait le formulaire en outil d'énumération : on apprendrait quelles adresses existent dans le système sans jamais deviner un mot de passe. La règle est appliquée à deux endroits — le fournisseur d'authentification est configuré pour masquer l'exception « utilisateur introuvable », et le contrôleur rattrape indistinctement toutes les exceptions d'authentification.</w:t>
      </w:r>
    </w:p>
    <w:p>
      <w:pPr>
        <w:keepNext/>
        <w:spacing w:after="40"/>
      </w:pPr>
      <w:r>
        <w:rPr>
          <w:b/>
        </w:rPr>
        <w:t xml:space="preserve">Règle 6 — </w:t>
      </w:r>
      <w:r>
        <w:rPr>
          <w:b/>
        </w:rPr>
        <w:t>Un compte désactivé est refusé avec un code et un message distincts du refus d'identifiants.</w:t>
      </w:r>
    </w:p>
    <w:p>
      <w:pPr>
        <w:spacing w:after="40"/>
        <w:ind w:left="340"/>
      </w:pPr>
      <w:r>
        <w:rPr>
          <w:i/>
        </w:rPr>
        <w:t xml:space="preserve">Portée : </w:t>
      </w:r>
      <w:r>
        <w:t>Serveur seul.</w:t>
      </w:r>
    </w:p>
    <w:p>
      <w:pPr>
        <w:spacing w:after="160"/>
        <w:ind w:left="340"/>
      </w:pPr>
      <w:r>
        <w:rPr>
          <w:i/>
        </w:rPr>
        <w:t xml:space="preserve">Pourquoi : </w:t>
      </w:r>
      <w:r>
        <w:t>C'est l'exception assumée à la règle précédente. Le dire ne révèle rien qu'un administrateur n'ait décidé lui-même, et l'utilisateur doit comprendre qu'il ne sert à rien de retaper son mot de passe. Attention toutefois : ce refus ne survient qu'après vérification réussie du mot de passe, de sorte qu'il ne renseigne pas un tiers.</w:t>
      </w:r>
    </w:p>
    <w:p>
      <w:pPr>
        <w:keepNext/>
        <w:spacing w:after="40"/>
      </w:pPr>
      <w:r>
        <w:rPr>
          <w:b/>
        </w:rPr>
        <w:t xml:space="preserve">Règle 7 — </w:t>
      </w:r>
      <w:r>
        <w:rPr>
          <w:b/>
        </w:rPr>
        <w:t>Le mot de passe est vérifié contre une empreinte BCrypt de coût 12.</w:t>
      </w:r>
    </w:p>
    <w:p>
      <w:pPr>
        <w:spacing w:after="40"/>
        <w:ind w:left="340"/>
      </w:pPr>
      <w:r>
        <w:rPr>
          <w:i/>
        </w:rPr>
        <w:t xml:space="preserve">Portée : </w:t>
      </w:r>
      <w:r>
        <w:t>Serveur seul, par nature.</w:t>
      </w:r>
    </w:p>
    <w:p>
      <w:pPr>
        <w:spacing w:after="160"/>
        <w:ind w:left="340"/>
      </w:pPr>
      <w:r>
        <w:rPr>
          <w:i/>
        </w:rPr>
        <w:t xml:space="preserve">Pourquoi : </w:t>
      </w:r>
      <w:r>
        <w:t>Le coût par défaut de la bibliothèque, 10, est daté. Passer à 12 quadruple l'effort d'une attaque hors ligne sur une base dérobée, pour un surcoût imperceptible à la connexion — l'opération n'a lieu qu'une fois par session, pas à chaque requête.</w:t>
      </w:r>
    </w:p>
    <w:p>
      <w:pPr>
        <w:pStyle w:val="Heading3"/>
      </w:pPr>
      <w:r>
        <w:t>5.3. Le jeton et sa clé de signature</w:t>
      </w:r>
    </w:p>
    <w:p>
      <w:pPr>
        <w:keepNext/>
        <w:spacing w:after="40"/>
      </w:pPr>
      <w:r>
        <w:rPr>
          <w:b/>
        </w:rPr>
        <w:t xml:space="preserve">Règle 8 — </w:t>
      </w:r>
      <w:r>
        <w:rPr>
          <w:b/>
        </w:rPr>
        <w:t>Le jeton émis porte l'émetteur attendu, le sujet (l'adresse), l'identifiant d'employé, la date d'émission et la date d'expiration, et il est signé en HMAC-SHA256.</w:t>
      </w:r>
    </w:p>
    <w:p>
      <w:pPr>
        <w:spacing w:after="40"/>
        <w:ind w:left="340"/>
      </w:pPr>
      <w:r>
        <w:rPr>
          <w:i/>
        </w:rPr>
        <w:t xml:space="preserve">Portée : </w:t>
      </w:r>
      <w:r>
        <w:t>Serveur seul.</w:t>
      </w:r>
    </w:p>
    <w:p>
      <w:pPr>
        <w:spacing w:after="160"/>
        <w:ind w:left="340"/>
      </w:pPr>
      <w:r>
        <w:rPr>
          <w:i/>
        </w:rPr>
        <w:t xml:space="preserve">Pourquoi : </w:t>
      </w:r>
      <w:r>
        <w:t>Le serveur seul détient la clé : un jeton modifié côté client — pour s'attribuer une autre adresse, par exemple — échoue à la vérification de signature. Le jeton ne transporte volontairement aucun état de compte : l'y graver le rendrait valable jusqu'à son expiration même après désactivation.</w:t>
      </w:r>
    </w:p>
    <w:p>
      <w:pPr>
        <w:keepNext/>
        <w:spacing w:after="40"/>
      </w:pPr>
      <w:r>
        <w:rPr>
          <w:b/>
        </w:rPr>
        <w:t xml:space="preserve">Règle 9 — </w:t>
      </w:r>
      <w:r>
        <w:rPr>
          <w:b/>
        </w:rPr>
        <w:t>À la vérification, l'émetteur est exigé, une tolérance d'horloge de soixante secondes est appliquée, et la date d'émission est obligatoire.</w:t>
      </w:r>
    </w:p>
    <w:p>
      <w:pPr>
        <w:spacing w:after="40"/>
        <w:ind w:left="340"/>
      </w:pPr>
      <w:r>
        <w:rPr>
          <w:i/>
        </w:rPr>
        <w:t xml:space="preserve">Portée : </w:t>
      </w:r>
      <w:r>
        <w:t>Serveur seul.</w:t>
      </w:r>
    </w:p>
    <w:p>
      <w:pPr>
        <w:spacing w:after="160"/>
        <w:ind w:left="340"/>
      </w:pPr>
      <w:r>
        <w:rPr>
          <w:i/>
        </w:rPr>
        <w:t xml:space="preserve">Pourquoi : </w:t>
      </w:r>
      <w:r>
        <w:t>Sans tolérance, quelques secondes de dérive entre deux machines refuseraient des jetons parfaitement légitimes. Sans date d'émission obligatoire, la règle suivante serait contournable en omettant simplement la revendication.</w:t>
      </w:r>
    </w:p>
    <w:p>
      <w:pPr>
        <w:keepNext/>
        <w:spacing w:after="40"/>
      </w:pPr>
      <w:r>
        <w:rPr>
          <w:b/>
        </w:rPr>
        <w:t xml:space="preserve">Règle 10 — </w:t>
      </w:r>
      <w:r>
        <w:rPr>
          <w:b/>
        </w:rPr>
        <w:t>Tout jeton dont l'écart entre expiration et émission dépasse la validité configurée, tolérance comprise, est refusé.</w:t>
      </w:r>
    </w:p>
    <w:p>
      <w:pPr>
        <w:spacing w:after="40"/>
        <w:ind w:left="340"/>
      </w:pPr>
      <w:r>
        <w:rPr>
          <w:i/>
        </w:rPr>
        <w:t xml:space="preserve">Portée : </w:t>
      </w:r>
      <w:r>
        <w:t>Serveur seul.</w:t>
      </w:r>
    </w:p>
    <w:p>
      <w:pPr>
        <w:spacing w:after="160"/>
        <w:ind w:left="340"/>
      </w:pPr>
      <w:r>
        <w:rPr>
          <w:i/>
        </w:rPr>
        <w:t xml:space="preserve">Pourquoi : </w:t>
      </w:r>
      <w:r>
        <w:t>Vérifier signature et expiration ne suffit pas : un jeton forgé, ou émis par une version antérieure mal configurée, peut porter une expiration à trente ans. Un jeton dont la fenêtre dépasse celle que ce service accorde ne peut pas venir de lui dans sa configuration actuelle ; dans tous les cas il ne doit plus servir.</w:t>
      </w:r>
    </w:p>
    <w:p>
      <w:pPr>
        <w:keepNext/>
        <w:spacing w:after="40"/>
      </w:pPr>
      <w:r>
        <w:rPr>
          <w:b/>
        </w:rPr>
        <w:t xml:space="preserve">Règle 11 — </w:t>
      </w:r>
      <w:r>
        <w:rPr>
          <w:b/>
        </w:rPr>
        <w:t>La clé de signature vient exclusivement de l'environnement. En production, son absence empêche le démarrage ; hors production, une clé aléatoire est tirée à chaque lancement. Une clé de moins de 32 octets est refusée.</w:t>
      </w:r>
    </w:p>
    <w:p>
      <w:pPr>
        <w:spacing w:after="40"/>
        <w:ind w:left="340"/>
      </w:pPr>
      <w:r>
        <w:rPr>
          <w:i/>
        </w:rPr>
        <w:t xml:space="preserve">Portée : </w:t>
      </w:r>
      <w:r>
        <w:t>Serveur seul.</w:t>
      </w:r>
    </w:p>
    <w:p>
      <w:pPr>
        <w:spacing w:after="160"/>
        <w:ind w:left="340"/>
      </w:pPr>
      <w:r>
        <w:rPr>
          <w:i/>
        </w:rPr>
        <w:t xml:space="preserve">Pourquoi : </w:t>
      </w:r>
      <w:r>
        <w:t>Une clé écrite dans un fichier versionné est publique dès que le dépôt circule, et le reste dans son historique : elle permet de forger un jeton d'administrateur sans connaître aucun mot de passe. Mieux vaut une panne bruyante au démarrage qu'un service qui tourne avec une signature devinable. Hors production, le tirage aléatoire garantit qu'aucun jeton durable ne peut être signé avec un secret que personne n'a choisi — au prix d'une invalidation des jetons à chaque redémarrage, ce qui est voulu.</w:t>
      </w:r>
    </w:p>
    <w:p>
      <w:pPr>
        <w:keepNext/>
        <w:spacing w:after="40"/>
      </w:pPr>
      <w:r>
        <w:rPr>
          <w:b/>
        </w:rPr>
        <w:t xml:space="preserve">Règle 12 — </w:t>
      </w:r>
      <w:r>
        <w:rPr>
          <w:b/>
        </w:rPr>
        <w:t>Le décodage de la clé fournie est strict, et la forme la plus longue entre l'interprétation Base64 et le texte brut est retenue.</w:t>
      </w:r>
    </w:p>
    <w:p>
      <w:pPr>
        <w:spacing w:after="40"/>
        <w:ind w:left="340"/>
      </w:pPr>
      <w:r>
        <w:rPr>
          <w:i/>
        </w:rPr>
        <w:t xml:space="preserve">Portée : </w:t>
      </w:r>
      <w:r>
        <w:t>Serveur seul.</w:t>
      </w:r>
    </w:p>
    <w:p>
      <w:pPr>
        <w:spacing w:after="160"/>
        <w:ind w:left="340"/>
      </w:pPr>
      <w:r>
        <w:rPr>
          <w:i/>
        </w:rPr>
        <w:t xml:space="preserve">Pourquoi : </w:t>
      </w:r>
      <w:r>
        <w:t>Le décodeur permissif de la bibliothèque de jetons s'arrête au premier caractère hors alphabet : une clé de cinquante-deux caractères pouvait ainsi devenir trente-six octets sans que personne ne le remarque. Une clé partiellement ignorée réduit d'autant l'effort d'une attaque hors ligne.</w:t>
      </w:r>
    </w:p>
    <w:p>
      <w:pPr>
        <w:pStyle w:val="Heading3"/>
      </w:pPr>
      <w:r>
        <w:t>5.4. La porte d'entrée de l'API</w:t>
      </w:r>
    </w:p>
    <w:p>
      <w:pPr>
        <w:keepNext/>
        <w:spacing w:after="40"/>
      </w:pPr>
      <w:r>
        <w:rPr>
          <w:b/>
        </w:rPr>
        <w:t xml:space="preserve">Règle 13 — </w:t>
      </w:r>
      <w:r>
        <w:rPr>
          <w:b/>
        </w:rPr>
        <w:t>À chaque requête portant un jeton, le compte est relu en base et son état actif vérifié.</w:t>
      </w:r>
    </w:p>
    <w:p>
      <w:pPr>
        <w:spacing w:after="40"/>
        <w:ind w:left="340"/>
      </w:pPr>
      <w:r>
        <w:rPr>
          <w:i/>
        </w:rPr>
        <w:t xml:space="preserve">Portée : </w:t>
      </w:r>
      <w:r>
        <w:t>Serveur seul.</w:t>
      </w:r>
    </w:p>
    <w:p>
      <w:pPr>
        <w:spacing w:after="160"/>
        <w:ind w:left="340"/>
      </w:pPr>
      <w:r>
        <w:rPr>
          <w:i/>
        </w:rPr>
        <w:t xml:space="preserve">Pourquoi : </w:t>
      </w:r>
      <w:r>
        <w:t>C'est ce qui rend la désactivation immédiate. Le filtre n'interdit rien par lui-même : il renseigne le contexte de sécurité quand le jeton est valide et que le compte est actif, et laisse l'appelant anonyme sinon. C'est la chaîne de filtres qui refuse ensuite la route.</w:t>
      </w:r>
    </w:p>
    <w:p>
      <w:pPr>
        <w:keepNext/>
        <w:spacing w:after="40"/>
      </w:pPr>
      <w:r>
        <w:rPr>
          <w:b/>
        </w:rPr>
        <w:t xml:space="preserve">Règle 14 — </w:t>
      </w:r>
      <w:r>
        <w:rPr>
          <w:b/>
        </w:rPr>
        <w:t>Toute route non listée en accès libre exige un appelant authentifié, et le refus prend la forme d'un code 401 sans corps.</w:t>
      </w:r>
    </w:p>
    <w:p>
      <w:pPr>
        <w:spacing w:after="40"/>
        <w:ind w:left="340"/>
      </w:pPr>
      <w:r>
        <w:rPr>
          <w:i/>
        </w:rPr>
        <w:t xml:space="preserve">Portée : </w:t>
      </w:r>
      <w:r>
        <w:t>Serveur seul.</w:t>
      </w:r>
    </w:p>
    <w:p>
      <w:pPr>
        <w:spacing w:after="160"/>
        <w:ind w:left="340"/>
      </w:pPr>
      <w:r>
        <w:rPr>
          <w:i/>
        </w:rPr>
        <w:t xml:space="preserve">Pourquoi : </w:t>
      </w:r>
      <w:r>
        <w:t>Le sens de lecture est délibérément « fermé par défaut » : oublier de protéger un nouveau contrôleur ne l'expose pas, il faut au contraire une décision explicite pour l'ouvrir. Le code plutôt que la redirection évite qu'un frontend prenne une page de connexion en HTML pour une réponse métier valide.</w:t>
      </w:r>
    </w:p>
    <w:p>
      <w:pPr>
        <w:pStyle w:val="Heading1"/>
      </w:pPr>
      <w:r>
        <w:t>6. Les erreurs et les réponses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1928"/>
          </w:tcPr>
          <w:p>
            <w:pPr>
              <w:spacing w:after="40"/>
            </w:pPr>
            <w:r/>
            <w:r>
              <w:rPr>
                <w:b/>
                <w:sz w:val="18"/>
              </w:rPr>
              <w:t>Situation</w:t>
            </w:r>
          </w:p>
        </w:tc>
        <w:tc>
          <w:tcPr>
            <w:tcW w:type="dxa" w:w="737"/>
          </w:tcPr>
          <w:p>
            <w:pPr>
              <w:spacing w:after="40"/>
            </w:pPr>
            <w:r/>
            <w:r>
              <w:rPr>
                <w:b/>
                <w:sz w:val="18"/>
              </w:rPr>
              <w:t>Code</w:t>
            </w:r>
          </w:p>
        </w:tc>
        <w:tc>
          <w:tcPr>
            <w:tcW w:type="dxa" w:w="3175"/>
          </w:tcPr>
          <w:p>
            <w:pPr>
              <w:spacing w:after="40"/>
            </w:pPr>
            <w:r/>
            <w:r>
              <w:rPr>
                <w:b/>
                <w:sz w:val="18"/>
              </w:rPr>
              <w:t>Message porté par le serveur</w:t>
            </w:r>
          </w:p>
        </w:tc>
        <w:tc>
          <w:tcPr>
            <w:tcW w:type="dxa" w:w="3798"/>
          </w:tcPr>
          <w:p>
            <w:pPr>
              <w:spacing w:after="40"/>
            </w:pPr>
            <w:r/>
            <w:r>
              <w:rPr>
                <w:b/>
                <w:sz w:val="18"/>
              </w:rPr>
              <w:t>Ce que l'écran en fait</w:t>
            </w:r>
          </w:p>
        </w:tc>
      </w:tr>
      <w:tr>
        <w:tc>
          <w:tcPr>
            <w:tcW w:type="dxa" w:w="1928"/>
          </w:tcPr>
          <w:p>
            <w:pPr>
              <w:spacing w:after="40"/>
            </w:pPr>
            <w:r/>
            <w:r>
              <w:rPr>
                <w:sz w:val="18"/>
              </w:rPr>
              <w:t>Adresse vide, format invalide, ou mot de passe vide</w:t>
            </w:r>
          </w:p>
        </w:tc>
        <w:tc>
          <w:tcPr>
            <w:tcW w:type="dxa" w:w="737"/>
          </w:tcPr>
          <w:p>
            <w:pPr>
              <w:spacing w:after="40"/>
            </w:pPr>
            <w:r/>
            <w:r>
              <w:rPr>
                <w:sz w:val="18"/>
              </w:rPr>
              <w:t>400</w:t>
            </w:r>
          </w:p>
        </w:tc>
        <w:tc>
          <w:tcPr>
            <w:tcW w:type="dxa" w:w="3175"/>
          </w:tcPr>
          <w:p>
            <w:pPr>
              <w:spacing w:after="40"/>
            </w:pPr>
            <w:r/>
            <w:r>
              <w:rPr>
                <w:sz w:val="18"/>
              </w:rPr>
              <w:t>Corps structuré : horodatage, statut, « Données invalides » et un dictionnaire d'erreurs par champ (« L'e-mail est obligatoire », « Format d'e-mail invalide », « Le mot de passe est obligatoire »).</w:t>
            </w:r>
          </w:p>
        </w:tc>
        <w:tc>
          <w:tcPr>
            <w:tcW w:type="dxa" w:w="3798"/>
          </w:tcPr>
          <w:p>
            <w:pPr>
              <w:spacing w:after="40"/>
            </w:pPr>
            <w:r/>
            <w:r>
              <w:rPr>
                <w:sz w:val="18"/>
              </w:rPr>
              <w:t>Le cas ne devrait pas se produire : le bouton de connexion reste inactif tant que les deux champs ne sont pas valides. S'il survient, l'écran affiche le message du corps.</w:t>
            </w:r>
          </w:p>
        </w:tc>
      </w:tr>
      <w:tr>
        <w:tc>
          <w:tcPr>
            <w:tcW w:type="dxa" w:w="1928"/>
          </w:tcPr>
          <w:p>
            <w:pPr>
              <w:spacing w:after="40"/>
            </w:pPr>
            <w:r/>
            <w:r>
              <w:rPr>
                <w:sz w:val="18"/>
              </w:rPr>
              <w:t>Adresse inconnue ou mot de passe faux</w:t>
            </w:r>
          </w:p>
        </w:tc>
        <w:tc>
          <w:tcPr>
            <w:tcW w:type="dxa" w:w="737"/>
          </w:tcPr>
          <w:p>
            <w:pPr>
              <w:spacing w:after="40"/>
            </w:pPr>
            <w:r/>
            <w:r>
              <w:rPr>
                <w:sz w:val="18"/>
              </w:rPr>
              <w:t>401</w:t>
            </w:r>
          </w:p>
        </w:tc>
        <w:tc>
          <w:tcPr>
            <w:tcW w:type="dxa" w:w="3175"/>
          </w:tcPr>
          <w:p>
            <w:pPr>
              <w:spacing w:after="40"/>
            </w:pPr>
            <w:r/>
            <w:r>
              <w:rPr>
                <w:sz w:val="18"/>
              </w:rPr>
              <w:t>Motif « E-mail ou mot de passe incorrect. » porté par l'exception de statut.</w:t>
            </w:r>
          </w:p>
        </w:tc>
        <w:tc>
          <w:tcPr>
            <w:tcW w:type="dxa" w:w="3798"/>
          </w:tcPr>
          <w:p>
            <w:pPr>
              <w:spacing w:after="40"/>
            </w:pPr>
            <w:r/>
            <w:r>
              <w:rPr>
                <w:sz w:val="18"/>
              </w:rPr>
              <w:t>L'écran affiche « E-mail ou mot de passe incorrect. » et conserve les deux champs remplis, à l'exception du mot de passe qui est vidé.</w:t>
            </w:r>
          </w:p>
        </w:tc>
      </w:tr>
      <w:tr>
        <w:tc>
          <w:tcPr>
            <w:tcW w:type="dxa" w:w="1928"/>
          </w:tcPr>
          <w:p>
            <w:pPr>
              <w:spacing w:after="40"/>
            </w:pPr>
            <w:r/>
            <w:r>
              <w:rPr>
                <w:sz w:val="18"/>
              </w:rPr>
              <w:t>Compte désactivé</w:t>
            </w:r>
          </w:p>
        </w:tc>
        <w:tc>
          <w:tcPr>
            <w:tcW w:type="dxa" w:w="737"/>
          </w:tcPr>
          <w:p>
            <w:pPr>
              <w:spacing w:after="40"/>
            </w:pPr>
            <w:r/>
            <w:r>
              <w:rPr>
                <w:sz w:val="18"/>
              </w:rPr>
              <w:t>403</w:t>
            </w:r>
          </w:p>
        </w:tc>
        <w:tc>
          <w:tcPr>
            <w:tcW w:type="dxa" w:w="3175"/>
          </w:tcPr>
          <w:p>
            <w:pPr>
              <w:spacing w:after="40"/>
            </w:pPr>
            <w:r/>
            <w:r>
              <w:rPr>
                <w:sz w:val="18"/>
              </w:rPr>
              <w:t>Motif « Ce compte est désactivé. Contactez un administrateur. »</w:t>
            </w:r>
          </w:p>
        </w:tc>
        <w:tc>
          <w:tcPr>
            <w:tcW w:type="dxa" w:w="3798"/>
          </w:tcPr>
          <w:p>
            <w:pPr>
              <w:spacing w:after="40"/>
            </w:pPr>
            <w:r/>
            <w:r>
              <w:rPr>
                <w:sz w:val="18"/>
              </w:rPr>
              <w:t>L'écran affiche « Ce compte est désactivé. »</w:t>
            </w:r>
          </w:p>
        </w:tc>
      </w:tr>
      <w:tr>
        <w:tc>
          <w:tcPr>
            <w:tcW w:type="dxa" w:w="1928"/>
          </w:tcPr>
          <w:p>
            <w:pPr>
              <w:spacing w:after="40"/>
            </w:pPr>
            <w:r/>
            <w:r>
              <w:rPr>
                <w:sz w:val="18"/>
              </w:rPr>
              <w:t>Seuil de tentatives atteint</w:t>
            </w:r>
          </w:p>
        </w:tc>
        <w:tc>
          <w:tcPr>
            <w:tcW w:type="dxa" w:w="737"/>
          </w:tcPr>
          <w:p>
            <w:pPr>
              <w:spacing w:after="40"/>
            </w:pPr>
            <w:r/>
            <w:r>
              <w:rPr>
                <w:sz w:val="18"/>
              </w:rPr>
              <w:t>429</w:t>
            </w:r>
          </w:p>
        </w:tc>
        <w:tc>
          <w:tcPr>
            <w:tcW w:type="dxa" w:w="3175"/>
          </w:tcPr>
          <w:p>
            <w:pPr>
              <w:spacing w:after="40"/>
            </w:pPr>
            <w:r/>
            <w:r>
              <w:rPr>
                <w:sz w:val="18"/>
              </w:rPr>
              <w:t>Motif « Trop de tentatives. Réessayez dans N minute(s). », N étant le nombre de minutes restantes, au minimum 1.</w:t>
            </w:r>
          </w:p>
        </w:tc>
        <w:tc>
          <w:tcPr>
            <w:tcW w:type="dxa" w:w="3798"/>
          </w:tcPr>
          <w:p>
            <w:pPr>
              <w:spacing w:after="40"/>
            </w:pPr>
            <w:r/>
            <w:r>
              <w:rPr>
                <w:sz w:val="18"/>
              </w:rPr>
              <w:t>L'écran affiche « Trop de tentatives. Réessayez dans quelques minutes. »</w:t>
            </w:r>
          </w:p>
        </w:tc>
      </w:tr>
      <w:tr>
        <w:tc>
          <w:tcPr>
            <w:tcW w:type="dxa" w:w="1928"/>
          </w:tcPr>
          <w:p>
            <w:pPr>
              <w:spacing w:after="40"/>
            </w:pPr>
            <w:r/>
            <w:r>
              <w:rPr>
                <w:sz w:val="18"/>
              </w:rPr>
              <w:t>Appel de « qui suis-je » sans jeton, ou avec un jeton refusé</w:t>
            </w:r>
          </w:p>
        </w:tc>
        <w:tc>
          <w:tcPr>
            <w:tcW w:type="dxa" w:w="737"/>
          </w:tcPr>
          <w:p>
            <w:pPr>
              <w:spacing w:after="40"/>
            </w:pPr>
            <w:r/>
            <w:r>
              <w:rPr>
                <w:sz w:val="18"/>
              </w:rPr>
              <w:t>401</w:t>
            </w:r>
          </w:p>
        </w:tc>
        <w:tc>
          <w:tcPr>
            <w:tcW w:type="dxa" w:w="3175"/>
          </w:tcPr>
          <w:p>
            <w:pPr>
              <w:spacing w:after="40"/>
            </w:pPr>
            <w:r/>
            <w:r>
              <w:rPr>
                <w:sz w:val="18"/>
              </w:rPr>
              <w:t>Aucun corps : le point d'entrée d'authentification de la chaîne de filtres renvoie le seul code.</w:t>
            </w:r>
          </w:p>
        </w:tc>
        <w:tc>
          <w:tcPr>
            <w:tcW w:type="dxa" w:w="3798"/>
          </w:tcPr>
          <w:p>
            <w:pPr>
              <w:spacing w:after="40"/>
            </w:pPr>
            <w:r/>
            <w:r>
              <w:rPr>
                <w:sz w:val="18"/>
              </w:rPr>
              <w:t>L'intercepteur du frontend ferme la session localement et renvoie vers l'écran de connexion en signalant l'expiration.</w:t>
            </w:r>
          </w:p>
        </w:tc>
      </w:tr>
      <w:tr>
        <w:tc>
          <w:tcPr>
            <w:tcW w:type="dxa" w:w="1928"/>
          </w:tcPr>
          <w:p>
            <w:pPr>
              <w:spacing w:after="40"/>
            </w:pPr>
            <w:r/>
            <w:r>
              <w:rPr>
                <w:sz w:val="18"/>
              </w:rPr>
              <w:t>Serveur injoignable</w:t>
            </w:r>
          </w:p>
        </w:tc>
        <w:tc>
          <w:tcPr>
            <w:tcW w:type="dxa" w:w="737"/>
          </w:tcPr>
          <w:p>
            <w:pPr>
              <w:spacing w:after="40"/>
            </w:pPr>
            <w:r/>
            <w:r>
              <w:rPr>
                <w:sz w:val="18"/>
              </w:rPr>
              <w:t>—</w:t>
            </w:r>
          </w:p>
        </w:tc>
        <w:tc>
          <w:tcPr>
            <w:tcW w:type="dxa" w:w="3175"/>
          </w:tcPr>
          <w:p>
            <w:pPr>
              <w:spacing w:after="40"/>
            </w:pPr>
            <w:r/>
            <w:r>
              <w:rPr>
                <w:sz w:val="18"/>
              </w:rPr>
              <w:t>Aucune réponse.</w:t>
            </w:r>
          </w:p>
        </w:tc>
        <w:tc>
          <w:tcPr>
            <w:tcW w:type="dxa" w:w="3798"/>
          </w:tcPr>
          <w:p>
            <w:pPr>
              <w:spacing w:after="40"/>
            </w:pPr>
            <w:r/>
            <w:r>
              <w:rPr>
                <w:sz w:val="18"/>
              </w:rPr>
              <w:t>L'écran affiche « Le serveur ne répond pas. Vérifiez qu'il est démarré. »</w:t>
            </w:r>
          </w:p>
        </w:tc>
      </w:tr>
      <w:tr>
        <w:tc>
          <w:tcPr>
            <w:tcW w:type="dxa" w:w="1928"/>
          </w:tcPr>
          <w:p>
            <w:pPr>
              <w:spacing w:after="40"/>
            </w:pPr>
            <w:r/>
            <w:r>
              <w:rPr>
                <w:sz w:val="18"/>
              </w:rPr>
              <w:t>Erreur non interprétée</w:t>
            </w:r>
          </w:p>
        </w:tc>
        <w:tc>
          <w:tcPr>
            <w:tcW w:type="dxa" w:w="737"/>
          </w:tcPr>
          <w:p>
            <w:pPr>
              <w:spacing w:after="40"/>
            </w:pPr>
            <w:r/>
            <w:r>
              <w:rPr>
                <w:sz w:val="18"/>
              </w:rPr>
              <w:t>500</w:t>
            </w:r>
          </w:p>
        </w:tc>
        <w:tc>
          <w:tcPr>
            <w:tcW w:type="dxa" w:w="3175"/>
          </w:tcPr>
          <w:p>
            <w:pPr>
              <w:spacing w:after="40"/>
            </w:pPr>
            <w:r/>
            <w:r>
              <w:rPr>
                <w:sz w:val="18"/>
              </w:rPr>
              <w:t>Corps d'erreur par défaut de la plate-forme.</w:t>
            </w:r>
          </w:p>
        </w:tc>
        <w:tc>
          <w:tcPr>
            <w:tcW w:type="dxa" w:w="3798"/>
          </w:tcPr>
          <w:p>
            <w:pPr>
              <w:spacing w:after="40"/>
            </w:pPr>
            <w:r/>
            <w:r>
              <w:rPr>
                <w:sz w:val="18"/>
              </w:rPr>
              <w:t>L'écran retombe sur son message générique de refus.</w:t>
            </w:r>
          </w:p>
        </w:tc>
      </w:tr>
    </w:tbl>
    <w:p/>
    <w:p>
      <w:pPr>
        <w:spacing w:before="120" w:after="200"/>
        <w:ind w:left="283"/>
      </w:pPr>
      <w:r>
        <w:rPr>
          <w:b/>
        </w:rPr>
        <w:t xml:space="preserve">Point à vérifier en recette — </w:t>
      </w:r>
      <w:r>
        <w:t>les refus de connexion sont levés sous forme d'exception de statut HTTP, et non traités par le gestionnaire d'exceptions global du projet. Le corps de la réponse est donc produit par le mécanisme d'erreur par défaut de la plate-forme, dont le comportement dépend du réglage d'inclusion du message. Aucune des trois configurations du projet ne définit ce réglage : avec la valeur par défaut, le motif n'apparaît pas dans le corps JSON. En pratique l'écran reste juste, parce qu'il dispose d'un message de repli pour chacun des trois codes — mais la formulation affichée est alors celle du frontend, pas celle du serveur. C'est précisément ce qui explique que l'écran affiche « Trop de tentatives. Réessayez dans quelques minutes. » là où le serveur a formulé un délai chiffré.</w:t>
      </w:r>
    </w:p>
    <w:p>
      <w:pPr>
        <w:pStyle w:val="Heading1"/>
      </w:pPr>
      <w:r>
        <w:t>7. Ce qui est écrit, et dans quel ordre</w:t>
      </w:r>
    </w:p>
    <w:p>
      <w:r>
        <w:rPr>
          <w:b w:val="0"/>
          <w:i w:val="0"/>
        </w:rPr>
        <w:t>Une connexion réussie n'écrit qu'une seule ligne en base — l'horodatage de dernière connexion. Tout le reste est en lecture, ou en mémoire. L'ordre reste néanmoins significatif, car il détermine ce qui se produit lorsqu'une étape échoue.</w:t>
      </w:r>
    </w:p>
    <w:p>
      <w:pPr>
        <w:pStyle w:val="Heading2"/>
      </w:pPr>
      <w:r>
        <w:t>7.1. Séquence d'une demande de connexion</w:t>
      </w:r>
    </w:p>
    <w:p>
      <w:pPr>
        <w:spacing w:after="0" w:before="0" w:line="240" w:lineRule="auto"/>
      </w:pPr>
      <w:r>
        <w:rPr>
          <w:rFonts w:ascii="Consolas" w:hAnsi="Consolas" w:cs="Consolas"/>
          <w:sz w:val="18"/>
        </w:rPr>
        <w:t xml:space="preserve"> Etape  Operation                                    Nature      Si echec</w:t>
      </w:r>
    </w:p>
    <w:p>
      <w:pPr>
        <w:spacing w:after="0" w:before="0" w:line="240" w:lineRule="auto"/>
      </w:pPr>
      <w:r>
        <w:rPr>
          <w:rFonts w:ascii="Consolas" w:hAnsi="Consolas" w:cs="Consolas"/>
          <w:sz w:val="18"/>
        </w:rPr>
        <w:t xml:space="preserve"> -----  -------------------------------------------  ----------  --------------------</w:t>
      </w:r>
    </w:p>
    <w:p>
      <w:pPr>
        <w:spacing w:after="0" w:before="0" w:line="240" w:lineRule="auto"/>
      </w:pPr>
      <w:r>
        <w:rPr>
          <w:rFonts w:ascii="Consolas" w:hAnsi="Consolas" w:cs="Consolas"/>
          <w:sz w:val="18"/>
        </w:rPr>
        <w:t xml:space="preserve">   1    Validation du corps recu (format, longueurs)  lecture     400, rien n'est ecrit</w:t>
      </w:r>
    </w:p>
    <w:p>
      <w:pPr>
        <w:spacing w:after="0" w:before="0" w:line="240" w:lineRule="auto"/>
      </w:pPr>
      <w:r>
        <w:rPr>
          <w:rFonts w:ascii="Consolas" w:hAnsi="Consolas" w:cs="Consolas"/>
          <w:sz w:val="18"/>
        </w:rPr>
        <w:t xml:space="preserve">   2    Normalisation de l'adresse                    memoire     -</w:t>
      </w:r>
    </w:p>
    <w:p>
      <w:pPr>
        <w:spacing w:after="0" w:before="0" w:line="240" w:lineRule="auto"/>
      </w:pPr>
      <w:r>
        <w:rPr>
          <w:rFonts w:ascii="Consolas" w:hAnsi="Consolas" w:cs="Consolas"/>
          <w:sz w:val="18"/>
        </w:rPr>
        <w:t xml:space="preserve">   3    Consultation du compteur d'echecs             memoire     429, rien n'est ecrit</w:t>
      </w:r>
    </w:p>
    <w:p>
      <w:pPr>
        <w:spacing w:after="0" w:before="0" w:line="240" w:lineRule="auto"/>
      </w:pPr>
      <w:r>
        <w:rPr>
          <w:rFonts w:ascii="Consolas" w:hAnsi="Consolas" w:cs="Consolas"/>
          <w:sz w:val="18"/>
        </w:rPr>
        <w:t xml:space="preserve">   4    Recherche du compte par adresse               lecture     voir etape 5</w:t>
      </w:r>
    </w:p>
    <w:p>
      <w:pPr>
        <w:spacing w:after="0" w:before="0" w:line="240" w:lineRule="auto"/>
      </w:pPr>
      <w:r>
        <w:rPr>
          <w:rFonts w:ascii="Consolas" w:hAnsi="Consolas" w:cs="Consolas"/>
          <w:sz w:val="18"/>
        </w:rPr>
        <w:t xml:space="preserve">   5    Comparaison BCrypt du mot de passe            calcul      401 + increment du</w:t>
      </w:r>
    </w:p>
    <w:p>
      <w:pPr>
        <w:spacing w:after="0" w:before="0" w:line="240" w:lineRule="auto"/>
      </w:pPr>
      <w:r>
        <w:rPr>
          <w:rFonts w:ascii="Consolas" w:hAnsi="Consolas" w:cs="Consolas"/>
          <w:sz w:val="18"/>
        </w:rPr>
        <w:t xml:space="preserve">                                                                  compteur d'echecs</w:t>
      </w:r>
    </w:p>
    <w:p>
      <w:pPr>
        <w:spacing w:after="0" w:before="0" w:line="240" w:lineRule="auto"/>
      </w:pPr>
      <w:r>
        <w:rPr>
          <w:rFonts w:ascii="Consolas" w:hAnsi="Consolas" w:cs="Consolas"/>
          <w:sz w:val="18"/>
        </w:rPr>
        <w:t xml:space="preserve">   6    Verification de l'etat actif du compte        lecture     403, compteur inchange</w:t>
      </w:r>
    </w:p>
    <w:p>
      <w:pPr>
        <w:spacing w:after="0" w:before="0" w:line="240" w:lineRule="auto"/>
      </w:pPr>
      <w:r>
        <w:rPr>
          <w:rFonts w:ascii="Consolas" w:hAnsi="Consolas" w:cs="Consolas"/>
          <w:sz w:val="18"/>
        </w:rPr>
        <w:t xml:space="preserve">   7    Remise a zero du compteur d'echecs            memoire     -</w:t>
      </w:r>
    </w:p>
    <w:p>
      <w:pPr>
        <w:spacing w:after="0" w:before="0" w:line="240" w:lineRule="auto"/>
      </w:pPr>
      <w:r>
        <w:rPr>
          <w:rFonts w:ascii="Consolas" w:hAnsi="Consolas" w:cs="Consolas"/>
          <w:sz w:val="18"/>
        </w:rPr>
        <w:t xml:space="preserve">   8    Ecriture de l'horodatage de connexion         ECRITURE    -</w:t>
      </w:r>
    </w:p>
    <w:p>
      <w:pPr>
        <w:spacing w:after="0" w:before="0" w:line="240" w:lineRule="auto"/>
      </w:pPr>
      <w:r>
        <w:rPr>
          <w:rFonts w:ascii="Consolas" w:hAnsi="Consolas" w:cs="Consolas"/>
          <w:sz w:val="18"/>
        </w:rPr>
        <w:t xml:space="preserve">   9    Emission du jeton signe                       calcul      -</w:t>
      </w:r>
    </w:p>
    <w:p>
      <w:pPr>
        <w:spacing w:after="0" w:before="0" w:line="240" w:lineRule="auto"/>
      </w:pPr>
      <w:r>
        <w:rPr>
          <w:rFonts w:ascii="Consolas" w:hAnsi="Consolas" w:cs="Consolas"/>
          <w:sz w:val="18"/>
        </w:rPr>
        <w:t xml:space="preserve">  10    Construction de la reponse                    lecture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Seule l'etape 8 touche la base. Les etapes 1 a 7 sont sans effet</w:t>
      </w:r>
    </w:p>
    <w:p>
      <w:pPr>
        <w:spacing w:after="0" w:before="0" w:line="240" w:lineRule="auto"/>
      </w:pPr>
      <w:r>
        <w:rPr>
          <w:rFonts w:ascii="Consolas" w:hAnsi="Consolas" w:cs="Consolas"/>
          <w:sz w:val="18"/>
        </w:rPr>
        <w:t xml:space="preserve"> persistant : un echec y laisse la base exactement dans l'etat ou il</w:t>
      </w:r>
    </w:p>
    <w:p>
      <w:pPr>
        <w:spacing w:after="0" w:before="0" w:line="240" w:lineRule="auto"/>
      </w:pPr>
      <w:r>
        <w:rPr>
          <w:rFonts w:ascii="Consolas" w:hAnsi="Consolas" w:cs="Consolas"/>
          <w:sz w:val="18"/>
        </w:rPr>
        <w:t xml:space="preserve"> l'a trouvee.</w:t>
      </w:r>
    </w:p>
    <w:p/>
    <w:p>
      <w:pPr>
        <w:pStyle w:val="Heading2"/>
      </w:pPr>
      <w:r>
        <w:t>7.2. Défaillance en cours de séquence</w:t>
      </w:r>
    </w:p>
    <w:p>
      <w:pPr>
        <w:pStyle w:val="ListBullet"/>
        <w:spacing w:after="60"/>
      </w:pPr>
      <w:r>
        <w:rPr>
          <w:b/>
        </w:rPr>
        <w:t>Échec avant l'étape 8.</w:t>
      </w:r>
      <w:r>
        <w:t xml:space="preserve"> Aucune écriture n'a eu lieu. Le seul état modifié est le compteur d'échecs en mémoire, et seulement lorsque le refus vient d'une identité non reconnue — un compte désactivé, lui, n'incrémente pas le compteur, puisque le mot de passe était juste.</w:t>
      </w:r>
    </w:p>
    <w:p>
      <w:pPr>
        <w:pStyle w:val="ListBullet"/>
        <w:spacing w:after="60"/>
      </w:pPr>
      <w:r>
        <w:rPr>
          <w:b/>
        </w:rPr>
        <w:t>Échec pendant l'étape 8.</w:t>
      </w:r>
      <w:r>
        <w:t xml:space="preserve"> L'écriture de l'horodatage se fait par une lecture suivie d'un enregistrement, dans le contexte transactionnel du contrôleur. Une défaillance à ce moment annule l'horodatage mais, comme l'exception remonte, aucun jeton n'est émis : l'appelant reçoit une erreur et n'obtient pas de session. Il n'y a pas de cas où le client obtiendrait un jeton sans que la connexion soit considérée comme faite.</w:t>
      </w:r>
    </w:p>
    <w:p>
      <w:pPr>
        <w:pStyle w:val="ListBullet"/>
        <w:spacing w:after="60"/>
      </w:pPr>
      <w:r>
        <w:rPr>
          <w:b/>
        </w:rPr>
        <w:t>Échec après l'étape 8.</w:t>
      </w:r>
      <w:r>
        <w:t xml:space="preserve"> Le seul reliquat possible serait un horodatage écrit sans que le client reçoive son jeton — par exemple si la connexion réseau tombe pendant la réponse. La conséquence est bénigne : l'horodatage est une information de supervision, aucune décision ne s'y appuie.</w:t>
      </w:r>
    </w:p>
    <w:p>
      <w:pPr>
        <w:pStyle w:val="Heading2"/>
      </w:pPr>
      <w:r>
        <w:t>7.3. Écritures hors connexion : l'amorçage</w:t>
      </w:r>
    </w:p>
    <w:p>
      <w:r>
        <w:rPr>
          <w:b w:val="0"/>
          <w:i w:val="0"/>
        </w:rPr>
        <w:t>Au démarrage de l'application, une routine d'amorçage crée le compte unique si, et seulement si, la base n'en contient aucun et qu'un mot de passe initial est configuré. La séquence est la suivante.</w:t>
      </w:r>
    </w:p>
    <w:p>
      <w:pPr>
        <w:spacing w:after="0" w:before="0" w:line="240" w:lineRule="auto"/>
      </w:pPr>
      <w:r>
        <w:rPr>
          <w:rFonts w:ascii="Consolas" w:hAnsi="Consolas" w:cs="Consolas"/>
          <w:sz w:val="18"/>
        </w:rPr>
        <w:t xml:space="preserve"> 1. Le mot de passe initial est-il configure ?  Non -&gt; avertissement, rien n'est fait.</w:t>
      </w:r>
    </w:p>
    <w:p>
      <w:pPr>
        <w:spacing w:after="0" w:before="0" w:line="240" w:lineRule="auto"/>
      </w:pPr>
      <w:r>
        <w:rPr>
          <w:rFonts w:ascii="Consolas" w:hAnsi="Consolas" w:cs="Consolas"/>
          <w:sz w:val="18"/>
        </w:rPr>
        <w:t xml:space="preserve"> 2. L'adresse de l'administrateur est-elle determinable (valeur configuree, sinon</w:t>
      </w:r>
    </w:p>
    <w:p>
      <w:pPr>
        <w:spacing w:after="0" w:before="0" w:line="240" w:lineRule="auto"/>
      </w:pPr>
      <w:r>
        <w:rPr>
          <w:rFonts w:ascii="Consolas" w:hAnsi="Consolas" w:cs="Consolas"/>
          <w:sz w:val="18"/>
        </w:rPr>
        <w:t xml:space="preserve">    "admin@&lt;domaine&gt;") ?                        Non -&gt; avertissement, rien n'est fait.</w:t>
      </w:r>
    </w:p>
    <w:p>
      <w:pPr>
        <w:spacing w:after="0" w:before="0" w:line="240" w:lineRule="auto"/>
      </w:pPr>
      <w:r>
        <w:rPr>
          <w:rFonts w:ascii="Consolas" w:hAnsi="Consolas" w:cs="Consolas"/>
          <w:sz w:val="18"/>
        </w:rPr>
        <w:t xml:space="preserve"> 3. La base contient-elle deja au moins un compte ?  Oui -&gt; on ne touche a rien.</w:t>
      </w:r>
    </w:p>
    <w:p>
      <w:pPr>
        <w:spacing w:after="0" w:before="0" w:line="240" w:lineRule="auto"/>
      </w:pPr>
      <w:r>
        <w:rPr>
          <w:rFonts w:ascii="Consolas" w:hAnsi="Consolas" w:cs="Consolas"/>
          <w:sz w:val="18"/>
        </w:rPr>
        <w:t xml:space="preserve"> 4. Un employe dont l'adresse derivee (prenom.nom@domaine, accents retires) correspond</w:t>
      </w:r>
    </w:p>
    <w:p>
      <w:pPr>
        <w:spacing w:after="0" w:before="0" w:line="240" w:lineRule="auto"/>
      </w:pPr>
      <w:r>
        <w:rPr>
          <w:rFonts w:ascii="Consolas" w:hAnsi="Consolas" w:cs="Consolas"/>
          <w:sz w:val="18"/>
        </w:rPr>
        <w:t xml:space="preserve">    a l'adresse visee existe-t-il ?</w:t>
      </w:r>
    </w:p>
    <w:p>
      <w:pPr>
        <w:spacing w:after="0" w:before="0" w:line="240" w:lineRule="auto"/>
      </w:pPr>
      <w:r>
        <w:rPr>
          <w:rFonts w:ascii="Consolas" w:hAnsi="Consolas" w:cs="Consolas"/>
          <w:sz w:val="18"/>
        </w:rPr>
        <w:t xml:space="preserve">       Oui -&gt; on le reutilise, et son drapeau "possede un compte" passe a vrai.</w:t>
      </w:r>
    </w:p>
    <w:p>
      <w:pPr>
        <w:spacing w:after="0" w:before="0" w:line="240" w:lineRule="auto"/>
      </w:pPr>
      <w:r>
        <w:rPr>
          <w:rFonts w:ascii="Consolas" w:hAnsi="Consolas" w:cs="Consolas"/>
          <w:sz w:val="18"/>
        </w:rPr>
        <w:t xml:space="preserve">       Non -&gt; un employe est cree a partir du nom configure.</w:t>
      </w:r>
    </w:p>
    <w:p>
      <w:pPr>
        <w:spacing w:after="0" w:before="0" w:line="240" w:lineRule="auto"/>
      </w:pPr>
      <w:r>
        <w:rPr>
          <w:rFonts w:ascii="Consolas" w:hAnsi="Consolas" w:cs="Consolas"/>
          <w:sz w:val="18"/>
        </w:rPr>
        <w:t xml:space="preserve"> 5. Le compte est enregistre avec l'empreinte BCrypt du mot de passe initial.</w:t>
      </w:r>
    </w:p>
    <w:p/>
    <w:p>
      <w:r>
        <w:rPr>
          <w:b w:val="0"/>
          <w:i w:val="0"/>
        </w:rPr>
        <w:t>Deux garde-fous méritent d'être soulignés. D'abord, un compte existant n'est jamais modifié : relancer l'application ne réinitialise pas un mot de passe changé depuis, et n'ajoute pas un second accès. Ensuite, la réutilisation d'un employé existant évite de créer un doublon de la personne réelle, qui apparaîtrait deux fois dans les sélecteurs d'approbateur et dont l'activité serait comptée sur deux fiches.</w:t>
      </w:r>
    </w:p>
    <w:p>
      <w:pPr>
        <w:pStyle w:val="Heading1"/>
      </w:pPr>
      <w:r>
        <w:t>8. Les effets de bord</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268"/>
          </w:tcPr>
          <w:p>
            <w:pPr>
              <w:spacing w:after="40"/>
            </w:pPr>
            <w:r/>
            <w:r>
              <w:rPr>
                <w:b/>
                <w:sz w:val="18"/>
              </w:rPr>
              <w:t>Effet</w:t>
            </w:r>
          </w:p>
        </w:tc>
        <w:tc>
          <w:tcPr>
            <w:tcW w:type="dxa" w:w="2268"/>
          </w:tcPr>
          <w:p>
            <w:pPr>
              <w:spacing w:after="40"/>
            </w:pPr>
            <w:r/>
            <w:r>
              <w:rPr>
                <w:b/>
                <w:sz w:val="18"/>
              </w:rPr>
              <w:t>Déclencheur</w:t>
            </w:r>
          </w:p>
        </w:tc>
        <w:tc>
          <w:tcPr>
            <w:tcW w:type="dxa" w:w="2551"/>
          </w:tcPr>
          <w:p>
            <w:pPr>
              <w:spacing w:after="40"/>
            </w:pPr>
            <w:r/>
            <w:r>
              <w:rPr>
                <w:b/>
                <w:sz w:val="18"/>
              </w:rPr>
              <w:t>Portée</w:t>
            </w:r>
          </w:p>
        </w:tc>
        <w:tc>
          <w:tcPr>
            <w:tcW w:type="dxa" w:w="2551"/>
          </w:tcPr>
          <w:p>
            <w:pPr>
              <w:spacing w:after="40"/>
            </w:pPr>
            <w:r/>
            <w:r>
              <w:rPr>
                <w:b/>
                <w:sz w:val="18"/>
              </w:rPr>
              <w:t>Durée de vie</w:t>
            </w:r>
          </w:p>
        </w:tc>
      </w:tr>
      <w:tr>
        <w:tc>
          <w:tcPr>
            <w:tcW w:type="dxa" w:w="2268"/>
          </w:tcPr>
          <w:p>
            <w:pPr>
              <w:spacing w:after="40"/>
            </w:pPr>
            <w:r/>
            <w:r>
              <w:rPr>
                <w:sz w:val="18"/>
              </w:rPr>
              <w:t>Incrément du compteur d'échecs</w:t>
            </w:r>
          </w:p>
        </w:tc>
        <w:tc>
          <w:tcPr>
            <w:tcW w:type="dxa" w:w="2268"/>
          </w:tcPr>
          <w:p>
            <w:pPr>
              <w:spacing w:after="40"/>
            </w:pPr>
            <w:r/>
            <w:r>
              <w:rPr>
                <w:sz w:val="18"/>
              </w:rPr>
              <w:t>Chaque refus d'identité</w:t>
            </w:r>
          </w:p>
        </w:tc>
        <w:tc>
          <w:tcPr>
            <w:tcW w:type="dxa" w:w="2551"/>
          </w:tcPr>
          <w:p>
            <w:pPr>
              <w:spacing w:after="40"/>
            </w:pPr>
            <w:r/>
            <w:r>
              <w:rPr>
                <w:sz w:val="18"/>
              </w:rPr>
              <w:t>Mémoire du processus, indexée par adresse</w:t>
            </w:r>
          </w:p>
        </w:tc>
        <w:tc>
          <w:tcPr>
            <w:tcW w:type="dxa" w:w="2551"/>
          </w:tcPr>
          <w:p>
            <w:pPr>
              <w:spacing w:after="40"/>
            </w:pPr>
            <w:r/>
            <w:r>
              <w:rPr>
                <w:sz w:val="18"/>
              </w:rPr>
              <w:t>Remis à zéro par une connexion réussie, ou oublié dix minutes après le dernier échec ; perdu au redémarrage.</w:t>
            </w:r>
          </w:p>
        </w:tc>
      </w:tr>
      <w:tr>
        <w:tc>
          <w:tcPr>
            <w:tcW w:type="dxa" w:w="2268"/>
          </w:tcPr>
          <w:p>
            <w:pPr>
              <w:spacing w:after="40"/>
            </w:pPr>
            <w:r/>
            <w:r>
              <w:rPr>
                <w:sz w:val="18"/>
              </w:rPr>
              <w:t>Horodatage de dernière connexion</w:t>
            </w:r>
          </w:p>
        </w:tc>
        <w:tc>
          <w:tcPr>
            <w:tcW w:type="dxa" w:w="2268"/>
          </w:tcPr>
          <w:p>
            <w:pPr>
              <w:spacing w:after="40"/>
            </w:pPr>
            <w:r/>
            <w:r>
              <w:rPr>
                <w:sz w:val="18"/>
              </w:rPr>
              <w:t>Chaque connexion réussie</w:t>
            </w:r>
          </w:p>
        </w:tc>
        <w:tc>
          <w:tcPr>
            <w:tcW w:type="dxa" w:w="2551"/>
          </w:tcPr>
          <w:p>
            <w:pPr>
              <w:spacing w:after="40"/>
            </w:pPr>
            <w:r/>
            <w:r>
              <w:rPr>
                <w:sz w:val="18"/>
              </w:rPr>
              <w:t>Une colonne de la table des comptes</w:t>
            </w:r>
          </w:p>
        </w:tc>
        <w:tc>
          <w:tcPr>
            <w:tcW w:type="dxa" w:w="2551"/>
          </w:tcPr>
          <w:p>
            <w:pPr>
              <w:spacing w:after="40"/>
            </w:pPr>
            <w:r/>
            <w:r>
              <w:rPr>
                <w:sz w:val="18"/>
              </w:rPr>
              <w:t>Permanent, écrasé à la connexion suivante.</w:t>
            </w:r>
          </w:p>
        </w:tc>
      </w:tr>
      <w:tr>
        <w:tc>
          <w:tcPr>
            <w:tcW w:type="dxa" w:w="2268"/>
          </w:tcPr>
          <w:p>
            <w:pPr>
              <w:spacing w:after="40"/>
            </w:pPr>
            <w:r/>
            <w:r>
              <w:rPr>
                <w:sz w:val="18"/>
              </w:rPr>
              <w:t>Passage du drapeau « possède un compte »</w:t>
            </w:r>
          </w:p>
        </w:tc>
        <w:tc>
          <w:tcPr>
            <w:tcW w:type="dxa" w:w="2268"/>
          </w:tcPr>
          <w:p>
            <w:pPr>
              <w:spacing w:after="40"/>
            </w:pPr>
            <w:r/>
            <w:r>
              <w:rPr>
                <w:sz w:val="18"/>
              </w:rPr>
              <w:t>Amorçage, si l'employé correspondant ne le portait pas</w:t>
            </w:r>
          </w:p>
        </w:tc>
        <w:tc>
          <w:tcPr>
            <w:tcW w:type="dxa" w:w="2551"/>
          </w:tcPr>
          <w:p>
            <w:pPr>
              <w:spacing w:after="40"/>
            </w:pPr>
            <w:r/>
            <w:r>
              <w:rPr>
                <w:sz w:val="18"/>
              </w:rPr>
              <w:t>Table des employés</w:t>
            </w:r>
          </w:p>
        </w:tc>
        <w:tc>
          <w:tcPr>
            <w:tcW w:type="dxa" w:w="2551"/>
          </w:tcPr>
          <w:p>
            <w:pPr>
              <w:spacing w:after="40"/>
            </w:pPr>
            <w:r/>
            <w:r>
              <w:rPr>
                <w:sz w:val="18"/>
              </w:rPr>
              <w:t>Permanent.</w:t>
            </w:r>
          </w:p>
        </w:tc>
      </w:tr>
      <w:tr>
        <w:tc>
          <w:tcPr>
            <w:tcW w:type="dxa" w:w="2268"/>
          </w:tcPr>
          <w:p>
            <w:pPr>
              <w:spacing w:after="40"/>
            </w:pPr>
            <w:r/>
            <w:r>
              <w:rPr>
                <w:sz w:val="18"/>
              </w:rPr>
              <w:t>Création d'un employé</w:t>
            </w:r>
          </w:p>
        </w:tc>
        <w:tc>
          <w:tcPr>
            <w:tcW w:type="dxa" w:w="2268"/>
          </w:tcPr>
          <w:p>
            <w:pPr>
              <w:spacing w:after="40"/>
            </w:pPr>
            <w:r/>
            <w:r>
              <w:rPr>
                <w:sz w:val="18"/>
              </w:rPr>
              <w:t>Amorçage, si aucun employé ne correspond à l'adresse configurée</w:t>
            </w:r>
          </w:p>
        </w:tc>
        <w:tc>
          <w:tcPr>
            <w:tcW w:type="dxa" w:w="2551"/>
          </w:tcPr>
          <w:p>
            <w:pPr>
              <w:spacing w:after="40"/>
            </w:pPr>
            <w:r/>
            <w:r>
              <w:rPr>
                <w:sz w:val="18"/>
              </w:rPr>
              <w:t>Table des employés</w:t>
            </w:r>
          </w:p>
        </w:tc>
        <w:tc>
          <w:tcPr>
            <w:tcW w:type="dxa" w:w="2551"/>
          </w:tcPr>
          <w:p>
            <w:pPr>
              <w:spacing w:after="40"/>
            </w:pPr>
            <w:r/>
            <w:r>
              <w:rPr>
                <w:sz w:val="18"/>
              </w:rPr>
              <w:t>Permanent.</w:t>
            </w:r>
          </w:p>
        </w:tc>
      </w:tr>
      <w:tr>
        <w:tc>
          <w:tcPr>
            <w:tcW w:type="dxa" w:w="2268"/>
          </w:tcPr>
          <w:p>
            <w:pPr>
              <w:spacing w:after="40"/>
            </w:pPr>
            <w:r/>
            <w:r>
              <w:rPr>
                <w:sz w:val="18"/>
              </w:rPr>
              <w:t>Trace de refus dans le journal</w:t>
            </w:r>
          </w:p>
        </w:tc>
        <w:tc>
          <w:tcPr>
            <w:tcW w:type="dxa" w:w="2268"/>
          </w:tcPr>
          <w:p>
            <w:pPr>
              <w:spacing w:after="40"/>
            </w:pPr>
            <w:r/>
            <w:r>
              <w:rPr>
                <w:sz w:val="18"/>
              </w:rPr>
              <w:t>Chaque refus d'identité</w:t>
            </w:r>
          </w:p>
        </w:tc>
        <w:tc>
          <w:tcPr>
            <w:tcW w:type="dxa" w:w="2551"/>
          </w:tcPr>
          <w:p>
            <w:pPr>
              <w:spacing w:after="40"/>
            </w:pPr>
            <w:r/>
            <w:r>
              <w:rPr>
                <w:sz w:val="18"/>
              </w:rPr>
              <w:t>Journal du serveur, niveau information, avec l'adresse visée</w:t>
            </w:r>
          </w:p>
        </w:tc>
        <w:tc>
          <w:tcPr>
            <w:tcW w:type="dxa" w:w="2551"/>
          </w:tcPr>
          <w:p>
            <w:pPr>
              <w:spacing w:after="40"/>
            </w:pPr>
            <w:r/>
            <w:r>
              <w:rPr>
                <w:sz w:val="18"/>
              </w:rPr>
              <w:t>Selon la politique de rétention des journaux.</w:t>
            </w:r>
          </w:p>
        </w:tc>
      </w:tr>
      <w:tr>
        <w:tc>
          <w:tcPr>
            <w:tcW w:type="dxa" w:w="2268"/>
          </w:tcPr>
          <w:p>
            <w:pPr>
              <w:spacing w:after="40"/>
            </w:pPr>
            <w:r/>
            <w:r>
              <w:rPr>
                <w:sz w:val="18"/>
              </w:rPr>
              <w:t>Avertissement de clé aléatoire</w:t>
            </w:r>
          </w:p>
        </w:tc>
        <w:tc>
          <w:tcPr>
            <w:tcW w:type="dxa" w:w="2268"/>
          </w:tcPr>
          <w:p>
            <w:pPr>
              <w:spacing w:after="40"/>
            </w:pPr>
            <w:r/>
            <w:r>
              <w:rPr>
                <w:sz w:val="18"/>
              </w:rPr>
              <w:t>Démarrage hors production sans clé configurée</w:t>
            </w:r>
          </w:p>
        </w:tc>
        <w:tc>
          <w:tcPr>
            <w:tcW w:type="dxa" w:w="2551"/>
          </w:tcPr>
          <w:p>
            <w:pPr>
              <w:spacing w:after="40"/>
            </w:pPr>
            <w:r/>
            <w:r>
              <w:rPr>
                <w:sz w:val="18"/>
              </w:rPr>
              <w:t>Journal du serveur, niveau avertissement</w:t>
            </w:r>
          </w:p>
        </w:tc>
        <w:tc>
          <w:tcPr>
            <w:tcW w:type="dxa" w:w="2551"/>
          </w:tcPr>
          <w:p>
            <w:pPr>
              <w:spacing w:after="40"/>
            </w:pPr>
            <w:r/>
            <w:r>
              <w:rPr>
                <w:sz w:val="18"/>
              </w:rPr>
              <w:t>Une ligne par démarrage.</w:t>
            </w:r>
          </w:p>
        </w:tc>
      </w:tr>
      <w:tr>
        <w:tc>
          <w:tcPr>
            <w:tcW w:type="dxa" w:w="2268"/>
          </w:tcPr>
          <w:p>
            <w:pPr>
              <w:spacing w:after="40"/>
            </w:pPr>
            <w:r/>
            <w:r>
              <w:rPr>
                <w:sz w:val="18"/>
              </w:rPr>
              <w:t>Avertissement d'origines locales</w:t>
            </w:r>
          </w:p>
        </w:tc>
        <w:tc>
          <w:tcPr>
            <w:tcW w:type="dxa" w:w="2268"/>
          </w:tcPr>
          <w:p>
            <w:pPr>
              <w:spacing w:after="40"/>
            </w:pPr>
            <w:r/>
            <w:r>
              <w:rPr>
                <w:sz w:val="18"/>
              </w:rPr>
              <w:t>Démarrage en production avec des origines contenant « localhost »</w:t>
            </w:r>
          </w:p>
        </w:tc>
        <w:tc>
          <w:tcPr>
            <w:tcW w:type="dxa" w:w="2551"/>
          </w:tcPr>
          <w:p>
            <w:pPr>
              <w:spacing w:after="40"/>
            </w:pPr>
            <w:r/>
            <w:r>
              <w:rPr>
                <w:sz w:val="18"/>
              </w:rPr>
              <w:t>Journal du serveur, niveau avertissement</w:t>
            </w:r>
          </w:p>
        </w:tc>
        <w:tc>
          <w:tcPr>
            <w:tcW w:type="dxa" w:w="2551"/>
          </w:tcPr>
          <w:p>
            <w:pPr>
              <w:spacing w:after="40"/>
            </w:pPr>
            <w:r/>
            <w:r>
              <w:rPr>
                <w:sz w:val="18"/>
              </w:rPr>
              <w:t>Une ligne par démarrage.</w:t>
            </w:r>
          </w:p>
        </w:tc>
      </w:tr>
    </w:tbl>
    <w:p/>
    <w:p>
      <w:pPr>
        <w:pStyle w:val="Heading2"/>
      </w:pPr>
      <w:r>
        <w:t>8.1. Ce qui n'est jamais supprimé</w:t>
      </w:r>
    </w:p>
    <w:p>
      <w:pPr>
        <w:pStyle w:val="ListBullet"/>
        <w:spacing w:after="60"/>
      </w:pPr>
      <w:r>
        <w:t>Un compte désactivé reste en base. Le supprimer casserait les références historiques qui pointent vers son employé — documents déposés, étapes signées, dossiers possédés.</w:t>
      </w:r>
    </w:p>
    <w:p>
      <w:pPr>
        <w:pStyle w:val="ListBullet"/>
        <w:spacing w:after="60"/>
      </w:pPr>
      <w:r>
        <w:t>Un employé n'est jamais supprimé par ce module, et les contraintes de clé étrangère empêcheraient de le faire depuis ailleurs tant qu'il est référencé.</w:t>
      </w:r>
    </w:p>
    <w:p>
      <w:pPr>
        <w:pStyle w:val="ListBullet"/>
        <w:spacing w:after="60"/>
      </w:pPr>
      <w:r>
        <w:t>L'horodatage de dernière connexion n'est jamais effacé, seulement écrasé.</w:t>
      </w:r>
    </w:p>
    <w:p>
      <w:pPr>
        <w:pStyle w:val="Heading2"/>
      </w:pPr>
      <w:r>
        <w:t>8.2. Aucun calcul déclenché, aucun fichier écrit</w:t>
      </w:r>
    </w:p>
    <w:p>
      <w:r>
        <w:rPr>
          <w:b w:val="0"/>
          <w:i w:val="0"/>
        </w:rPr>
        <w:t>Contrairement au dépôt de documents, la connexion ne produit aucun fichier sur disque, ne déclenche aucune extraction, aucune indexation et aucun calcul différé. Le seul travail coûteux est la comparaison BCrypt, volontairement lente, et elle a lieu une fois par tentative.</w:t>
      </w:r>
    </w:p>
    <w:p>
      <w:pPr>
        <w:pStyle w:val="Heading1"/>
      </w:pPr>
      <w:r>
        <w:t>9. Sécurité et contrôle d'accès</w:t>
      </w:r>
    </w:p>
    <w:p>
      <w:r>
        <w:rPr>
          <w:b w:val="0"/>
          <w:i w:val="0"/>
        </w:rPr>
        <w:t>L'application ne comporte qu'un seul compte : l'administrateur. Cette règle n'est pas une convention d'exploitation, elle est inscrite dans le code, et le module de connexion est l'endroit où elle se voit le mieux.</w:t>
      </w:r>
    </w:p>
    <w:p>
      <w:pPr>
        <w:pStyle w:val="Heading2"/>
      </w:pPr>
      <w:r>
        <w:t>9.1. Ce que la règle implique concrètement ici</w:t>
      </w:r>
    </w:p>
    <w:p>
      <w:pPr>
        <w:pStyle w:val="ListBullet"/>
        <w:spacing w:after="60"/>
      </w:pPr>
      <w:r>
        <w:rPr>
          <w:b/>
        </w:rPr>
        <w:t>L'amorçage n'ouvre qu'une adresse.</w:t>
      </w:r>
      <w:r>
        <w:t xml:space="preserve"> Il ne parcourt pas la table des employés pour créer un accès à chacun de ceux qui portent le drapeau « possède un compte » : il crée une seule adresse, celle de la configuration, et s'arrête si un compte existe déjà.</w:t>
      </w:r>
    </w:p>
    <w:p>
      <w:pPr>
        <w:pStyle w:val="ListBullet"/>
        <w:spacing w:after="60"/>
      </w:pPr>
      <w:r>
        <w:rPr>
          <w:b/>
        </w:rPr>
        <w:t>L'appelant authentifié ne porte aucune habilitation.</w:t>
      </w:r>
      <w:r>
        <w:t xml:space="preserve"> L'objet qui le représente renvoie une liste vide. Il n'y a plus rien à distinguer entre appelants, donc plus de rôle ni de permission nommée à transporter.</w:t>
      </w:r>
    </w:p>
    <w:p>
      <w:pPr>
        <w:pStyle w:val="ListBullet"/>
        <w:spacing w:after="60"/>
      </w:pPr>
      <w:r>
        <w:rPr>
          <w:b/>
        </w:rPr>
        <w:t>La réponse de connexion ne contient ni rôles ni permissions.</w:t>
      </w:r>
      <w:r>
        <w:t xml:space="preserve"> Il n'y a aucun bouton à afficher ou masquer selon les droits.</w:t>
      </w:r>
    </w:p>
    <w:p>
      <w:pPr>
        <w:pStyle w:val="ListBullet"/>
        <w:spacing w:after="60"/>
      </w:pPr>
      <w:r>
        <w:rPr>
          <w:b/>
        </w:rPr>
        <w:t>La seule question posée par la chaîne de filtres est « l'appelant est-il authentifié ? »</w:t>
      </w:r>
      <w:r>
        <w:t xml:space="preserve"> Il n'existe aucune annotation d'autorisation dans le code applicatif.</w:t>
      </w:r>
    </w:p>
    <w:p>
      <w:pPr>
        <w:pStyle w:val="ListBullet"/>
        <w:spacing w:after="60"/>
      </w:pPr>
      <w:r>
        <w:rPr>
          <w:b/>
        </w:rPr>
        <w:t>Les autres personnes visibles dans l'application sont des données.</w:t>
      </w:r>
      <w:r>
        <w:t xml:space="preserve"> Propriétaires de dossiers, approbateurs d'étapes, membres de groupes : ce sont des employés. Ils ne se connectent pas et ne sont jamais présentés comme des utilisateurs en attente d'activation.</w:t>
      </w:r>
    </w:p>
    <w:p>
      <w:pPr>
        <w:pStyle w:val="Heading2"/>
      </w:pPr>
      <w:r>
        <w:t>9.2. Ce que l'identité sert encore à faire</w:t>
      </w:r>
    </w:p>
    <w:p>
      <w:r>
        <w:rPr>
          <w:b w:val="0"/>
          <w:i w:val="0"/>
        </w:rPr>
        <w:t>L'identité portée par le jeton n'autorise plus rien, mais elle trace. L'identifiant d'employé qu'elle contient sert à désigner l'auteur d'un dépôt et le signataire d'une étape. Cette distinction est importante : la vérification effectuée avant d'approuver une étape de signature — « cette étape vous est-elle assignée ? » — est un contrôle d'appartenance, pas un contrôle de droit. Il compare l'assigné de l'étape à l'identité issue du jeton, jamais à une valeur fournie par l'appelant. Comparer à une valeur choisie par le client reviendrait à lui demander s'il est autorisé.</w:t>
      </w:r>
    </w:p>
    <w:p>
      <w:pPr>
        <w:pStyle w:val="Heading2"/>
      </w:pPr>
      <w:r>
        <w:t>9.3. Les décisions de sécurité transverses</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2835"/>
          </w:tcPr>
          <w:p>
            <w:pPr>
              <w:spacing w:after="40"/>
            </w:pPr>
            <w:r/>
            <w:r>
              <w:rPr>
                <w:b/>
                <w:sz w:val="18"/>
              </w:rPr>
              <w:t>Décision</w:t>
            </w:r>
          </w:p>
        </w:tc>
        <w:tc>
          <w:tcPr>
            <w:tcW w:type="dxa" w:w="6236"/>
          </w:tcPr>
          <w:p>
            <w:pPr>
              <w:spacing w:after="40"/>
            </w:pPr>
            <w:r/>
            <w:r>
              <w:rPr>
                <w:b/>
                <w:sz w:val="18"/>
              </w:rPr>
              <w:t>Motif</w:t>
            </w:r>
          </w:p>
        </w:tc>
      </w:tr>
      <w:tr>
        <w:tc>
          <w:tcPr>
            <w:tcW w:type="dxa" w:w="2835"/>
          </w:tcPr>
          <w:p>
            <w:pPr>
              <w:spacing w:after="40"/>
            </w:pPr>
            <w:r/>
            <w:r>
              <w:rPr>
                <w:sz w:val="18"/>
              </w:rPr>
              <w:t>Session sans état</w:t>
            </w:r>
          </w:p>
        </w:tc>
        <w:tc>
          <w:tcPr>
            <w:tcW w:type="dxa" w:w="6236"/>
          </w:tcPr>
          <w:p>
            <w:pPr>
              <w:spacing w:after="40"/>
            </w:pPr>
            <w:r/>
            <w:r>
              <w:rPr>
                <w:sz w:val="18"/>
              </w:rPr>
              <w:t>Aucun cookie de session, donc aucune surface d'attaque CSRF — ce qui justifie de désactiver la protection correspondante. Avec un cookie, la désactiver serait une faute.</w:t>
            </w:r>
          </w:p>
        </w:tc>
      </w:tr>
      <w:tr>
        <w:tc>
          <w:tcPr>
            <w:tcW w:type="dxa" w:w="2835"/>
          </w:tcPr>
          <w:p>
            <w:pPr>
              <w:spacing w:after="40"/>
            </w:pPr>
            <w:r/>
            <w:r>
              <w:rPr>
                <w:sz w:val="18"/>
              </w:rPr>
              <w:t>Jeton dans un en-tête, pas dans un cookie</w:t>
            </w:r>
          </w:p>
        </w:tc>
        <w:tc>
          <w:tcPr>
            <w:tcW w:type="dxa" w:w="6236"/>
          </w:tcPr>
          <w:p>
            <w:pPr>
              <w:spacing w:after="40"/>
            </w:pPr>
            <w:r/>
            <w:r>
              <w:rPr>
                <w:sz w:val="18"/>
              </w:rPr>
              <w:t>L'envoi d'identifiants d'origine croisée est désactivé dans la configuration CORS : le jeton ne part que si le code de la page l'ajoute délibérément.</w:t>
            </w:r>
          </w:p>
        </w:tc>
      </w:tr>
      <w:tr>
        <w:tc>
          <w:tcPr>
            <w:tcW w:type="dxa" w:w="2835"/>
          </w:tcPr>
          <w:p>
            <w:pPr>
              <w:spacing w:after="40"/>
            </w:pPr>
            <w:r/>
            <w:r>
              <w:rPr>
                <w:sz w:val="18"/>
              </w:rPr>
              <w:t>Origines autorisées listées</w:t>
            </w:r>
          </w:p>
        </w:tc>
        <w:tc>
          <w:tcPr>
            <w:tcW w:type="dxa" w:w="6236"/>
          </w:tcPr>
          <w:p>
            <w:pPr>
              <w:spacing w:after="40"/>
            </w:pPr>
            <w:r/>
            <w:r>
              <w:rPr>
                <w:sz w:val="18"/>
              </w:rPr>
              <w:t>La liste blanche est fournie par l'environnement. Un démarrage en production avec un repli local déclenche un avertissement, mais pas un échec : une liste trop étroite ne permet à personne de se faire passer pour un administrateur, contrairement à une clé faible.</w:t>
            </w:r>
          </w:p>
        </w:tc>
      </w:tr>
      <w:tr>
        <w:tc>
          <w:tcPr>
            <w:tcW w:type="dxa" w:w="2835"/>
          </w:tcPr>
          <w:p>
            <w:pPr>
              <w:spacing w:after="40"/>
            </w:pPr>
            <w:r/>
            <w:r>
              <w:rPr>
                <w:sz w:val="18"/>
              </w:rPr>
              <w:t>Durée de vie du jeton limitée à deux heures</w:t>
            </w:r>
          </w:p>
        </w:tc>
        <w:tc>
          <w:tcPr>
            <w:tcW w:type="dxa" w:w="6236"/>
          </w:tcPr>
          <w:p>
            <w:pPr>
              <w:spacing w:after="40"/>
            </w:pPr>
            <w:r/>
            <w:r>
              <w:rPr>
                <w:sz w:val="18"/>
              </w:rPr>
              <w:t>Le jeton vit côté navigateur ; une fuite ne doit pas donner un accès indéfini. Cette même durée sert de borne haute à la vérification.</w:t>
            </w:r>
          </w:p>
        </w:tc>
      </w:tr>
      <w:tr>
        <w:tc>
          <w:tcPr>
            <w:tcW w:type="dxa" w:w="2835"/>
          </w:tcPr>
          <w:p>
            <w:pPr>
              <w:spacing w:after="40"/>
            </w:pPr>
            <w:r/>
            <w:r>
              <w:rPr>
                <w:sz w:val="18"/>
              </w:rPr>
              <w:t>Documentation d'API fermée en production</w:t>
            </w:r>
          </w:p>
        </w:tc>
        <w:tc>
          <w:tcPr>
            <w:tcW w:type="dxa" w:w="6236"/>
          </w:tcPr>
          <w:p>
            <w:pPr>
              <w:spacing w:after="40"/>
            </w:pPr>
            <w:r/>
            <w:r>
              <w:rPr>
                <w:sz w:val="18"/>
              </w:rPr>
              <w:t>La description complète — chemins, verbes, forme des corps, noms de champs — est le plan du bâtiment. Elle n'a pas à être offerte avant l'effraction.</w:t>
            </w:r>
          </w:p>
        </w:tc>
      </w:tr>
      <w:tr>
        <w:tc>
          <w:tcPr>
            <w:tcW w:type="dxa" w:w="2835"/>
          </w:tcPr>
          <w:p>
            <w:pPr>
              <w:spacing w:after="40"/>
            </w:pPr>
            <w:r/>
            <w:r>
              <w:rPr>
                <w:sz w:val="18"/>
              </w:rPr>
              <w:t>Points de supervision restreints</w:t>
            </w:r>
          </w:p>
        </w:tc>
        <w:tc>
          <w:tcPr>
            <w:tcW w:type="dxa" w:w="6236"/>
          </w:tcPr>
          <w:p>
            <w:pPr>
              <w:spacing w:after="40"/>
            </w:pPr>
            <w:r/>
            <w:r>
              <w:rPr>
                <w:sz w:val="18"/>
              </w:rPr>
              <w:t>Seul l'état de santé est exposé, et sans son détail. Les autres points d'administration racontent l'intérieur de l'application à qui sait demander.</w:t>
            </w:r>
          </w:p>
        </w:tc>
      </w:tr>
    </w:tbl>
    <w:p/>
    <w:p>
      <w:pPr>
        <w:pStyle w:val="Heading1"/>
      </w:pPr>
      <w:r>
        <w:t>10. Points de vigilance et limites connues</w:t>
      </w:r>
    </w:p>
    <w:p>
      <w:pPr>
        <w:pStyle w:val="Heading2"/>
      </w:pPr>
      <w:r>
        <w:t>10.1. Ce qui n'est pas géré</w:t>
      </w:r>
    </w:p>
    <w:p>
      <w:pPr>
        <w:pStyle w:val="ListBullet"/>
        <w:spacing w:after="60"/>
      </w:pPr>
      <w:r>
        <w:rPr>
          <w:b/>
        </w:rPr>
        <w:t>Aucune réinitialisation de mot de passe.</w:t>
      </w:r>
      <w:r>
        <w:t xml:space="preserve"> Le lien « Mot de passe oublié ? » de l'écran ne correspond à aucun point d'entrée. Un administrateur qui perd son mot de passe n'a d'autre recours qu'une intervention en base ou une réinstallation avec un mot de passe initial. Ce point doit être documenté pour l'exploitant.</w:t>
      </w:r>
    </w:p>
    <w:p>
      <w:pPr>
        <w:pStyle w:val="ListBullet"/>
        <w:spacing w:after="60"/>
      </w:pPr>
      <w:r>
        <w:rPr>
          <w:b/>
        </w:rPr>
        <w:t>Aucun changement de mot de passe depuis l'application.</w:t>
      </w:r>
      <w:r>
        <w:t xml:space="preserve"> Le mot de passe posé à l'amorçage reste en place jusqu'à intervention externe.</w:t>
      </w:r>
    </w:p>
    <w:p>
      <w:pPr>
        <w:pStyle w:val="ListBullet"/>
        <w:spacing w:after="60"/>
      </w:pPr>
      <w:r>
        <w:rPr>
          <w:b/>
        </w:rPr>
        <w:t>Aucune expiration de mot de passe, aucune politique de complexité.</w:t>
      </w:r>
      <w:r>
        <w:t xml:space="preserve"> La seule contrainte est une longueur maximale, imposée pour des raisons de charge, pas de robustesse.</w:t>
      </w:r>
    </w:p>
    <w:p>
      <w:pPr>
        <w:pStyle w:val="ListBullet"/>
        <w:spacing w:after="60"/>
      </w:pPr>
      <w:r>
        <w:rPr>
          <w:b/>
        </w:rPr>
        <w:t>Aucune révocation de jeton.</w:t>
      </w:r>
      <w:r>
        <w:t xml:space="preserve"> Un jeton volé reste valable jusqu'à son expiration, sauf à désactiver le compte — ce qui, à un seul utilisateur, revient à fermer l'application. La route de déconnexion existe mais n'invalide rien.</w:t>
      </w:r>
    </w:p>
    <w:p>
      <w:pPr>
        <w:pStyle w:val="ListBullet"/>
        <w:spacing w:after="60"/>
      </w:pPr>
      <w:r>
        <w:rPr>
          <w:b/>
        </w:rPr>
        <w:t>Aucune authentification à deux facteurs.</w:t>
      </w:r>
      <w:r>
        <w:t xml:space="preserve"> Le facteur unique est le mot de passe.</w:t>
      </w:r>
    </w:p>
    <w:p>
      <w:pPr>
        <w:pStyle w:val="ListBullet"/>
        <w:spacing w:after="60"/>
      </w:pPr>
      <w:r>
        <w:rPr>
          <w:b/>
        </w:rPr>
        <w:t>Aucune trace d'audit des connexions en base.</w:t>
      </w:r>
      <w:r>
        <w:t xml:space="preserve"> Seul le dernier horodatage est conservé ; l'historique des accès n'existe que dans les journaux du serveur, avec leur durée de rétention propre.</w:t>
      </w:r>
    </w:p>
    <w:p>
      <w:pPr>
        <w:pStyle w:val="Heading2"/>
      </w:pPr>
      <w:r>
        <w:t>10.2. Ce qui peut mal se passer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2268"/>
          </w:tcPr>
          <w:p>
            <w:pPr>
              <w:spacing w:after="40"/>
            </w:pPr>
            <w:r/>
            <w:r>
              <w:rPr>
                <w:b/>
                <w:sz w:val="18"/>
              </w:rPr>
              <w:t>Situation</w:t>
            </w:r>
          </w:p>
        </w:tc>
        <w:tc>
          <w:tcPr>
            <w:tcW w:type="dxa" w:w="3118"/>
          </w:tcPr>
          <w:p>
            <w:pPr>
              <w:spacing w:after="40"/>
            </w:pPr>
            <w:r/>
            <w:r>
              <w:rPr>
                <w:b/>
                <w:sz w:val="18"/>
              </w:rPr>
              <w:t>Conséquence observable</w:t>
            </w:r>
          </w:p>
        </w:tc>
        <w:tc>
          <w:tcPr>
            <w:tcW w:type="dxa" w:w="3685"/>
          </w:tcPr>
          <w:p>
            <w:pPr>
              <w:spacing w:after="40"/>
            </w:pPr>
            <w:r/>
            <w:r>
              <w:rPr>
                <w:b/>
                <w:sz w:val="18"/>
              </w:rPr>
              <w:t>Ce qu'il faut savoir</w:t>
            </w:r>
          </w:p>
        </w:tc>
      </w:tr>
      <w:tr>
        <w:tc>
          <w:tcPr>
            <w:tcW w:type="dxa" w:w="2268"/>
          </w:tcPr>
          <w:p>
            <w:pPr>
              <w:spacing w:after="40"/>
            </w:pPr>
            <w:r/>
            <w:r>
              <w:rPr>
                <w:sz w:val="18"/>
              </w:rPr>
              <w:t>Première mise en service sans mot de passe initial configuré</w:t>
            </w:r>
          </w:p>
        </w:tc>
        <w:tc>
          <w:tcPr>
            <w:tcW w:type="dxa" w:w="3118"/>
          </w:tcPr>
          <w:p>
            <w:pPr>
              <w:spacing w:after="40"/>
            </w:pPr>
            <w:r/>
            <w:r>
              <w:rPr>
                <w:sz w:val="18"/>
              </w:rPr>
              <w:t>Aucun compte n'est créé ; l'écran affiche « E-mail ou mot de passe incorrect. » et rien ne permet de comprendre pourquoi.</w:t>
            </w:r>
          </w:p>
        </w:tc>
        <w:tc>
          <w:tcPr>
            <w:tcW w:type="dxa" w:w="3685"/>
          </w:tcPr>
          <w:p>
            <w:pPr>
              <w:spacing w:after="40"/>
            </w:pPr>
            <w:r/>
            <w:r>
              <w:rPr>
                <w:sz w:val="18"/>
              </w:rPr>
              <w:t>L'explication est dans le journal du serveur, qui émet un avertissement explicite. C'est le comportement volontaire dit « fermé par défaut » : mieux vaut aucun compte qu'un compte à mot de passe deviné.</w:t>
            </w:r>
          </w:p>
        </w:tc>
      </w:tr>
      <w:tr>
        <w:tc>
          <w:tcPr>
            <w:tcW w:type="dxa" w:w="2268"/>
          </w:tcPr>
          <w:p>
            <w:pPr>
              <w:spacing w:after="40"/>
            </w:pPr>
            <w:r/>
            <w:r>
              <w:rPr>
                <w:sz w:val="18"/>
              </w:rPr>
              <w:t>Redémarrage hors production</w:t>
            </w:r>
          </w:p>
        </w:tc>
        <w:tc>
          <w:tcPr>
            <w:tcW w:type="dxa" w:w="3118"/>
          </w:tcPr>
          <w:p>
            <w:pPr>
              <w:spacing w:after="40"/>
            </w:pPr>
            <w:r/>
            <w:r>
              <w:rPr>
                <w:sz w:val="18"/>
              </w:rPr>
              <w:t>Tous les jetons émis avant le redémarrage sont refusés ; les utilisateurs sont renvoyés vers la connexion.</w:t>
            </w:r>
          </w:p>
        </w:tc>
        <w:tc>
          <w:tcPr>
            <w:tcW w:type="dxa" w:w="3685"/>
          </w:tcPr>
          <w:p>
            <w:pPr>
              <w:spacing w:after="40"/>
            </w:pPr>
            <w:r/>
            <w:r>
              <w:rPr>
                <w:sz w:val="18"/>
              </w:rPr>
              <w:t>Conséquence directe du tirage aléatoire de la clé hors production. Un avertissement le signale au démarrage.</w:t>
            </w:r>
          </w:p>
        </w:tc>
      </w:tr>
      <w:tr>
        <w:tc>
          <w:tcPr>
            <w:tcW w:type="dxa" w:w="2268"/>
          </w:tcPr>
          <w:p>
            <w:pPr>
              <w:spacing w:after="40"/>
            </w:pPr>
            <w:r/>
            <w:r>
              <w:rPr>
                <w:sz w:val="18"/>
              </w:rPr>
              <w:t>Déploiement sur plusieurs instances</w:t>
            </w:r>
          </w:p>
        </w:tc>
        <w:tc>
          <w:tcPr>
            <w:tcW w:type="dxa" w:w="3118"/>
          </w:tcPr>
          <w:p>
            <w:pPr>
              <w:spacing w:after="40"/>
            </w:pPr>
            <w:r/>
            <w:r>
              <w:rPr>
                <w:sz w:val="18"/>
              </w:rPr>
              <w:t>Le freinage des tentatives devient inefficace : chaque instance compte pour elle-même, et un attaquant obtient huit essais par instance et par fenêtre.</w:t>
            </w:r>
          </w:p>
        </w:tc>
        <w:tc>
          <w:tcPr>
            <w:tcW w:type="dxa" w:w="3685"/>
          </w:tcPr>
          <w:p>
            <w:pPr>
              <w:spacing w:after="40"/>
            </w:pPr>
            <w:r/>
            <w:r>
              <w:rPr>
                <w:sz w:val="18"/>
              </w:rPr>
              <w:t>Limite assumée et documentée dans le code. Le compteur devrait alors vivre dans un cache partagé.</w:t>
            </w:r>
          </w:p>
        </w:tc>
      </w:tr>
      <w:tr>
        <w:tc>
          <w:tcPr>
            <w:tcW w:type="dxa" w:w="2268"/>
          </w:tcPr>
          <w:p>
            <w:pPr>
              <w:spacing w:after="40"/>
            </w:pPr>
            <w:r/>
            <w:r>
              <w:rPr>
                <w:sz w:val="18"/>
              </w:rPr>
              <w:t>Redémarrage volontaire pendant une attaque</w:t>
            </w:r>
          </w:p>
        </w:tc>
        <w:tc>
          <w:tcPr>
            <w:tcW w:type="dxa" w:w="3118"/>
          </w:tcPr>
          <w:p>
            <w:pPr>
              <w:spacing w:after="40"/>
            </w:pPr>
            <w:r/>
            <w:r>
              <w:rPr>
                <w:sz w:val="18"/>
              </w:rPr>
              <w:t>Le compteur d'échecs repart de zéro.</w:t>
            </w:r>
          </w:p>
        </w:tc>
        <w:tc>
          <w:tcPr>
            <w:tcW w:type="dxa" w:w="3685"/>
          </w:tcPr>
          <w:p>
            <w:pPr>
              <w:spacing w:after="40"/>
            </w:pPr>
            <w:r/>
            <w:r>
              <w:rPr>
                <w:sz w:val="18"/>
              </w:rPr>
              <w:t>Même cause : le comptage est en mémoire.</w:t>
            </w:r>
          </w:p>
        </w:tc>
      </w:tr>
      <w:tr>
        <w:tc>
          <w:tcPr>
            <w:tcW w:type="dxa" w:w="2268"/>
          </w:tcPr>
          <w:p>
            <w:pPr>
              <w:spacing w:after="40"/>
            </w:pPr>
            <w:r/>
            <w:r>
              <w:rPr>
                <w:sz w:val="18"/>
              </w:rPr>
              <w:t>Clé de signature modifiée en production</w:t>
            </w:r>
          </w:p>
        </w:tc>
        <w:tc>
          <w:tcPr>
            <w:tcW w:type="dxa" w:w="3118"/>
          </w:tcPr>
          <w:p>
            <w:pPr>
              <w:spacing w:after="40"/>
            </w:pPr>
            <w:r/>
            <w:r>
              <w:rPr>
                <w:sz w:val="18"/>
              </w:rPr>
              <w:t>Tous les jetons en circulation deviennent invalides d'un coup.</w:t>
            </w:r>
          </w:p>
        </w:tc>
        <w:tc>
          <w:tcPr>
            <w:tcW w:type="dxa" w:w="3685"/>
          </w:tcPr>
          <w:p>
            <w:pPr>
              <w:spacing w:after="40"/>
            </w:pPr>
            <w:r/>
            <w:r>
              <w:rPr>
                <w:sz w:val="18"/>
              </w:rPr>
              <w:t>C'est le moyen de révocation de masse dont on dispose, à défaut de liste de révocation.</w:t>
            </w:r>
          </w:p>
        </w:tc>
      </w:tr>
      <w:tr>
        <w:tc>
          <w:tcPr>
            <w:tcW w:type="dxa" w:w="2268"/>
          </w:tcPr>
          <w:p>
            <w:pPr>
              <w:spacing w:after="40"/>
            </w:pPr>
            <w:r/>
            <w:r>
              <w:rPr>
                <w:sz w:val="18"/>
              </w:rPr>
              <w:t>Adresse de sonde /api/v1/health appelée</w:t>
            </w:r>
          </w:p>
        </w:tc>
        <w:tc>
          <w:tcPr>
            <w:tcW w:type="dxa" w:w="3118"/>
          </w:tcPr>
          <w:p>
            <w:pPr>
              <w:spacing w:after="40"/>
            </w:pPr>
            <w:r/>
            <w:r>
              <w:rPr>
                <w:sz w:val="18"/>
              </w:rPr>
              <w:t>Réponse 404, et non 200.</w:t>
            </w:r>
          </w:p>
        </w:tc>
        <w:tc>
          <w:tcPr>
            <w:tcW w:type="dxa" w:w="3685"/>
          </w:tcPr>
          <w:p>
            <w:pPr>
              <w:spacing w:after="40"/>
            </w:pPr>
            <w:r/>
            <w:r>
              <w:rPr>
                <w:sz w:val="18"/>
              </w:rPr>
              <w:t>Cette adresse est ouverte dans la chaîne de filtres mais aucun contrôleur ne l'implémente. La sonde réellement disponible est celle de la plate-forme, /actuator/health. Superviser la mauvaise adresse ferait croire à une panne permanente.</w:t>
            </w:r>
          </w:p>
        </w:tc>
      </w:tr>
    </w:tbl>
    <w:p/>
    <w:p>
      <w:pPr>
        <w:pStyle w:val="Heading2"/>
      </w:pPr>
      <w:r>
        <w:t>10.3. Écarts entre les messages spécifiés et les messages produits</w:t>
      </w:r>
    </w:p>
    <w:p>
      <w:r>
        <w:rPr>
          <w:b w:val="0"/>
          <w:i w:val="0"/>
        </w:rPr>
        <w:t>Trois formulations diffèrent entre la spécification fonctionnelle et le code du serveur. Aucune n'est visible par l'utilisateur dans la configuration actuelle, puisque l'écran retombe sur ses propres formulations, mais l'écart doit être connu avant tout changement de configuration.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1984"/>
          </w:tcPr>
          <w:p>
            <w:pPr>
              <w:spacing w:after="40"/>
            </w:pPr>
            <w:r/>
            <w:r>
              <w:rPr>
                <w:b/>
                <w:sz w:val="18"/>
              </w:rPr>
              <w:t>Situation</w:t>
            </w:r>
          </w:p>
        </w:tc>
        <w:tc>
          <w:tcPr>
            <w:tcW w:type="dxa" w:w="3402"/>
          </w:tcPr>
          <w:p>
            <w:pPr>
              <w:spacing w:after="40"/>
            </w:pPr>
            <w:r/>
            <w:r>
              <w:rPr>
                <w:b/>
                <w:sz w:val="18"/>
              </w:rPr>
              <w:t>Message spécifié</w:t>
            </w:r>
          </w:p>
        </w:tc>
        <w:tc>
          <w:tcPr>
            <w:tcW w:type="dxa" w:w="3685"/>
          </w:tcPr>
          <w:p>
            <w:pPr>
              <w:spacing w:after="40"/>
            </w:pPr>
            <w:r/>
            <w:r>
              <w:rPr>
                <w:b/>
                <w:sz w:val="18"/>
              </w:rPr>
              <w:t>Motif porté par le serveur</w:t>
            </w:r>
          </w:p>
        </w:tc>
      </w:tr>
      <w:tr>
        <w:tc>
          <w:tcPr>
            <w:tcW w:type="dxa" w:w="1984"/>
          </w:tcPr>
          <w:p>
            <w:pPr>
              <w:spacing w:after="40"/>
            </w:pPr>
            <w:r/>
            <w:r>
              <w:rPr>
                <w:sz w:val="18"/>
              </w:rPr>
              <w:t>Compte désactivé</w:t>
            </w:r>
          </w:p>
        </w:tc>
        <w:tc>
          <w:tcPr>
            <w:tcW w:type="dxa" w:w="3402"/>
          </w:tcPr>
          <w:p>
            <w:pPr>
              <w:spacing w:after="40"/>
            </w:pPr>
            <w:r/>
            <w:r>
              <w:rPr>
                <w:sz w:val="18"/>
              </w:rPr>
              <w:t>« Ce compte est désactivé. »</w:t>
            </w:r>
          </w:p>
        </w:tc>
        <w:tc>
          <w:tcPr>
            <w:tcW w:type="dxa" w:w="3685"/>
          </w:tcPr>
          <w:p>
            <w:pPr>
              <w:spacing w:after="40"/>
            </w:pPr>
            <w:r/>
            <w:r>
              <w:rPr>
                <w:sz w:val="18"/>
              </w:rPr>
              <w:t>« Ce compte est désactivé. Contactez un administrateur. »</w:t>
            </w:r>
          </w:p>
        </w:tc>
      </w:tr>
      <w:tr>
        <w:tc>
          <w:tcPr>
            <w:tcW w:type="dxa" w:w="1984"/>
          </w:tcPr>
          <w:p>
            <w:pPr>
              <w:spacing w:after="40"/>
            </w:pPr>
            <w:r/>
            <w:r>
              <w:rPr>
                <w:sz w:val="18"/>
              </w:rPr>
              <w:t>Trop de tentatives</w:t>
            </w:r>
          </w:p>
        </w:tc>
        <w:tc>
          <w:tcPr>
            <w:tcW w:type="dxa" w:w="3402"/>
          </w:tcPr>
          <w:p>
            <w:pPr>
              <w:spacing w:after="40"/>
            </w:pPr>
            <w:r/>
            <w:r>
              <w:rPr>
                <w:sz w:val="18"/>
              </w:rPr>
              <w:t>« Trop de tentatives. Réessayez dans quelques minutes. »</w:t>
            </w:r>
          </w:p>
        </w:tc>
        <w:tc>
          <w:tcPr>
            <w:tcW w:type="dxa" w:w="3685"/>
          </w:tcPr>
          <w:p>
            <w:pPr>
              <w:spacing w:after="40"/>
            </w:pPr>
            <w:r/>
            <w:r>
              <w:rPr>
                <w:sz w:val="18"/>
              </w:rPr>
              <w:t>« Trop de tentatives. Réessayez dans N minute(s). »</w:t>
            </w:r>
          </w:p>
        </w:tc>
      </w:tr>
      <w:tr>
        <w:tc>
          <w:tcPr>
            <w:tcW w:type="dxa" w:w="1984"/>
          </w:tcPr>
          <w:p>
            <w:pPr>
              <w:spacing w:after="40"/>
            </w:pPr>
            <w:r/>
            <w:r>
              <w:rPr>
                <w:sz w:val="18"/>
              </w:rPr>
              <w:t>Session expirée pendant l'usage</w:t>
            </w:r>
          </w:p>
        </w:tc>
        <w:tc>
          <w:tcPr>
            <w:tcW w:type="dxa" w:w="3402"/>
          </w:tcPr>
          <w:p>
            <w:pPr>
              <w:spacing w:after="40"/>
            </w:pPr>
            <w:r/>
            <w:r>
              <w:rPr>
                <w:sz w:val="18"/>
              </w:rPr>
              <w:t>« Votre session a expiré. Reconnectez-vous. »</w:t>
            </w:r>
          </w:p>
        </w:tc>
        <w:tc>
          <w:tcPr>
            <w:tcW w:type="dxa" w:w="3685"/>
          </w:tcPr>
          <w:p>
            <w:pPr>
              <w:spacing w:after="40"/>
            </w:pPr>
            <w:r/>
            <w:r>
              <w:rPr>
                <w:sz w:val="18"/>
              </w:rPr>
              <w:t>Aucun message : le refus est un 401 sans corps, et c'est le frontend qui compose la phrase à partir du paramètre d'expiration qu'il s'est lui-même posé.</w:t>
            </w:r>
          </w:p>
        </w:tc>
      </w:tr>
    </w:tbl>
    <w:p/>
    <w:p>
      <w:pPr>
        <w:pStyle w:val="Heading2"/>
      </w:pPr>
      <w:r>
        <w:t>10.4. Ce qui reste à faire</w:t>
      </w:r>
    </w:p>
    <w:p>
      <w:pPr>
        <w:pStyle w:val="ListBullet"/>
        <w:spacing w:after="60"/>
      </w:pPr>
      <w:r>
        <w:t>Décider du sort du lien « Mot de passe oublié ? » : soit implémenter un mécanisme de réinitialisation, soit retirer le lien, soit le transformer en indication de procédure hors application. Un lien qui ne mène nulle part est un défaut d'honnêteté de l'interface.</w:t>
      </w:r>
    </w:p>
    <w:p>
      <w:pPr>
        <w:pStyle w:val="ListBullet"/>
        <w:spacing w:after="60"/>
      </w:pPr>
      <w:r>
        <w:t>Implémenter la sonde /api/v1/health, ou retirer son autorisation de la chaîne de filtres, pour que la liste des routes ouvertes décrive la réalité.</w:t>
      </w:r>
    </w:p>
    <w:p>
      <w:pPr>
        <w:pStyle w:val="ListBullet"/>
        <w:spacing w:after="60"/>
      </w:pPr>
      <w:r>
        <w:t>Fixer explicitement le réglage d'inclusion du message d'erreur, ou traiter les refus d'authentification par le gestionnaire d'exceptions global, afin que la formulation affichée vienne d'un seul endroit.</w:t>
      </w:r>
    </w:p>
    <w:p>
      <w:pPr>
        <w:pStyle w:val="ListBullet"/>
        <w:spacing w:after="60"/>
      </w:pPr>
      <w:r>
        <w:t>Prévoir un cache partagé pour le compteur de tentatives avant tout déploiement à plusieurs instances.</w:t>
      </w:r>
    </w:p>
    <w:p>
      <w:pPr>
        <w:pStyle w:val="ListBullet"/>
        <w:spacing w:after="60"/>
      </w:pPr>
      <w:r>
        <w:t>Documenter pour l'exploitant la procédure de première mise en service et celle de récupération d'un mot de passe administrateur perdu.</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GED Marchica Med — 01 Connexion (backend)  —  page </w:t>
    </w:r>
    <w:r>
      <w:rPr>
        <w:color w:val="666666"/>
        <w:sz w:val="16"/>
      </w:rPr>
      <w:fldChar w:fldCharType="begin"/>
      <w:instrText xml:space="preserve">PAGE</w:instrText>
      <w:fldChar w:fldCharType="end"/>
    </w:r>
    <w:r>
      <w:rPr>
        <w:color w:val="666666"/>
        <w:sz w:val="16"/>
      </w:rPr>
      <w:t xml:space="preserve"> / </w:t>
    </w:r>
    <w:r>
      <w:rPr>
        <w:color w:val="666666"/>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35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3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