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32"/>
        </w:rPr>
        <w:t>GED Marchica Med</w:t>
      </w:r>
    </w:p>
    <w:p>
      <w:pPr>
        <w:jc w:val="center"/>
      </w:pPr>
      <w:r>
        <w:rPr>
          <w:b/>
          <w:sz w:val="56"/>
        </w:rPr>
        <w:t>Rapport backend</w:t>
      </w:r>
    </w:p>
    <w:p>
      <w:pPr>
        <w:jc w:val="center"/>
      </w:pPr>
      <w:r>
        <w:rPr>
          <w:color w:val="444444"/>
          <w:sz w:val="36"/>
        </w:rPr>
        <w:t>13 — Profil</w:t>
      </w:r>
    </w:p>
    <w:p/>
    <w:p>
      <w:pPr>
        <w:jc w:val="center"/>
      </w:pPr>
      <w:r>
        <w:rPr>
          <w:i/>
          <w:color w:val="444444"/>
          <w:sz w:val="24"/>
        </w:rPr>
        <w:t>Employé, compte de connexion, compteurs et rattachements</w:t>
      </w:r>
    </w:p>
    <w:p/>
    <w:p/>
    <w:p/>
    <w:p/>
    <w:p/>
    <w:p/>
    <w:p>
      <w:pPr>
        <w:jc w:val="center"/>
      </w:pPr>
      <w:r>
        <w:rPr>
          <w:b/>
          <w:color w:val="444444"/>
          <w:sz w:val="22"/>
        </w:rPr>
        <w:t>Volet backend — ce que le serveur fait derrière l'écran</w:t>
      </w:r>
    </w:p>
    <w:p>
      <w:pPr>
        <w:jc w:val="center"/>
      </w:pPr>
      <w:r>
        <w:rPr>
          <w:b w:val="0"/>
          <w:color w:val="444444"/>
          <w:sz w:val="22"/>
        </w:rPr>
        <w:t>Destinataire : responsable technique / architecte</w:t>
      </w:r>
    </w:p>
    <w:p>
      <w:pPr>
        <w:jc w:val="center"/>
      </w:pPr>
      <w:r>
        <w:rPr>
          <w:b w:val="0"/>
          <w:color w:val="444444"/>
          <w:sz w:val="22"/>
        </w:rPr>
        <w:t>Application : GED Marchica Med</w:t>
      </w:r>
    </w:p>
    <w:p>
      <w:pPr>
        <w:jc w:val="center"/>
      </w:pPr>
      <w:r>
        <w:rPr>
          <w:b w:val="0"/>
          <w:color w:val="444444"/>
          <w:sz w:val="22"/>
        </w:rPr>
        <w:t>Socle technique : Spring Boot, Java 17, JPA/Hibernate, MySQL, Flyway</w:t>
      </w:r>
    </w:p>
    <w:p>
      <w:pPr>
        <w:jc w:val="center"/>
      </w:pPr>
      <w:r>
        <w:rPr>
          <w:b w:val="0"/>
          <w:color w:val="444444"/>
          <w:sz w:val="22"/>
        </w:rPr>
        <w:t>Date d'édition : 13 août 2026</w:t>
      </w:r>
    </w:p>
    <w:p>
      <w:r>
        <w:br w:type="page"/>
      </w:r>
    </w:p>
    <w:p>
      <w:pPr>
        <w:pStyle w:val="Heading1"/>
        <w:spacing w:after="240"/>
      </w:pPr>
      <w:r>
        <w:t>Sommaire</w:t>
      </w:r>
    </w:p>
    <w:p>
      <w:pPr>
        <w:spacing w:after="40"/>
        <w:ind w:left="0"/>
      </w:pPr>
      <w:r>
        <w:rPr>
          <w:b/>
          <w:sz w:val="22"/>
        </w:rPr>
        <w:t>1. Rôle du serveur pour cette interface</w:t>
      </w:r>
    </w:p>
    <w:p>
      <w:pPr>
        <w:spacing w:after="40"/>
        <w:ind w:left="340"/>
      </w:pPr>
      <w:r>
        <w:rPr>
          <w:b w:val="0"/>
          <w:color w:val="444444"/>
          <w:sz w:val="20"/>
        </w:rPr>
        <w:t>1.1 Un écran de lecture, un assemblage serveur</w:t>
      </w:r>
    </w:p>
    <w:p>
      <w:pPr>
        <w:spacing w:after="40"/>
        <w:ind w:left="340"/>
      </w:pPr>
      <w:r>
        <w:rPr>
          <w:b w:val="0"/>
          <w:color w:val="444444"/>
          <w:sz w:val="20"/>
        </w:rPr>
        <w:t>1.2 Deux populations, une seule fiche</w:t>
      </w:r>
    </w:p>
    <w:p>
      <w:pPr>
        <w:spacing w:after="40"/>
        <w:ind w:left="340"/>
      </w:pPr>
      <w:r>
        <w:rPr>
          <w:b w:val="0"/>
          <w:color w:val="444444"/>
          <w:sz w:val="20"/>
        </w:rPr>
        <w:t>1.3 Ce que le serveur garantit</w:t>
      </w:r>
    </w:p>
    <w:p>
      <w:pPr>
        <w:spacing w:after="40"/>
        <w:ind w:left="0"/>
      </w:pPr>
      <w:r>
        <w:rPr>
          <w:b/>
          <w:sz w:val="22"/>
        </w:rPr>
        <w:t>2. Les données conservées</w:t>
      </w:r>
    </w:p>
    <w:p>
      <w:pPr>
        <w:spacing w:after="40"/>
        <w:ind w:left="340"/>
      </w:pPr>
      <w:r>
        <w:rPr>
          <w:b w:val="0"/>
          <w:color w:val="444444"/>
          <w:sz w:val="20"/>
        </w:rPr>
        <w:t>2.1 L'employé</w:t>
      </w:r>
    </w:p>
    <w:p>
      <w:pPr>
        <w:spacing w:after="40"/>
        <w:ind w:left="340"/>
      </w:pPr>
      <w:r>
        <w:rPr>
          <w:b w:val="0"/>
          <w:color w:val="444444"/>
          <w:sz w:val="20"/>
        </w:rPr>
        <w:t>2.2 Le compte de connexion</w:t>
      </w:r>
    </w:p>
    <w:p>
      <w:pPr>
        <w:spacing w:after="40"/>
        <w:ind w:left="340"/>
      </w:pPr>
      <w:r>
        <w:rPr>
          <w:b w:val="0"/>
          <w:color w:val="444444"/>
          <w:sz w:val="20"/>
        </w:rPr>
        <w:t>2.3 Ce qui est calculé et non stocké</w:t>
      </w:r>
    </w:p>
    <w:p>
      <w:pPr>
        <w:spacing w:after="40"/>
        <w:ind w:left="0"/>
      </w:pPr>
      <w:r>
        <w:rPr>
          <w:b/>
          <w:sz w:val="22"/>
        </w:rPr>
        <w:t>3. Les relations</w:t>
      </w:r>
    </w:p>
    <w:p>
      <w:pPr>
        <w:spacing w:after="40"/>
        <w:ind w:left="340"/>
      </w:pPr>
      <w:r>
        <w:rPr>
          <w:b w:val="0"/>
          <w:color w:val="444444"/>
          <w:sz w:val="20"/>
        </w:rPr>
        <w:t>3.1 Schéma des relations</w:t>
      </w:r>
    </w:p>
    <w:p>
      <w:pPr>
        <w:spacing w:after="40"/>
        <w:ind w:left="340"/>
      </w:pPr>
      <w:r>
        <w:rPr>
          <w:b w:val="0"/>
          <w:color w:val="444444"/>
          <w:sz w:val="20"/>
        </w:rPr>
        <w:t>3.2 Sens des liens et disparition de l'objet lié</w:t>
      </w:r>
    </w:p>
    <w:p>
      <w:pPr>
        <w:spacing w:after="40"/>
        <w:ind w:left="0"/>
      </w:pPr>
      <w:r>
        <w:rPr>
          <w:b/>
          <w:sz w:val="22"/>
        </w:rPr>
        <w:t>4. Les opérations disponibles</w:t>
      </w:r>
    </w:p>
    <w:p>
      <w:pPr>
        <w:spacing w:after="40"/>
        <w:ind w:left="0"/>
      </w:pPr>
      <w:r>
        <w:rPr>
          <w:b/>
          <w:sz w:val="22"/>
        </w:rPr>
        <w:t>5. Les règles vérifiées côté serveur</w:t>
      </w:r>
    </w:p>
    <w:p>
      <w:pPr>
        <w:spacing w:after="40"/>
        <w:ind w:left="340"/>
      </w:pPr>
      <w:r>
        <w:rPr>
          <w:b w:val="0"/>
          <w:color w:val="444444"/>
          <w:sz w:val="20"/>
        </w:rPr>
        <w:t>5.1 Règles d'identité</w:t>
      </w:r>
    </w:p>
    <w:p>
      <w:pPr>
        <w:spacing w:after="40"/>
        <w:ind w:left="340"/>
      </w:pPr>
      <w:r>
        <w:rPr>
          <w:b w:val="0"/>
          <w:color w:val="444444"/>
          <w:sz w:val="20"/>
        </w:rPr>
        <w:t>5.2 Règles de calcul des indicateurs</w:t>
      </w:r>
    </w:p>
    <w:p>
      <w:pPr>
        <w:spacing w:after="40"/>
        <w:ind w:left="0"/>
      </w:pPr>
      <w:r>
        <w:rPr>
          <w:b/>
          <w:sz w:val="22"/>
        </w:rPr>
        <w:t>6. Les erreurs et les réponses</w:t>
      </w:r>
    </w:p>
    <w:p>
      <w:pPr>
        <w:spacing w:after="40"/>
        <w:ind w:left="0"/>
      </w:pPr>
      <w:r>
        <w:rPr>
          <w:b/>
          <w:sz w:val="22"/>
        </w:rPr>
        <w:t>7. Ce qui est écrit, et dans quel ordre</w:t>
      </w:r>
    </w:p>
    <w:p>
      <w:pPr>
        <w:spacing w:after="40"/>
        <w:ind w:left="340"/>
      </w:pPr>
      <w:r>
        <w:rPr>
          <w:b w:val="0"/>
          <w:color w:val="444444"/>
          <w:sz w:val="20"/>
        </w:rPr>
        <w:t>7.1 L'écran n'écrit rien</w:t>
      </w:r>
    </w:p>
    <w:p>
      <w:pPr>
        <w:spacing w:after="40"/>
        <w:ind w:left="340"/>
      </w:pPr>
      <w:r>
        <w:rPr>
          <w:b w:val="0"/>
          <w:color w:val="444444"/>
          <w:sz w:val="20"/>
        </w:rPr>
        <w:t>7.2 L'assemblage de la fiche, étape par étape</w:t>
      </w:r>
    </w:p>
    <w:p>
      <w:pPr>
        <w:spacing w:after="40"/>
        <w:ind w:left="340"/>
      </w:pPr>
      <w:r>
        <w:rPr>
          <w:b w:val="0"/>
          <w:color w:val="444444"/>
          <w:sz w:val="20"/>
        </w:rPr>
        <w:t>7.3 Les seules écritures qui touchent ces données</w:t>
      </w:r>
    </w:p>
    <w:p>
      <w:pPr>
        <w:spacing w:after="40"/>
        <w:ind w:left="0"/>
      </w:pPr>
      <w:r>
        <w:rPr>
          <w:b/>
          <w:sz w:val="22"/>
        </w:rPr>
        <w:t>8. Les effets de bord</w:t>
      </w:r>
    </w:p>
    <w:p>
      <w:pPr>
        <w:spacing w:after="40"/>
        <w:ind w:left="0"/>
      </w:pPr>
      <w:r>
        <w:rPr>
          <w:b/>
          <w:sz w:val="22"/>
        </w:rPr>
        <w:t>9. Sécurité et contrôle d'accès</w:t>
      </w:r>
    </w:p>
    <w:p>
      <w:pPr>
        <w:spacing w:after="40"/>
        <w:ind w:left="0"/>
      </w:pPr>
      <w:r>
        <w:rPr>
          <w:b/>
          <w:sz w:val="22"/>
        </w:rPr>
        <w:t>10. Points de vigilance et limites connues</w:t>
      </w:r>
    </w:p>
    <w:p>
      <w:r>
        <w:br w:type="page"/>
      </w:r>
    </w:p>
    <w:p>
      <w:pPr>
        <w:pStyle w:val="Heading1"/>
        <w:spacing w:before="360" w:after="160"/>
      </w:pPr>
      <w:r>
        <w:t>1. Rôle du serveur pour cette interface</w:t>
      </w:r>
    </w:p>
    <w:p>
      <w:r>
        <w:rPr>
          <w:i/>
          <w:color w:val="444444"/>
        </w:rPr>
        <w:t>Le profil est un écran de consultation : il ne modifie rien. Côté serveur, cela ne signifie pas qu'il ne fait rien — c'est au contraire le seul endroit de l'application où cinq modules sont interrogés pour composer une réponse unique.</w:t>
      </w:r>
    </w:p>
    <w:p>
      <w:pPr>
        <w:pStyle w:val="Heading2"/>
        <w:spacing w:before="280" w:after="120"/>
      </w:pPr>
      <w:r>
        <w:t>1.1 Un écran de lecture, un assemblage serveur</w:t>
      </w:r>
    </w:p>
    <w:p>
      <w:r>
        <w:rPr>
          <w:i w:val="0"/>
        </w:rPr>
        <w:t>La fiche de profil montre ce qui rattache une personne au fonds documentaire : les espaces dont elle est propriétaire, les groupes qui l'incluent, les documents qu'elle a déposés, les signatures qui l'attendent et celles qu'elle a déjà traitées. Aucune de ces informations n'est stockée sur l'employé : toutes sont calculées à la demande, à partir des données existantes.</w:t>
      </w:r>
    </w:p>
    <w:p>
      <w:r>
        <w:rPr>
          <w:i w:val="0"/>
        </w:rPr>
        <w:t>Ce choix est explicite dans le code et mérite d'être justifié ici. Compter les dossiers d'une personne en filtrant une page de liste côté navigateur donnerait un chiffre juste seulement tant que tout tient sur une page. Un profil qui afficherait des chiffres décoratifs induirait en erreur sur les responsabilités réelles d'une personne — ce qui est précisément l'inverse de ce que l'écran doit servir.</w:t>
      </w:r>
    </w:p>
    <w:p>
      <w:pPr>
        <w:pStyle w:val="Heading2"/>
        <w:spacing w:before="280" w:after="120"/>
      </w:pPr>
      <w:r>
        <w:t>1.2 Deux populations, une seule fiche</w:t>
      </w:r>
    </w:p>
    <w:p>
      <w:r>
        <w:rPr>
          <w:i w:val="0"/>
        </w:rPr>
        <w:t>L'application ne compte qu'un seul compte, celui de l'administrateur. La fiche doit pourtant rester lisible pour deux populations très différentes, et c'est le serveur qui fournit le moyen de les distinguer.</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2494"/>
          </w:tcPr>
          <w:p>
            <w:pPr>
              <w:spacing w:after="40"/>
            </w:pPr>
            <w:r/>
            <w:r>
              <w:rPr>
                <w:b/>
                <w:sz w:val="18"/>
              </w:rPr>
            </w:r>
          </w:p>
        </w:tc>
        <w:tc>
          <w:tcPr>
            <w:tcW w:type="dxa" w:w="2835"/>
          </w:tcPr>
          <w:p>
            <w:pPr>
              <w:spacing w:after="40"/>
            </w:pPr>
            <w:r/>
            <w:r>
              <w:rPr>
                <w:b/>
                <w:sz w:val="18"/>
              </w:rPr>
              <w:t>L'administrateur</w:t>
            </w:r>
          </w:p>
        </w:tc>
        <w:tc>
          <w:tcPr>
            <w:tcW w:type="dxa" w:w="4309"/>
          </w:tcPr>
          <w:p>
            <w:pPr>
              <w:spacing w:after="40"/>
            </w:pPr>
            <w:r/>
            <w:r>
              <w:rPr>
                <w:b/>
                <w:sz w:val="18"/>
              </w:rPr>
              <w:t>Les autres employés</w:t>
            </w:r>
          </w:p>
        </w:tc>
      </w:tr>
      <w:tr>
        <w:tc>
          <w:tcPr>
            <w:tcW w:type="dxa" w:w="2494"/>
          </w:tcPr>
          <w:p>
            <w:pPr>
              <w:spacing w:after="40"/>
            </w:pPr>
            <w:r/>
            <w:r>
              <w:rPr>
                <w:sz w:val="18"/>
              </w:rPr>
              <w:t>A un compte de connexion</w:t>
            </w:r>
          </w:p>
        </w:tc>
        <w:tc>
          <w:tcPr>
            <w:tcW w:type="dxa" w:w="2835"/>
          </w:tcPr>
          <w:p>
            <w:pPr>
              <w:spacing w:after="40"/>
            </w:pPr>
            <w:r/>
            <w:r>
              <w:rPr>
                <w:sz w:val="18"/>
              </w:rPr>
              <w:t>oui</w:t>
            </w:r>
          </w:p>
        </w:tc>
        <w:tc>
          <w:tcPr>
            <w:tcW w:type="dxa" w:w="4309"/>
          </w:tcPr>
          <w:p>
            <w:pPr>
              <w:spacing w:after="40"/>
            </w:pPr>
            <w:r/>
            <w:r>
              <w:rPr>
                <w:sz w:val="18"/>
              </w:rPr>
              <w:t>non</w:t>
            </w:r>
          </w:p>
        </w:tc>
      </w:tr>
      <w:tr>
        <w:tc>
          <w:tcPr>
            <w:tcW w:type="dxa" w:w="2494"/>
          </w:tcPr>
          <w:p>
            <w:pPr>
              <w:spacing w:after="40"/>
            </w:pPr>
            <w:r/>
            <w:r>
              <w:rPr>
                <w:sz w:val="18"/>
              </w:rPr>
              <w:t>Se connecte</w:t>
            </w:r>
          </w:p>
        </w:tc>
        <w:tc>
          <w:tcPr>
            <w:tcW w:type="dxa" w:w="2835"/>
          </w:tcPr>
          <w:p>
            <w:pPr>
              <w:spacing w:after="40"/>
            </w:pPr>
            <w:r/>
            <w:r>
              <w:rPr>
                <w:sz w:val="18"/>
              </w:rPr>
              <w:t>oui</w:t>
            </w:r>
          </w:p>
        </w:tc>
        <w:tc>
          <w:tcPr>
            <w:tcW w:type="dxa" w:w="4309"/>
          </w:tcPr>
          <w:p>
            <w:pPr>
              <w:spacing w:after="40"/>
            </w:pPr>
            <w:r/>
            <w:r>
              <w:rPr>
                <w:sz w:val="18"/>
              </w:rPr>
              <w:t>non</w:t>
            </w:r>
          </w:p>
        </w:tc>
      </w:tr>
      <w:tr>
        <w:tc>
          <w:tcPr>
            <w:tcW w:type="dxa" w:w="2494"/>
          </w:tcPr>
          <w:p>
            <w:pPr>
              <w:spacing w:after="40"/>
            </w:pPr>
            <w:r/>
            <w:r>
              <w:rPr>
                <w:sz w:val="18"/>
              </w:rPr>
              <w:t>Adresse de connexion</w:t>
            </w:r>
          </w:p>
        </w:tc>
        <w:tc>
          <w:tcPr>
            <w:tcW w:type="dxa" w:w="2835"/>
          </w:tcPr>
          <w:p>
            <w:pPr>
              <w:spacing w:after="40"/>
            </w:pPr>
            <w:r/>
            <w:r>
              <w:rPr>
                <w:sz w:val="18"/>
              </w:rPr>
              <w:t>Renseignée</w:t>
            </w:r>
          </w:p>
        </w:tc>
        <w:tc>
          <w:tcPr>
            <w:tcW w:type="dxa" w:w="4309"/>
          </w:tcPr>
          <w:p>
            <w:pPr>
              <w:spacing w:after="40"/>
            </w:pPr>
            <w:r/>
            <w:r>
              <w:rPr>
                <w:sz w:val="18"/>
              </w:rPr>
              <w:t>Absente — la réponse porte une valeur nulle</w:t>
            </w:r>
          </w:p>
        </w:tc>
      </w:tr>
      <w:tr>
        <w:tc>
          <w:tcPr>
            <w:tcW w:type="dxa" w:w="2494"/>
          </w:tcPr>
          <w:p>
            <w:pPr>
              <w:spacing w:after="40"/>
            </w:pPr>
            <w:r/>
            <w:r>
              <w:rPr>
                <w:sz w:val="18"/>
              </w:rPr>
              <w:t>Compte ouvert ou suspendu</w:t>
            </w:r>
          </w:p>
        </w:tc>
        <w:tc>
          <w:tcPr>
            <w:tcW w:type="dxa" w:w="2835"/>
          </w:tcPr>
          <w:p>
            <w:pPr>
              <w:spacing w:after="40"/>
            </w:pPr>
            <w:r/>
            <w:r>
              <w:rPr>
                <w:sz w:val="18"/>
              </w:rPr>
              <w:t>Renseigné</w:t>
            </w:r>
          </w:p>
        </w:tc>
        <w:tc>
          <w:tcPr>
            <w:tcW w:type="dxa" w:w="4309"/>
          </w:tcPr>
          <w:p>
            <w:pPr>
              <w:spacing w:after="40"/>
            </w:pPr>
            <w:r/>
            <w:r>
              <w:rPr>
                <w:sz w:val="18"/>
              </w:rPr>
              <w:t>Faux, faute de compte</w:t>
            </w:r>
          </w:p>
        </w:tc>
      </w:tr>
      <w:tr>
        <w:tc>
          <w:tcPr>
            <w:tcW w:type="dxa" w:w="2494"/>
          </w:tcPr>
          <w:p>
            <w:pPr>
              <w:spacing w:after="40"/>
            </w:pPr>
            <w:r/>
            <w:r>
              <w:rPr>
                <w:sz w:val="18"/>
              </w:rPr>
              <w:t>Dernière connexion</w:t>
            </w:r>
          </w:p>
        </w:tc>
        <w:tc>
          <w:tcPr>
            <w:tcW w:type="dxa" w:w="2835"/>
          </w:tcPr>
          <w:p>
            <w:pPr>
              <w:spacing w:after="40"/>
            </w:pPr>
            <w:r/>
            <w:r>
              <w:rPr>
                <w:sz w:val="18"/>
              </w:rPr>
              <w:t>Renseignée dès la première connexion réussie</w:t>
            </w:r>
          </w:p>
        </w:tc>
        <w:tc>
          <w:tcPr>
            <w:tcW w:type="dxa" w:w="4309"/>
          </w:tcPr>
          <w:p>
            <w:pPr>
              <w:spacing w:after="40"/>
            </w:pPr>
            <w:r/>
            <w:r>
              <w:rPr>
                <w:sz w:val="18"/>
              </w:rPr>
              <w:t>Absente — la réponse porte une valeur nulle</w:t>
            </w:r>
          </w:p>
        </w:tc>
      </w:tr>
      <w:tr>
        <w:tc>
          <w:tcPr>
            <w:tcW w:type="dxa" w:w="2494"/>
          </w:tcPr>
          <w:p>
            <w:pPr>
              <w:spacing w:after="40"/>
            </w:pPr>
            <w:r/>
            <w:r>
              <w:rPr>
                <w:sz w:val="18"/>
              </w:rPr>
              <w:t>Apparaît comme</w:t>
            </w:r>
          </w:p>
        </w:tc>
        <w:tc>
          <w:tcPr>
            <w:tcW w:type="dxa" w:w="2835"/>
          </w:tcPr>
          <w:p>
            <w:pPr>
              <w:spacing w:after="40"/>
            </w:pPr>
            <w:r/>
            <w:r>
              <w:rPr>
                <w:sz w:val="18"/>
              </w:rPr>
              <w:t>L'opérateur</w:t>
            </w:r>
          </w:p>
        </w:tc>
        <w:tc>
          <w:tcPr>
            <w:tcW w:type="dxa" w:w="4309"/>
          </w:tcPr>
          <w:p>
            <w:pPr>
              <w:spacing w:after="40"/>
            </w:pPr>
            <w:r/>
            <w:r>
              <w:rPr>
                <w:sz w:val="18"/>
              </w:rPr>
              <w:t>Propriétaire d'espace, approbateur d'étape, membre de groupe</w:t>
            </w:r>
          </w:p>
        </w:tc>
      </w:tr>
    </w:tbl>
    <w:p>
      <w:pPr>
        <w:spacing w:after="40"/>
      </w:pPr>
    </w:p>
    <w:p>
      <w:r>
        <w:rPr>
          <w:i w:val="0"/>
        </w:rPr>
        <w:t>La réponse porte un indicateur explicite disant si la personne a un compte. C'est cet indicateur, et non l'absence de valeur, que l'écran doit lire : un employé sans compte n'est pas un dossier incomplet à corriger, c'est une donnée au même titre qu'un nom de dossier. Les champs propres au compte sont laissés à nul plutôt que remplis d'une chaîne vide, précisément pour que l'écran puisse les masquer plutôt que d'afficher un vide qui ressemblerait à une donnée manquante.</w:t>
      </w:r>
    </w:p>
    <w:p>
      <w:pPr>
        <w:pStyle w:val="Heading2"/>
        <w:spacing w:before="280" w:after="120"/>
      </w:pPr>
      <w:r>
        <w:t>1.3 Ce que le serveur garantit</w:t>
      </w:r>
    </w:p>
    <w:p>
      <w:pPr>
        <w:pStyle w:val="ListNumber"/>
        <w:spacing w:after="60"/>
      </w:pPr>
      <w:r>
        <w:rPr>
          <w:b/>
        </w:rPr>
        <w:t>Aucune écriture.</w:t>
      </w:r>
      <w:r>
        <w:rPr>
          <w:b w:val="0"/>
        </w:rPr>
        <w:t xml:space="preserve"> Les deux routes de profil sont en lecture seule. Aucune route de création, de modification ou de suppression d'employé n'est exposée par l'API.</w:t>
      </w:r>
    </w:p>
    <w:p>
      <w:pPr>
        <w:pStyle w:val="ListNumber"/>
        <w:spacing w:after="60"/>
      </w:pPr>
      <w:r>
        <w:rPr>
          <w:b/>
        </w:rPr>
        <w:t>Rien n'est estimé ni complété.</w:t>
      </w:r>
      <w:r>
        <w:rPr>
          <w:b w:val="0"/>
        </w:rPr>
        <w:t xml:space="preserve"> Chaque nombre correspond à un comptage effectif sur des données existantes.</w:t>
      </w:r>
    </w:p>
    <w:p>
      <w:pPr>
        <w:pStyle w:val="ListNumber"/>
        <w:spacing w:after="60"/>
      </w:pPr>
      <w:r>
        <w:rPr>
          <w:b/>
        </w:rPr>
        <w:t>L'identité du profil courant vient du jeton.</w:t>
      </w:r>
      <w:r>
        <w:rPr>
          <w:b w:val="0"/>
        </w:rPr>
        <w:t xml:space="preserve"> Cette méthode renvoyait auparavant le premier compte trouvé en base : « mon profil » exposait donc la fiche de quelqu'un d'autre — ses dossiers, son activité — à n'importe quel appelant, et affichait à chacun une identité qui n'était pas la sienne.</w:t>
      </w:r>
    </w:p>
    <w:p>
      <w:pPr>
        <w:pStyle w:val="ListNumber"/>
        <w:spacing w:after="60"/>
      </w:pPr>
      <w:r>
        <w:rPr>
          <w:b/>
        </w:rPr>
        <w:t>L'empreinte du mot de passe ne sort jamais.</w:t>
      </w:r>
      <w:r>
        <w:rPr>
          <w:b w:val="0"/>
        </w:rPr>
        <w:t xml:space="preserve"> Elle n'est exposée par aucun objet de réponse ni aucun contrôleur.</w:t>
      </w:r>
    </w:p>
    <w:p>
      <w:pPr>
        <w:pStyle w:val="ListNumber"/>
        <w:spacing w:after="60"/>
      </w:pPr>
      <w:r>
        <w:rPr>
          <w:b/>
        </w:rPr>
        <w:t>Une collection illisible ne fait pas échouer la fiche.</w:t>
      </w:r>
      <w:r>
        <w:rPr>
          <w:b w:val="0"/>
        </w:rPr>
        <w:t xml:space="preserve"> L'appartenance à un groupe est évaluée dans une enveloppe protégée : hors session, on ne conclut pas plutôt que de faire tomber la réponse entière.</w:t>
      </w:r>
    </w:p>
    <w:p>
      <w:r>
        <w:br w:type="page"/>
      </w:r>
    </w:p>
    <w:p>
      <w:pPr>
        <w:pStyle w:val="Heading1"/>
        <w:spacing w:before="360" w:after="160"/>
      </w:pPr>
      <w:r>
        <w:t>2. Les données conservées</w:t>
      </w:r>
    </w:p>
    <w:p>
      <w:r>
        <w:rPr>
          <w:i/>
          <w:color w:val="444444"/>
        </w:rPr>
        <w:t>Deux tables portent l'identité : l'employé, qui est la personne métier, et le compte de connexion, qui est facultatif. Leur séparation est le fondement de tout cet écran.</w:t>
      </w:r>
    </w:p>
    <w:p>
      <w:pPr>
        <w:pStyle w:val="Heading2"/>
        <w:spacing w:before="280" w:after="120"/>
      </w:pPr>
      <w:r>
        <w:t>2.1 L'employé</w:t>
      </w:r>
    </w:p>
    <w:p>
      <w:r>
        <w:rPr>
          <w:i w:val="0"/>
        </w:rPr>
        <w:t>L'employé est la personne métier : propriétaire de dossier, approbateur d'étape, membre de groupe, auteur d'un dépôt. Il est stocké dans la table employes.</w:t>
      </w:r>
    </w:p>
    <w:tbl>
      <w:tblPr>
        <w:tblStyle w:val="LightGrid-Accent1"/>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Nom métier</w:t>
            </w:r>
          </w:p>
        </w:tc>
        <w:tc>
          <w:tcPr>
            <w:tcW w:type="dxa" w:w="1474"/>
          </w:tcPr>
          <w:p>
            <w:pPr>
              <w:spacing w:after="40"/>
            </w:pPr>
            <w:r/>
            <w:r>
              <w:rPr>
                <w:b/>
                <w:sz w:val="18"/>
              </w:rPr>
              <w:t>Nature</w:t>
            </w:r>
          </w:p>
        </w:tc>
        <w:tc>
          <w:tcPr>
            <w:tcW w:type="dxa" w:w="624"/>
          </w:tcPr>
          <w:p>
            <w:pPr>
              <w:spacing w:after="40"/>
            </w:pPr>
            <w:r/>
            <w:r>
              <w:rPr>
                <w:b/>
                <w:sz w:val="18"/>
              </w:rPr>
              <w:t>Oblig.</w:t>
            </w:r>
          </w:p>
        </w:tc>
        <w:tc>
          <w:tcPr>
            <w:tcW w:type="dxa" w:w="1814"/>
          </w:tcPr>
          <w:p>
            <w:pPr>
              <w:spacing w:after="40"/>
            </w:pPr>
            <w:r/>
            <w:r>
              <w:rPr>
                <w:b/>
                <w:sz w:val="18"/>
              </w:rPr>
              <w:t>Valeur par défaut</w:t>
            </w:r>
          </w:p>
        </w:tc>
        <w:tc>
          <w:tcPr>
            <w:tcW w:type="dxa" w:w="850"/>
          </w:tcPr>
          <w:p>
            <w:pPr>
              <w:spacing w:after="40"/>
            </w:pPr>
            <w:r/>
            <w:r>
              <w:rPr>
                <w:b/>
                <w:sz w:val="18"/>
              </w:rPr>
              <w:t>Unicité</w:t>
            </w:r>
          </w:p>
        </w:tc>
        <w:tc>
          <w:tcPr>
            <w:tcW w:type="dxa" w:w="3175"/>
          </w:tcPr>
          <w:p>
            <w:pPr>
              <w:spacing w:after="40"/>
            </w:pPr>
            <w:r/>
            <w:r>
              <w:rPr>
                <w:b/>
                <w:sz w:val="18"/>
              </w:rPr>
              <w:t>Relation / usage</w:t>
            </w:r>
          </w:p>
        </w:tc>
      </w:tr>
      <w:tr>
        <w:tc>
          <w:tcPr>
            <w:tcW w:type="dxa" w:w="1701"/>
          </w:tcPr>
          <w:p>
            <w:pPr>
              <w:spacing w:after="40"/>
            </w:pPr>
            <w:r/>
            <w:r>
              <w:rPr>
                <w:sz w:val="18"/>
              </w:rPr>
              <w:t>Identifiant</w:t>
            </w:r>
          </w:p>
        </w:tc>
        <w:tc>
          <w:tcPr>
            <w:tcW w:type="dxa" w:w="1474"/>
          </w:tcPr>
          <w:p>
            <w:pPr>
              <w:spacing w:after="40"/>
            </w:pPr>
            <w:r/>
            <w:r>
              <w:rPr>
                <w:sz w:val="18"/>
              </w:rPr>
              <w:t>Entier auto-incrémenté</w:t>
            </w:r>
          </w:p>
        </w:tc>
        <w:tc>
          <w:tcPr>
            <w:tcW w:type="dxa" w:w="624"/>
          </w:tcPr>
          <w:p>
            <w:pPr>
              <w:spacing w:after="40"/>
            </w:pPr>
            <w:r/>
            <w:r>
              <w:rPr>
                <w:sz w:val="18"/>
              </w:rPr>
              <w:t>oui</w:t>
            </w:r>
          </w:p>
        </w:tc>
        <w:tc>
          <w:tcPr>
            <w:tcW w:type="dxa" w:w="1814"/>
          </w:tcPr>
          <w:p>
            <w:pPr>
              <w:spacing w:after="40"/>
            </w:pPr>
            <w:r/>
            <w:r>
              <w:rPr>
                <w:sz w:val="18"/>
              </w:rPr>
              <w:t>Attribué par la base</w:t>
            </w:r>
          </w:p>
        </w:tc>
        <w:tc>
          <w:tcPr>
            <w:tcW w:type="dxa" w:w="850"/>
          </w:tcPr>
          <w:p>
            <w:pPr>
              <w:spacing w:after="40"/>
            </w:pPr>
            <w:r/>
            <w:r>
              <w:rPr>
                <w:sz w:val="18"/>
              </w:rPr>
              <w:t>Clé primaire</w:t>
            </w:r>
          </w:p>
        </w:tc>
        <w:tc>
          <w:tcPr>
            <w:tcW w:type="dxa" w:w="3175"/>
          </w:tcPr>
          <w:p>
            <w:pPr>
              <w:spacing w:after="40"/>
            </w:pPr>
            <w:r/>
            <w:r>
              <w:rPr>
                <w:sz w:val="18"/>
              </w:rPr>
              <w:t>Référencé par les espaces, les étapes, les groupes, les documents et le compte</w:t>
            </w:r>
          </w:p>
        </w:tc>
      </w:tr>
      <w:tr>
        <w:tc>
          <w:tcPr>
            <w:tcW w:type="dxa" w:w="1701"/>
          </w:tcPr>
          <w:p>
            <w:pPr>
              <w:spacing w:after="40"/>
            </w:pPr>
            <w:r/>
            <w:r>
              <w:rPr>
                <w:sz w:val="18"/>
              </w:rPr>
              <w:t>Prénom</w:t>
            </w:r>
          </w:p>
        </w:tc>
        <w:tc>
          <w:tcPr>
            <w:tcW w:type="dxa" w:w="1474"/>
          </w:tcPr>
          <w:p>
            <w:pPr>
              <w:spacing w:after="40"/>
            </w:pPr>
            <w:r/>
            <w:r>
              <w:rPr>
                <w:sz w:val="18"/>
              </w:rPr>
              <w:t>Texte, 255</w:t>
            </w:r>
          </w:p>
        </w:tc>
        <w:tc>
          <w:tcPr>
            <w:tcW w:type="dxa" w:w="624"/>
          </w:tcPr>
          <w:p>
            <w:pPr>
              <w:spacing w:after="40"/>
            </w:pPr>
            <w:r/>
            <w:r>
              <w:rPr>
                <w:sz w:val="18"/>
              </w:rPr>
              <w:t>oui</w:t>
            </w:r>
          </w:p>
        </w:tc>
        <w:tc>
          <w:tcPr>
            <w:tcW w:type="dxa" w:w="1814"/>
          </w:tcPr>
          <w:p>
            <w:pPr>
              <w:spacing w:after="40"/>
            </w:pPr>
            <w:r/>
            <w:r>
              <w:rPr>
                <w:sz w:val="18"/>
              </w:rPr>
              <w:t>Aucune</w:t>
            </w:r>
          </w:p>
        </w:tc>
        <w:tc>
          <w:tcPr>
            <w:tcW w:type="dxa" w:w="850"/>
          </w:tcPr>
          <w:p>
            <w:pPr>
              <w:spacing w:after="40"/>
            </w:pPr>
            <w:r/>
            <w:r>
              <w:rPr>
                <w:sz w:val="18"/>
              </w:rPr>
              <w:t>non</w:t>
            </w:r>
          </w:p>
        </w:tc>
        <w:tc>
          <w:tcPr>
            <w:tcW w:type="dxa" w:w="3175"/>
          </w:tcPr>
          <w:p>
            <w:pPr>
              <w:spacing w:after="40"/>
            </w:pPr>
            <w:r/>
            <w:r>
              <w:rPr>
                <w:sz w:val="18"/>
              </w:rPr>
              <w:t>Compose le nom affiché</w:t>
            </w:r>
          </w:p>
        </w:tc>
      </w:tr>
      <w:tr>
        <w:tc>
          <w:tcPr>
            <w:tcW w:type="dxa" w:w="1701"/>
          </w:tcPr>
          <w:p>
            <w:pPr>
              <w:spacing w:after="40"/>
            </w:pPr>
            <w:r/>
            <w:r>
              <w:rPr>
                <w:sz w:val="18"/>
              </w:rPr>
              <w:t>Nom</w:t>
            </w:r>
          </w:p>
        </w:tc>
        <w:tc>
          <w:tcPr>
            <w:tcW w:type="dxa" w:w="1474"/>
          </w:tcPr>
          <w:p>
            <w:pPr>
              <w:spacing w:after="40"/>
            </w:pPr>
            <w:r/>
            <w:r>
              <w:rPr>
                <w:sz w:val="18"/>
              </w:rPr>
              <w:t>Texte, 255</w:t>
            </w:r>
          </w:p>
        </w:tc>
        <w:tc>
          <w:tcPr>
            <w:tcW w:type="dxa" w:w="624"/>
          </w:tcPr>
          <w:p>
            <w:pPr>
              <w:spacing w:after="40"/>
            </w:pPr>
            <w:r/>
            <w:r>
              <w:rPr>
                <w:sz w:val="18"/>
              </w:rPr>
              <w:t>oui</w:t>
            </w:r>
          </w:p>
        </w:tc>
        <w:tc>
          <w:tcPr>
            <w:tcW w:type="dxa" w:w="1814"/>
          </w:tcPr>
          <w:p>
            <w:pPr>
              <w:spacing w:after="40"/>
            </w:pPr>
            <w:r/>
            <w:r>
              <w:rPr>
                <w:sz w:val="18"/>
              </w:rPr>
              <w:t>Aucune</w:t>
            </w:r>
          </w:p>
        </w:tc>
        <w:tc>
          <w:tcPr>
            <w:tcW w:type="dxa" w:w="850"/>
          </w:tcPr>
          <w:p>
            <w:pPr>
              <w:spacing w:after="40"/>
            </w:pPr>
            <w:r/>
            <w:r>
              <w:rPr>
                <w:sz w:val="18"/>
              </w:rPr>
              <w:t>non</w:t>
            </w:r>
          </w:p>
        </w:tc>
        <w:tc>
          <w:tcPr>
            <w:tcW w:type="dxa" w:w="3175"/>
          </w:tcPr>
          <w:p>
            <w:pPr>
              <w:spacing w:after="40"/>
            </w:pPr>
            <w:r/>
            <w:r>
              <w:rPr>
                <w:sz w:val="18"/>
              </w:rPr>
              <w:t>Compose le nom affiché</w:t>
            </w:r>
          </w:p>
        </w:tc>
      </w:tr>
      <w:tr>
        <w:tc>
          <w:tcPr>
            <w:tcW w:type="dxa" w:w="1701"/>
          </w:tcPr>
          <w:p>
            <w:pPr>
              <w:spacing w:after="40"/>
            </w:pPr>
            <w:r/>
            <w:r>
              <w:rPr>
                <w:sz w:val="18"/>
              </w:rPr>
              <w:t>Possède un compte</w:t>
            </w:r>
          </w:p>
        </w:tc>
        <w:tc>
          <w:tcPr>
            <w:tcW w:type="dxa" w:w="1474"/>
          </w:tcPr>
          <w:p>
            <w:pPr>
              <w:spacing w:after="40"/>
            </w:pPr>
            <w:r/>
            <w:r>
              <w:rPr>
                <w:sz w:val="18"/>
              </w:rPr>
              <w:t>Booléen</w:t>
            </w:r>
          </w:p>
        </w:tc>
        <w:tc>
          <w:tcPr>
            <w:tcW w:type="dxa" w:w="624"/>
          </w:tcPr>
          <w:p>
            <w:pPr>
              <w:spacing w:after="40"/>
            </w:pPr>
            <w:r/>
            <w:r>
              <w:rPr>
                <w:sz w:val="18"/>
              </w:rPr>
              <w:t>oui</w:t>
            </w:r>
          </w:p>
        </w:tc>
        <w:tc>
          <w:tcPr>
            <w:tcW w:type="dxa" w:w="1814"/>
          </w:tcPr>
          <w:p>
            <w:pPr>
              <w:spacing w:after="40"/>
            </w:pPr>
            <w:r/>
            <w:r>
              <w:rPr>
                <w:sz w:val="18"/>
              </w:rPr>
              <w:t>Faux</w:t>
            </w:r>
          </w:p>
        </w:tc>
        <w:tc>
          <w:tcPr>
            <w:tcW w:type="dxa" w:w="850"/>
          </w:tcPr>
          <w:p>
            <w:pPr>
              <w:spacing w:after="40"/>
            </w:pPr>
            <w:r/>
            <w:r>
              <w:rPr>
                <w:sz w:val="18"/>
              </w:rPr>
              <w:t>non</w:t>
            </w:r>
          </w:p>
        </w:tc>
        <w:tc>
          <w:tcPr>
            <w:tcW w:type="dxa" w:w="3175"/>
          </w:tcPr>
          <w:p>
            <w:pPr>
              <w:spacing w:after="40"/>
            </w:pPr>
            <w:r/>
            <w:r>
              <w:rPr>
                <w:sz w:val="18"/>
              </w:rPr>
              <w:t>Sert à filtrer les candidats approbateurs dans les sélecteurs</w:t>
            </w:r>
          </w:p>
        </w:tc>
      </w:tr>
      <w:tr>
        <w:tc>
          <w:tcPr>
            <w:tcW w:type="dxa" w:w="1701"/>
          </w:tcPr>
          <w:p>
            <w:pPr>
              <w:spacing w:after="40"/>
            </w:pPr>
            <w:r/>
            <w:r>
              <w:rPr>
                <w:sz w:val="18"/>
              </w:rPr>
              <w:t>Nom complet</w:t>
            </w:r>
          </w:p>
        </w:tc>
        <w:tc>
          <w:tcPr>
            <w:tcW w:type="dxa" w:w="1474"/>
          </w:tcPr>
          <w:p>
            <w:pPr>
              <w:spacing w:after="40"/>
            </w:pPr>
            <w:r/>
            <w:r>
              <w:rPr>
                <w:sz w:val="18"/>
              </w:rPr>
              <w:t>Calculé</w:t>
            </w:r>
          </w:p>
        </w:tc>
        <w:tc>
          <w:tcPr>
            <w:tcW w:type="dxa" w:w="624"/>
          </w:tcPr>
          <w:p>
            <w:pPr>
              <w:spacing w:after="40"/>
            </w:pPr>
            <w:r/>
            <w:r>
              <w:rPr>
                <w:sz w:val="18"/>
              </w:rPr>
              <w:t>—</w:t>
            </w:r>
          </w:p>
        </w:tc>
        <w:tc>
          <w:tcPr>
            <w:tcW w:type="dxa" w:w="1814"/>
          </w:tcPr>
          <w:p>
            <w:pPr>
              <w:spacing w:after="40"/>
            </w:pPr>
            <w:r/>
            <w:r>
              <w:rPr>
                <w:sz w:val="18"/>
              </w:rPr>
              <w:t>Prénom puis nom, séparés d'une espace</w:t>
            </w:r>
          </w:p>
        </w:tc>
        <w:tc>
          <w:tcPr>
            <w:tcW w:type="dxa" w:w="850"/>
          </w:tcPr>
          <w:p>
            <w:pPr>
              <w:spacing w:after="40"/>
            </w:pPr>
            <w:r/>
            <w:r>
              <w:rPr>
                <w:sz w:val="18"/>
              </w:rPr>
              <w:t>—</w:t>
            </w:r>
          </w:p>
        </w:tc>
        <w:tc>
          <w:tcPr>
            <w:tcW w:type="dxa" w:w="3175"/>
          </w:tcPr>
          <w:p>
            <w:pPr>
              <w:spacing w:after="40"/>
            </w:pPr>
            <w:r/>
            <w:r>
              <w:rPr>
                <w:sz w:val="18"/>
              </w:rPr>
              <w:t>N'est pas une colonne : recomposé à chaque lecture</w:t>
            </w:r>
          </w:p>
        </w:tc>
      </w:tr>
      <w:tr>
        <w:tc>
          <w:tcPr>
            <w:tcW w:type="dxa" w:w="1701"/>
          </w:tcPr>
          <w:p>
            <w:pPr>
              <w:spacing w:after="40"/>
            </w:pPr>
            <w:r/>
            <w:r>
              <w:rPr>
                <w:sz w:val="18"/>
              </w:rPr>
              <w:t>Créé le / Modifié le</w:t>
            </w:r>
          </w:p>
        </w:tc>
        <w:tc>
          <w:tcPr>
            <w:tcW w:type="dxa" w:w="1474"/>
          </w:tcPr>
          <w:p>
            <w:pPr>
              <w:spacing w:after="40"/>
            </w:pPr>
            <w:r/>
            <w:r>
              <w:rPr>
                <w:sz w:val="18"/>
              </w:rPr>
              <w:t>Horodatages</w:t>
            </w:r>
          </w:p>
        </w:tc>
        <w:tc>
          <w:tcPr>
            <w:tcW w:type="dxa" w:w="624"/>
          </w:tcPr>
          <w:p>
            <w:pPr>
              <w:spacing w:after="40"/>
            </w:pPr>
            <w:r/>
            <w:r>
              <w:rPr>
                <w:sz w:val="18"/>
              </w:rPr>
              <w:t>auto</w:t>
            </w:r>
          </w:p>
        </w:tc>
        <w:tc>
          <w:tcPr>
            <w:tcW w:type="dxa" w:w="1814"/>
          </w:tcPr>
          <w:p>
            <w:pPr>
              <w:spacing w:after="40"/>
            </w:pPr>
            <w:r/>
            <w:r>
              <w:rPr>
                <w:sz w:val="18"/>
              </w:rPr>
              <w:t>Renseignés par la persistance</w:t>
            </w:r>
          </w:p>
        </w:tc>
        <w:tc>
          <w:tcPr>
            <w:tcW w:type="dxa" w:w="850"/>
          </w:tcPr>
          <w:p>
            <w:pPr>
              <w:spacing w:after="40"/>
            </w:pPr>
            <w:r/>
            <w:r>
              <w:rPr>
                <w:sz w:val="18"/>
              </w:rPr>
              <w:t>—</w:t>
            </w:r>
          </w:p>
        </w:tc>
        <w:tc>
          <w:tcPr>
            <w:tcW w:type="dxa" w:w="3175"/>
          </w:tcPr>
          <w:p>
            <w:pPr>
              <w:spacing w:after="40"/>
            </w:pPr>
            <w:r/>
            <w:r>
              <w:rPr>
                <w:sz w:val="18"/>
              </w:rPr>
              <w:t>Colonnes d'audit communes</w:t>
            </w:r>
          </w:p>
        </w:tc>
      </w:tr>
    </w:tbl>
    <w:p>
      <w:pPr>
        <w:spacing w:after="40"/>
      </w:pPr>
    </w:p>
    <w:p>
      <w:r>
        <w:rPr>
          <w:i w:val="0"/>
        </w:rPr>
        <w:t>L'indicateur « possède un compte » est une colonne de l'employé, et non une déduction de l'existence d'un compte. C'est une redondance assumée : elle sert à filtrer les sélecteurs d'approbateur sans jointure. Elle peut, en théorie, diverger de la réalité — un employé marqué comme ayant un compte alors qu'aucun n'existe. La fiche de profil, elle, ne s'y fie pas pour les champs de connexion : elle interroge réellement la table des comptes.</w:t>
      </w:r>
    </w:p>
    <w:p>
      <w:pPr>
        <w:pStyle w:val="Heading2"/>
        <w:spacing w:before="280" w:after="120"/>
      </w:pPr>
      <w:r>
        <w:t>2.2 Le compte de connexion</w:t>
      </w:r>
    </w:p>
    <w:p>
      <w:r>
        <w:rPr>
          <w:i w:val="0"/>
        </w:rPr>
        <w:t>Le compte est stocké dans la table comptes_utilisateurs. Il est séparé de l'employé à dessein : tous les employés n'ont pas à pouvoir se connecter, et mettre le mot de passe sur l'employé aurait obligé à créer un secret pour des personnes qui n'ouvriront jamais l'application.</w:t>
      </w:r>
    </w:p>
    <w:tbl>
      <w:tblPr>
        <w:tblStyle w:val="LightGrid-Accent1"/>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928"/>
          </w:tcPr>
          <w:p>
            <w:pPr>
              <w:spacing w:after="40"/>
            </w:pPr>
            <w:r/>
            <w:r>
              <w:rPr>
                <w:b/>
                <w:sz w:val="18"/>
              </w:rPr>
              <w:t>Nom métier</w:t>
            </w:r>
          </w:p>
        </w:tc>
        <w:tc>
          <w:tcPr>
            <w:tcW w:type="dxa" w:w="1361"/>
          </w:tcPr>
          <w:p>
            <w:pPr>
              <w:spacing w:after="40"/>
            </w:pPr>
            <w:r/>
            <w:r>
              <w:rPr>
                <w:b/>
                <w:sz w:val="18"/>
              </w:rPr>
              <w:t>Nature</w:t>
            </w:r>
          </w:p>
        </w:tc>
        <w:tc>
          <w:tcPr>
            <w:tcW w:type="dxa" w:w="624"/>
          </w:tcPr>
          <w:p>
            <w:pPr>
              <w:spacing w:after="40"/>
            </w:pPr>
            <w:r/>
            <w:r>
              <w:rPr>
                <w:b/>
                <w:sz w:val="18"/>
              </w:rPr>
              <w:t>Oblig.</w:t>
            </w:r>
          </w:p>
        </w:tc>
        <w:tc>
          <w:tcPr>
            <w:tcW w:type="dxa" w:w="1701"/>
          </w:tcPr>
          <w:p>
            <w:pPr>
              <w:spacing w:after="40"/>
            </w:pPr>
            <w:r/>
            <w:r>
              <w:rPr>
                <w:b/>
                <w:sz w:val="18"/>
              </w:rPr>
              <w:t>Valeur par défaut</w:t>
            </w:r>
          </w:p>
        </w:tc>
        <w:tc>
          <w:tcPr>
            <w:tcW w:type="dxa" w:w="964"/>
          </w:tcPr>
          <w:p>
            <w:pPr>
              <w:spacing w:after="40"/>
            </w:pPr>
            <w:r/>
            <w:r>
              <w:rPr>
                <w:b/>
                <w:sz w:val="18"/>
              </w:rPr>
              <w:t>Unicité</w:t>
            </w:r>
          </w:p>
        </w:tc>
        <w:tc>
          <w:tcPr>
            <w:tcW w:type="dxa" w:w="3061"/>
          </w:tcPr>
          <w:p>
            <w:pPr>
              <w:spacing w:after="40"/>
            </w:pPr>
            <w:r/>
            <w:r>
              <w:rPr>
                <w:b/>
                <w:sz w:val="18"/>
              </w:rPr>
              <w:t>Relation / usage</w:t>
            </w:r>
          </w:p>
        </w:tc>
      </w:tr>
      <w:tr>
        <w:tc>
          <w:tcPr>
            <w:tcW w:type="dxa" w:w="1928"/>
          </w:tcPr>
          <w:p>
            <w:pPr>
              <w:spacing w:after="40"/>
            </w:pPr>
            <w:r/>
            <w:r>
              <w:rPr>
                <w:sz w:val="18"/>
              </w:rPr>
              <w:t>Identifiant</w:t>
            </w:r>
          </w:p>
        </w:tc>
        <w:tc>
          <w:tcPr>
            <w:tcW w:type="dxa" w:w="1361"/>
          </w:tcPr>
          <w:p>
            <w:pPr>
              <w:spacing w:after="40"/>
            </w:pPr>
            <w:r/>
            <w:r>
              <w:rPr>
                <w:sz w:val="18"/>
              </w:rPr>
              <w:t>Entier auto-incrémenté</w:t>
            </w:r>
          </w:p>
        </w:tc>
        <w:tc>
          <w:tcPr>
            <w:tcW w:type="dxa" w:w="624"/>
          </w:tcPr>
          <w:p>
            <w:pPr>
              <w:spacing w:after="40"/>
            </w:pPr>
            <w:r/>
            <w:r>
              <w:rPr>
                <w:sz w:val="18"/>
              </w:rPr>
              <w:t>oui</w:t>
            </w:r>
          </w:p>
        </w:tc>
        <w:tc>
          <w:tcPr>
            <w:tcW w:type="dxa" w:w="1701"/>
          </w:tcPr>
          <w:p>
            <w:pPr>
              <w:spacing w:after="40"/>
            </w:pPr>
            <w:r/>
            <w:r>
              <w:rPr>
                <w:sz w:val="18"/>
              </w:rPr>
              <w:t>Attribué par la base</w:t>
            </w:r>
          </w:p>
        </w:tc>
        <w:tc>
          <w:tcPr>
            <w:tcW w:type="dxa" w:w="964"/>
          </w:tcPr>
          <w:p>
            <w:pPr>
              <w:spacing w:after="40"/>
            </w:pPr>
            <w:r/>
            <w:r>
              <w:rPr>
                <w:sz w:val="18"/>
              </w:rPr>
              <w:t>Clé primaire</w:t>
            </w:r>
          </w:p>
        </w:tc>
        <w:tc>
          <w:tcPr>
            <w:tcW w:type="dxa" w:w="3061"/>
          </w:tcPr>
          <w:p>
            <w:pPr>
              <w:spacing w:after="40"/>
            </w:pPr>
            <w:r/>
            <w:r>
              <w:rPr>
                <w:sz w:val="18"/>
              </w:rPr>
              <w:t>—</w:t>
            </w:r>
          </w:p>
        </w:tc>
      </w:tr>
      <w:tr>
        <w:tc>
          <w:tcPr>
            <w:tcW w:type="dxa" w:w="1928"/>
          </w:tcPr>
          <w:p>
            <w:pPr>
              <w:spacing w:after="40"/>
            </w:pPr>
            <w:r/>
            <w:r>
              <w:rPr>
                <w:sz w:val="18"/>
              </w:rPr>
              <w:t>Adresse de connexion</w:t>
            </w:r>
          </w:p>
        </w:tc>
        <w:tc>
          <w:tcPr>
            <w:tcW w:type="dxa" w:w="1361"/>
          </w:tcPr>
          <w:p>
            <w:pPr>
              <w:spacing w:after="40"/>
            </w:pPr>
            <w:r/>
            <w:r>
              <w:rPr>
                <w:sz w:val="18"/>
              </w:rPr>
              <w:t>Texte, 190</w:t>
            </w:r>
          </w:p>
        </w:tc>
        <w:tc>
          <w:tcPr>
            <w:tcW w:type="dxa" w:w="624"/>
          </w:tcPr>
          <w:p>
            <w:pPr>
              <w:spacing w:after="40"/>
            </w:pPr>
            <w:r/>
            <w:r>
              <w:rPr>
                <w:sz w:val="18"/>
              </w:rPr>
              <w:t>oui</w:t>
            </w:r>
          </w:p>
        </w:tc>
        <w:tc>
          <w:tcPr>
            <w:tcW w:type="dxa" w:w="1701"/>
          </w:tcPr>
          <w:p>
            <w:pPr>
              <w:spacing w:after="40"/>
            </w:pPr>
            <w:r/>
            <w:r>
              <w:rPr>
                <w:sz w:val="18"/>
              </w:rPr>
              <w:t>Aucune</w:t>
            </w:r>
          </w:p>
        </w:tc>
        <w:tc>
          <w:tcPr>
            <w:tcW w:type="dxa" w:w="964"/>
          </w:tcPr>
          <w:p>
            <w:pPr>
              <w:spacing w:after="40"/>
            </w:pPr>
            <w:r/>
            <w:r>
              <w:rPr>
                <w:sz w:val="18"/>
              </w:rPr>
              <w:t>**Unique**</w:t>
            </w:r>
          </w:p>
        </w:tc>
        <w:tc>
          <w:tcPr>
            <w:tcW w:type="dxa" w:w="3061"/>
          </w:tcPr>
          <w:p>
            <w:pPr>
              <w:spacing w:after="40"/>
            </w:pPr>
            <w:r/>
            <w:r>
              <w:rPr>
                <w:sz w:val="18"/>
              </w:rPr>
              <w:t>Toujours rangée en minuscules, sans quoi deux écritures d'une même adresse désigneraient deux comptes</w:t>
            </w:r>
          </w:p>
        </w:tc>
      </w:tr>
      <w:tr>
        <w:tc>
          <w:tcPr>
            <w:tcW w:type="dxa" w:w="1928"/>
          </w:tcPr>
          <w:p>
            <w:pPr>
              <w:spacing w:after="40"/>
            </w:pPr>
            <w:r/>
            <w:r>
              <w:rPr>
                <w:sz w:val="18"/>
              </w:rPr>
              <w:t>Empreinte du mot de passe</w:t>
            </w:r>
          </w:p>
        </w:tc>
        <w:tc>
          <w:tcPr>
            <w:tcW w:type="dxa" w:w="1361"/>
          </w:tcPr>
          <w:p>
            <w:pPr>
              <w:spacing w:after="40"/>
            </w:pPr>
            <w:r/>
            <w:r>
              <w:rPr>
                <w:sz w:val="18"/>
              </w:rPr>
              <w:t>Texte, 100</w:t>
            </w:r>
          </w:p>
        </w:tc>
        <w:tc>
          <w:tcPr>
            <w:tcW w:type="dxa" w:w="624"/>
          </w:tcPr>
          <w:p>
            <w:pPr>
              <w:spacing w:after="40"/>
            </w:pPr>
            <w:r/>
            <w:r>
              <w:rPr>
                <w:sz w:val="18"/>
              </w:rPr>
              <w:t>oui</w:t>
            </w:r>
          </w:p>
        </w:tc>
        <w:tc>
          <w:tcPr>
            <w:tcW w:type="dxa" w:w="1701"/>
          </w:tcPr>
          <w:p>
            <w:pPr>
              <w:spacing w:after="40"/>
            </w:pPr>
            <w:r/>
            <w:r>
              <w:rPr>
                <w:sz w:val="18"/>
              </w:rPr>
              <w:t>Aucune</w:t>
            </w:r>
          </w:p>
        </w:tc>
        <w:tc>
          <w:tcPr>
            <w:tcW w:type="dxa" w:w="964"/>
          </w:tcPr>
          <w:p>
            <w:pPr>
              <w:spacing w:after="40"/>
            </w:pPr>
            <w:r/>
            <w:r>
              <w:rPr>
                <w:sz w:val="18"/>
              </w:rPr>
              <w:t>non</w:t>
            </w:r>
          </w:p>
        </w:tc>
        <w:tc>
          <w:tcPr>
            <w:tcW w:type="dxa" w:w="3061"/>
          </w:tcPr>
          <w:p>
            <w:pPr>
              <w:spacing w:after="40"/>
            </w:pPr>
            <w:r/>
            <w:r>
              <w:rPr>
                <w:sz w:val="18"/>
              </w:rPr>
              <w:t>Empreinte forte portant son propre sel et son propre coût ; jamais exposée</w:t>
            </w:r>
          </w:p>
        </w:tc>
      </w:tr>
      <w:tr>
        <w:tc>
          <w:tcPr>
            <w:tcW w:type="dxa" w:w="1928"/>
          </w:tcPr>
          <w:p>
            <w:pPr>
              <w:spacing w:after="40"/>
            </w:pPr>
            <w:r/>
            <w:r>
              <w:rPr>
                <w:sz w:val="18"/>
              </w:rPr>
              <w:t>Compte actif</w:t>
            </w:r>
          </w:p>
        </w:tc>
        <w:tc>
          <w:tcPr>
            <w:tcW w:type="dxa" w:w="1361"/>
          </w:tcPr>
          <w:p>
            <w:pPr>
              <w:spacing w:after="40"/>
            </w:pPr>
            <w:r/>
            <w:r>
              <w:rPr>
                <w:sz w:val="18"/>
              </w:rPr>
              <w:t>Booléen</w:t>
            </w:r>
          </w:p>
        </w:tc>
        <w:tc>
          <w:tcPr>
            <w:tcW w:type="dxa" w:w="624"/>
          </w:tcPr>
          <w:p>
            <w:pPr>
              <w:spacing w:after="40"/>
            </w:pPr>
            <w:r/>
            <w:r>
              <w:rPr>
                <w:sz w:val="18"/>
              </w:rPr>
              <w:t>oui</w:t>
            </w:r>
          </w:p>
        </w:tc>
        <w:tc>
          <w:tcPr>
            <w:tcW w:type="dxa" w:w="1701"/>
          </w:tcPr>
          <w:p>
            <w:pPr>
              <w:spacing w:after="40"/>
            </w:pPr>
            <w:r/>
            <w:r>
              <w:rPr>
                <w:sz w:val="18"/>
              </w:rPr>
              <w:t>Vrai</w:t>
            </w:r>
          </w:p>
        </w:tc>
        <w:tc>
          <w:tcPr>
            <w:tcW w:type="dxa" w:w="964"/>
          </w:tcPr>
          <w:p>
            <w:pPr>
              <w:spacing w:after="40"/>
            </w:pPr>
            <w:r/>
            <w:r>
              <w:rPr>
                <w:sz w:val="18"/>
              </w:rPr>
              <w:t>non</w:t>
            </w:r>
          </w:p>
        </w:tc>
        <w:tc>
          <w:tcPr>
            <w:tcW w:type="dxa" w:w="3061"/>
          </w:tcPr>
          <w:p>
            <w:pPr>
              <w:spacing w:after="40"/>
            </w:pPr>
            <w:r/>
            <w:r>
              <w:rPr>
                <w:sz w:val="18"/>
              </w:rPr>
              <w:t>Un compte désactivé reste en base — l'historique y renvoie — mais ne peut plus ouvrir de session</w:t>
            </w:r>
          </w:p>
        </w:tc>
      </w:tr>
      <w:tr>
        <w:tc>
          <w:tcPr>
            <w:tcW w:type="dxa" w:w="1928"/>
          </w:tcPr>
          <w:p>
            <w:pPr>
              <w:spacing w:after="40"/>
            </w:pPr>
            <w:r/>
            <w:r>
              <w:rPr>
                <w:sz w:val="18"/>
              </w:rPr>
              <w:t>Employé</w:t>
            </w:r>
          </w:p>
        </w:tc>
        <w:tc>
          <w:tcPr>
            <w:tcW w:type="dxa" w:w="1361"/>
          </w:tcPr>
          <w:p>
            <w:pPr>
              <w:spacing w:after="40"/>
            </w:pPr>
            <w:r/>
            <w:r>
              <w:rPr>
                <w:sz w:val="18"/>
              </w:rPr>
              <w:t>Référence</w:t>
            </w:r>
          </w:p>
        </w:tc>
        <w:tc>
          <w:tcPr>
            <w:tcW w:type="dxa" w:w="624"/>
          </w:tcPr>
          <w:p>
            <w:pPr>
              <w:spacing w:after="40"/>
            </w:pPr>
            <w:r/>
            <w:r>
              <w:rPr>
                <w:sz w:val="18"/>
              </w:rPr>
              <w:t>oui</w:t>
            </w:r>
          </w:p>
        </w:tc>
        <w:tc>
          <w:tcPr>
            <w:tcW w:type="dxa" w:w="1701"/>
          </w:tcPr>
          <w:p>
            <w:pPr>
              <w:spacing w:after="40"/>
            </w:pPr>
            <w:r/>
            <w:r>
              <w:rPr>
                <w:sz w:val="18"/>
              </w:rPr>
              <w:t>Aucune</w:t>
            </w:r>
          </w:p>
        </w:tc>
        <w:tc>
          <w:tcPr>
            <w:tcW w:type="dxa" w:w="964"/>
          </w:tcPr>
          <w:p>
            <w:pPr>
              <w:spacing w:after="40"/>
            </w:pPr>
            <w:r/>
            <w:r>
              <w:rPr>
                <w:sz w:val="18"/>
              </w:rPr>
              <w:t>**Unique**</w:t>
            </w:r>
          </w:p>
        </w:tc>
        <w:tc>
          <w:tcPr>
            <w:tcW w:type="dxa" w:w="3061"/>
          </w:tcPr>
          <w:p>
            <w:pPr>
              <w:spacing w:after="40"/>
            </w:pPr>
            <w:r/>
            <w:r>
              <w:rPr>
                <w:sz w:val="18"/>
              </w:rPr>
              <w:t>Vers employes ; un employé porte au plus un compte, et le compte ne peut pas flotter seul</w:t>
            </w:r>
          </w:p>
        </w:tc>
      </w:tr>
      <w:tr>
        <w:tc>
          <w:tcPr>
            <w:tcW w:type="dxa" w:w="1928"/>
          </w:tcPr>
          <w:p>
            <w:pPr>
              <w:spacing w:after="40"/>
            </w:pPr>
            <w:r/>
            <w:r>
              <w:rPr>
                <w:sz w:val="18"/>
              </w:rPr>
              <w:t>Dernière connexion</w:t>
            </w:r>
          </w:p>
        </w:tc>
        <w:tc>
          <w:tcPr>
            <w:tcW w:type="dxa" w:w="1361"/>
          </w:tcPr>
          <w:p>
            <w:pPr>
              <w:spacing w:after="40"/>
            </w:pPr>
            <w:r/>
            <w:r>
              <w:rPr>
                <w:sz w:val="18"/>
              </w:rPr>
              <w:t>Horodatage</w:t>
            </w:r>
          </w:p>
        </w:tc>
        <w:tc>
          <w:tcPr>
            <w:tcW w:type="dxa" w:w="624"/>
          </w:tcPr>
          <w:p>
            <w:pPr>
              <w:spacing w:after="40"/>
            </w:pPr>
            <w:r/>
            <w:r>
              <w:rPr>
                <w:sz w:val="18"/>
              </w:rPr>
              <w:t>non</w:t>
            </w:r>
          </w:p>
        </w:tc>
        <w:tc>
          <w:tcPr>
            <w:tcW w:type="dxa" w:w="1701"/>
          </w:tcPr>
          <w:p>
            <w:pPr>
              <w:spacing w:after="40"/>
            </w:pPr>
            <w:r/>
            <w:r>
              <w:rPr>
                <w:sz w:val="18"/>
              </w:rPr>
              <w:t>Vide</w:t>
            </w:r>
          </w:p>
        </w:tc>
        <w:tc>
          <w:tcPr>
            <w:tcW w:type="dxa" w:w="964"/>
          </w:tcPr>
          <w:p>
            <w:pPr>
              <w:spacing w:after="40"/>
            </w:pPr>
            <w:r/>
            <w:r>
              <w:rPr>
                <w:sz w:val="18"/>
              </w:rPr>
              <w:t>non</w:t>
            </w:r>
          </w:p>
        </w:tc>
        <w:tc>
          <w:tcPr>
            <w:tcW w:type="dxa" w:w="3061"/>
          </w:tcPr>
          <w:p>
            <w:pPr>
              <w:spacing w:after="40"/>
            </w:pPr>
            <w:r/>
            <w:r>
              <w:rPr>
                <w:sz w:val="18"/>
              </w:rPr>
              <w:t>Renseignée à chaque connexion réussie ; utile pour repérer les comptes dormants</w:t>
            </w:r>
          </w:p>
        </w:tc>
      </w:tr>
    </w:tbl>
    <w:p>
      <w:pPr>
        <w:spacing w:after="40"/>
      </w:pPr>
    </w:p>
    <w:p>
      <w:pPr>
        <w:pStyle w:val="Heading2"/>
        <w:spacing w:before="280" w:after="120"/>
      </w:pPr>
      <w:r>
        <w:t>2.3 Ce qui est calculé et non stocké</w:t>
      </w:r>
    </w:p>
    <w:p>
      <w:r>
        <w:rPr>
          <w:i w:val="0"/>
        </w:rPr>
        <w:t>Les cinq blocs que l'écran affiche sous le bandeau ne correspondent à aucune colonne. Ils sont produits à chaque appel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Élément de la fiche</w:t>
            </w:r>
          </w:p>
        </w:tc>
        <w:tc>
          <w:tcPr>
            <w:tcW w:type="dxa" w:w="1928"/>
          </w:tcPr>
          <w:p>
            <w:pPr>
              <w:spacing w:after="40"/>
            </w:pPr>
            <w:r/>
            <w:r>
              <w:rPr>
                <w:b/>
                <w:sz w:val="18"/>
              </w:rPr>
              <w:t>Source</w:t>
            </w:r>
          </w:p>
        </w:tc>
        <w:tc>
          <w:tcPr>
            <w:tcW w:type="dxa" w:w="5783"/>
          </w:tcPr>
          <w:p>
            <w:pPr>
              <w:spacing w:after="40"/>
            </w:pPr>
            <w:r/>
            <w:r>
              <w:rPr>
                <w:b/>
                <w:sz w:val="18"/>
              </w:rPr>
              <w:t>Mode de calcul</w:t>
            </w:r>
          </w:p>
        </w:tc>
      </w:tr>
      <w:tr>
        <w:tc>
          <w:tcPr>
            <w:tcW w:type="dxa" w:w="1928"/>
          </w:tcPr>
          <w:p>
            <w:pPr>
              <w:spacing w:after="40"/>
            </w:pPr>
            <w:r/>
            <w:r>
              <w:rPr>
                <w:sz w:val="18"/>
              </w:rPr>
              <w:t>Espaces possédés</w:t>
            </w:r>
          </w:p>
        </w:tc>
        <w:tc>
          <w:tcPr>
            <w:tcW w:type="dxa" w:w="1928"/>
          </w:tcPr>
          <w:p>
            <w:pPr>
              <w:spacing w:after="40"/>
            </w:pPr>
            <w:r/>
            <w:r>
              <w:rPr>
                <w:sz w:val="18"/>
              </w:rPr>
              <w:t>Espaces de travail vivants</w:t>
            </w:r>
          </w:p>
        </w:tc>
        <w:tc>
          <w:tcPr>
            <w:tcW w:type="dxa" w:w="5783"/>
          </w:tcPr>
          <w:p>
            <w:pPr>
              <w:spacing w:after="40"/>
            </w:pPr>
            <w:r/>
            <w:r>
              <w:rPr>
                <w:sz w:val="18"/>
              </w:rPr>
              <w:t>Tous les espaces hors corbeille sont chargés, puis filtrés sur le propriétaire. Chaque élément rendu porte l'identifiant et le nom, ce qui permet à l'écran d'en faire un lien.</w:t>
            </w:r>
          </w:p>
        </w:tc>
      </w:tr>
      <w:tr>
        <w:tc>
          <w:tcPr>
            <w:tcW w:type="dxa" w:w="1928"/>
          </w:tcPr>
          <w:p>
            <w:pPr>
              <w:spacing w:after="40"/>
            </w:pPr>
            <w:r/>
            <w:r>
              <w:rPr>
                <w:sz w:val="18"/>
              </w:rPr>
              <w:t>Groupes d'accès</w:t>
            </w:r>
          </w:p>
        </w:tc>
        <w:tc>
          <w:tcPr>
            <w:tcW w:type="dxa" w:w="1928"/>
          </w:tcPr>
          <w:p>
            <w:pPr>
              <w:spacing w:after="40"/>
            </w:pPr>
            <w:r/>
            <w:r>
              <w:rPr>
                <w:sz w:val="18"/>
              </w:rPr>
              <w:t>Groupes vivants</w:t>
            </w:r>
          </w:p>
        </w:tc>
        <w:tc>
          <w:tcPr>
            <w:tcW w:type="dxa" w:w="5783"/>
          </w:tcPr>
          <w:p>
            <w:pPr>
              <w:spacing w:after="40"/>
            </w:pPr>
            <w:r/>
            <w:r>
              <w:rPr>
                <w:sz w:val="18"/>
              </w:rPr>
              <w:t>Tous les groupes hors corbeille sont chargés, puis filtrés sur la présence de l'employé parmi leurs membres. L'évaluation est protégée : une collection non disponible conclut à « non membre » plutôt que d'échouer.</w:t>
            </w:r>
          </w:p>
        </w:tc>
      </w:tr>
      <w:tr>
        <w:tc>
          <w:tcPr>
            <w:tcW w:type="dxa" w:w="1928"/>
          </w:tcPr>
          <w:p>
            <w:pPr>
              <w:spacing w:after="40"/>
            </w:pPr>
            <w:r/>
            <w:r>
              <w:rPr>
                <w:sz w:val="18"/>
              </w:rPr>
              <w:t>Documents déposés</w:t>
            </w:r>
          </w:p>
        </w:tc>
        <w:tc>
          <w:tcPr>
            <w:tcW w:type="dxa" w:w="1928"/>
          </w:tcPr>
          <w:p>
            <w:pPr>
              <w:spacing w:after="40"/>
            </w:pPr>
            <w:r/>
            <w:r>
              <w:rPr>
                <w:sz w:val="18"/>
              </w:rPr>
              <w:t>Documents vivants</w:t>
            </w:r>
          </w:p>
        </w:tc>
        <w:tc>
          <w:tcPr>
            <w:tcW w:type="dxa" w:w="5783"/>
          </w:tcPr>
          <w:p>
            <w:pPr>
              <w:spacing w:after="40"/>
            </w:pPr>
            <w:r/>
            <w:r>
              <w:rPr>
                <w:sz w:val="18"/>
              </w:rPr>
              <w:t>Tous les documents hors corbeille sont chargés, puis filtrés sur le créateur. Les documents en corbeille ne sont pas comptés.</w:t>
            </w:r>
          </w:p>
        </w:tc>
      </w:tr>
      <w:tr>
        <w:tc>
          <w:tcPr>
            <w:tcW w:type="dxa" w:w="1928"/>
          </w:tcPr>
          <w:p>
            <w:pPr>
              <w:spacing w:after="40"/>
            </w:pPr>
            <w:r/>
            <w:r>
              <w:rPr>
                <w:sz w:val="18"/>
              </w:rPr>
              <w:t>Signatures en attente</w:t>
            </w:r>
          </w:p>
        </w:tc>
        <w:tc>
          <w:tcPr>
            <w:tcW w:type="dxa" w:w="1928"/>
          </w:tcPr>
          <w:p>
            <w:pPr>
              <w:spacing w:after="40"/>
            </w:pPr>
            <w:r/>
            <w:r>
              <w:rPr>
                <w:sz w:val="18"/>
              </w:rPr>
              <w:t>Étapes de signature</w:t>
            </w:r>
          </w:p>
        </w:tc>
        <w:tc>
          <w:tcPr>
            <w:tcW w:type="dxa" w:w="5783"/>
          </w:tcPr>
          <w:p>
            <w:pPr>
              <w:spacing w:after="40"/>
            </w:pPr>
            <w:r/>
            <w:r>
              <w:rPr>
                <w:sz w:val="18"/>
              </w:rPr>
              <w:t>Comptage des étapes de l'employé au statut « en attente ». **Sans filtre sur la corbeille ni sur l'actionnabilité** — voir section 10.</w:t>
            </w:r>
          </w:p>
        </w:tc>
      </w:tr>
      <w:tr>
        <w:tc>
          <w:tcPr>
            <w:tcW w:type="dxa" w:w="1928"/>
          </w:tcPr>
          <w:p>
            <w:pPr>
              <w:spacing w:after="40"/>
            </w:pPr>
            <w:r/>
            <w:r>
              <w:rPr>
                <w:sz w:val="18"/>
              </w:rPr>
              <w:t>Signatures traitées</w:t>
            </w:r>
          </w:p>
        </w:tc>
        <w:tc>
          <w:tcPr>
            <w:tcW w:type="dxa" w:w="1928"/>
          </w:tcPr>
          <w:p>
            <w:pPr>
              <w:spacing w:after="40"/>
            </w:pPr>
            <w:r/>
            <w:r>
              <w:rPr>
                <w:sz w:val="18"/>
              </w:rPr>
              <w:t>Étapes de signature</w:t>
            </w:r>
          </w:p>
        </w:tc>
        <w:tc>
          <w:tcPr>
            <w:tcW w:type="dxa" w:w="5783"/>
          </w:tcPr>
          <w:p>
            <w:pPr>
              <w:spacing w:after="40"/>
            </w:pPr>
            <w:r/>
            <w:r>
              <w:rPr>
                <w:sz w:val="18"/>
              </w:rPr>
              <w:t>Comptage des étapes de l'employé aux statuts « signée » et « rejetée », toutes confondues.</w:t>
            </w:r>
          </w:p>
        </w:tc>
      </w:tr>
    </w:tbl>
    <w:p>
      <w:pPr>
        <w:spacing w:after="40"/>
      </w:pPr>
    </w:p>
    <w:p>
      <w:r>
        <w:rPr>
          <w:i w:val="0"/>
        </w:rPr>
        <w:t>Il faut noter que ces cinq calculs sont faits **en mémoire**, après chargement complet des collections concernées. Sur un fonds de quelques centaines d'objets, le coût est imperceptible ; il croît linéairement avec le volume, et le comptage des documents déposés est le plus exposé puisqu'il charge la totalité du fonds vivant.</w:t>
      </w:r>
    </w:p>
    <w:p>
      <w:r>
        <w:br w:type="page"/>
      </w:r>
    </w:p>
    <w:p>
      <w:pPr>
        <w:pStyle w:val="Heading1"/>
        <w:spacing w:before="360" w:after="160"/>
      </w:pPr>
      <w:r>
        <w:t>3. Les relations</w:t>
      </w:r>
    </w:p>
    <w:p>
      <w:pPr>
        <w:pStyle w:val="Heading2"/>
        <w:spacing w:before="280" w:after="120"/>
      </w:pPr>
      <w:r>
        <w:t>3.1 Schéma des relations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EMPLOYE       |</w:t>
      </w:r>
    </w:p>
    <w:p>
      <w:pPr>
        <w:spacing w:after="0" w:before="0" w:line="240" w:lineRule="auto"/>
      </w:pPr>
      <w:r>
        <w:rPr>
          <w:rFonts w:ascii="Consolas" w:hAnsi="Consolas" w:cs="Consolas" w:eastAsia="Consolas"/>
          <w:sz w:val="18"/>
        </w:rPr>
        <w:t xml:space="preserve">                             |      employes       |</w:t>
      </w:r>
    </w:p>
    <w:p>
      <w:pPr>
        <w:spacing w:after="0" w:before="0" w:line="240" w:lineRule="auto"/>
      </w:pPr>
      <w:r>
        <w:rPr>
          <w:rFonts w:ascii="Consolas" w:hAnsi="Consolas" w:cs="Consolas" w:eastAsia="Consolas"/>
          <w:sz w:val="18"/>
        </w:rPr>
        <w:t xml:space="preserve">                             | prenom, nom,        |</w:t>
      </w:r>
    </w:p>
    <w:p>
      <w:pPr>
        <w:spacing w:after="0" w:before="0" w:line="240" w:lineRule="auto"/>
      </w:pPr>
      <w:r>
        <w:rPr>
          <w:rFonts w:ascii="Consolas" w:hAnsi="Consolas" w:cs="Consolas" w:eastAsia="Consolas"/>
          <w:sz w:val="18"/>
        </w:rPr>
        <w:t xml:space="preserve">                             | possede un compte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0..1              | n         | n         | n                | n</w:t>
      </w:r>
    </w:p>
    <w:p>
      <w:pPr>
        <w:spacing w:after="0" w:before="0" w:line="240" w:lineRule="auto"/>
      </w:pPr>
      <w:r>
        <w:rPr>
          <w:rFonts w:ascii="Consolas" w:hAnsi="Consolas" w:cs="Consolas" w:eastAsia="Consolas"/>
          <w:sz w:val="18"/>
        </w:rPr>
        <w:t xml:space="preserve">        v                   v           v           v                  v</w:t>
      </w:r>
    </w:p>
    <w:p>
      <w:pPr>
        <w:spacing w:after="0" w:before="0" w:line="240" w:lineRule="auto"/>
      </w:pPr>
      <w:r>
        <w:rPr>
          <w:rFonts w:ascii="Consolas" w:hAnsi="Consolas" w:cs="Consolas" w:eastAsia="Consolas"/>
          <w:sz w:val="18"/>
        </w:rPr>
        <w:t xml:space="preserve">  +-----------+  +------------------+  +--------+  +--------------+  +------------+</w:t>
      </w:r>
    </w:p>
    <w:p>
      <w:pPr>
        <w:spacing w:after="0" w:before="0" w:line="240" w:lineRule="auto"/>
      </w:pPr>
      <w:r>
        <w:rPr>
          <w:rFonts w:ascii="Consolas" w:hAnsi="Consolas" w:cs="Consolas" w:eastAsia="Consolas"/>
          <w:sz w:val="18"/>
        </w:rPr>
        <w:t xml:space="preserve">  |  COMPTE   |  | ESPACE DE TRAVAIL|  | GROUPE |  |   DOCUMENT   |  |   ETAPE    |</w:t>
      </w:r>
    </w:p>
    <w:p>
      <w:pPr>
        <w:spacing w:after="0" w:before="0" w:line="240" w:lineRule="auto"/>
      </w:pPr>
      <w:r>
        <w:rPr>
          <w:rFonts w:ascii="Consolas" w:hAnsi="Consolas" w:cs="Consolas" w:eastAsia="Consolas"/>
          <w:sz w:val="18"/>
        </w:rPr>
        <w:t xml:space="preserve">  | comptes_  |  |  proprietaire    |  | membre |  |   createur   |  | approbateur|</w:t>
      </w:r>
    </w:p>
    <w:p>
      <w:pPr>
        <w:spacing w:after="0" w:before="0" w:line="240" w:lineRule="auto"/>
      </w:pPr>
      <w:r>
        <w:rPr>
          <w:rFonts w:ascii="Consolas" w:hAnsi="Consolas" w:cs="Consolas" w:eastAsia="Consolas"/>
          <w:sz w:val="18"/>
        </w:rPr>
        <w:t xml:space="preserve">  |utilisateurs  +------------------+  +--------+  +--------------+  +------------+</w:t>
      </w:r>
    </w:p>
    <w:p>
      <w:pPr>
        <w:spacing w:after="0" w:before="0" w:line="240" w:lineRule="auto"/>
      </w:pPr>
      <w:r>
        <w:rPr>
          <w:rFonts w:ascii="Consolas" w:hAnsi="Consolas" w:cs="Consolas" w:eastAsia="Consolas"/>
          <w:sz w:val="18"/>
        </w:rPr>
        <w:t xml:space="preserve">  | adresse   |     « Espaces         « Groupes »   « Documents      « Signatures</w:t>
      </w:r>
    </w:p>
    <w:p>
      <w:pPr>
        <w:spacing w:after="0" w:before="0" w:line="240" w:lineRule="auto"/>
      </w:pPr>
      <w:r>
        <w:rPr>
          <w:rFonts w:ascii="Consolas" w:hAnsi="Consolas" w:cs="Consolas" w:eastAsia="Consolas"/>
          <w:sz w:val="18"/>
        </w:rPr>
        <w:t xml:space="preserve">  | actif     |       possedes »                      deposes »        en attente</w:t>
      </w:r>
    </w:p>
    <w:p>
      <w:pPr>
        <w:spacing w:after="0" w:before="0" w:line="240" w:lineRule="auto"/>
      </w:pPr>
      <w:r>
        <w:rPr>
          <w:rFonts w:ascii="Consolas" w:hAnsi="Consolas" w:cs="Consolas" w:eastAsia="Consolas"/>
          <w:sz w:val="18"/>
        </w:rPr>
        <w:t xml:space="preserve">  | derniere  |                                                        / traitees »</w:t>
      </w:r>
    </w:p>
    <w:p>
      <w:pPr>
        <w:spacing w:after="0" w:before="0" w:line="240" w:lineRule="auto"/>
      </w:pPr>
      <w:r>
        <w:rPr>
          <w:rFonts w:ascii="Consolas" w:hAnsi="Consolas" w:cs="Consolas" w:eastAsia="Consolas"/>
          <w:sz w:val="18"/>
        </w:rPr>
        <w:t xml:space="preserve">  | connexion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Un employe porte AU PLUS un compte (relation un a un, facultative).</w:t>
      </w:r>
    </w:p>
    <w:p>
      <w:pPr>
        <w:spacing w:after="0" w:before="0" w:line="240" w:lineRule="auto"/>
      </w:pPr>
      <w:r>
        <w:rPr>
          <w:rFonts w:ascii="Consolas" w:hAnsi="Consolas" w:cs="Consolas" w:eastAsia="Consolas"/>
          <w:sz w:val="18"/>
        </w:rPr>
        <w:t xml:space="preserve">   Un compte ne peut pas exister sans employe.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Le bandeau du profil vient du COMPTE quand il existe ; les cinq indicateurs</w:t>
      </w:r>
    </w:p>
    <w:p>
      <w:pPr>
        <w:spacing w:after="0" w:before="0" w:line="240" w:lineRule="auto"/>
      </w:pPr>
      <w:r>
        <w:rPr>
          <w:rFonts w:ascii="Consolas" w:hAnsi="Consolas" w:cs="Consolas" w:eastAsia="Consolas"/>
          <w:sz w:val="18"/>
        </w:rPr>
        <w:t xml:space="preserve">   viennent des quatre autres liens. Aucun de ces liens n'est stocke sur</w:t>
      </w:r>
    </w:p>
    <w:p>
      <w:pPr>
        <w:spacing w:after="0" w:before="0" w:line="240" w:lineRule="auto"/>
      </w:pPr>
      <w:r>
        <w:rPr>
          <w:rFonts w:ascii="Consolas" w:hAnsi="Consolas" w:cs="Consolas" w:eastAsia="Consolas"/>
          <w:sz w:val="18"/>
        </w:rPr>
        <w:t xml:space="preserve">   l'employe : ils sont tous portes par l'objet qui le reference.</w:t>
      </w:r>
    </w:p>
    <w:p>
      <w:pPr>
        <w:spacing w:after="80"/>
      </w:pPr>
    </w:p>
    <w:p>
      <w:pPr>
        <w:pStyle w:val="Heading2"/>
        <w:spacing w:before="280" w:after="120"/>
      </w:pPr>
      <w:r>
        <w:t>3.2 Sens des liens et disparition de l'objet lié</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701"/>
          </w:tcPr>
          <w:p>
            <w:pPr>
              <w:spacing w:after="40"/>
            </w:pPr>
            <w:r/>
            <w:r>
              <w:rPr>
                <w:b/>
                <w:sz w:val="18"/>
              </w:rPr>
              <w:t>Objet lié</w:t>
            </w:r>
          </w:p>
        </w:tc>
        <w:tc>
          <w:tcPr>
            <w:tcW w:type="dxa" w:w="1928"/>
          </w:tcPr>
          <w:p>
            <w:pPr>
              <w:spacing w:after="40"/>
            </w:pPr>
            <w:r/>
            <w:r>
              <w:rPr>
                <w:b/>
                <w:sz w:val="18"/>
              </w:rPr>
              <w:t>Sens</w:t>
            </w:r>
          </w:p>
        </w:tc>
        <w:tc>
          <w:tcPr>
            <w:tcW w:type="dxa" w:w="5443"/>
          </w:tcPr>
          <w:p>
            <w:pPr>
              <w:spacing w:after="40"/>
            </w:pPr>
            <w:r/>
            <w:r>
              <w:rPr>
                <w:b/>
                <w:sz w:val="18"/>
              </w:rPr>
              <w:t>Ce qui se passe quand il disparaît</w:t>
            </w:r>
          </w:p>
        </w:tc>
      </w:tr>
      <w:tr>
        <w:tc>
          <w:tcPr>
            <w:tcW w:type="dxa" w:w="1701"/>
          </w:tcPr>
          <w:p>
            <w:pPr>
              <w:spacing w:after="40"/>
            </w:pPr>
            <w:r/>
            <w:r>
              <w:rPr>
                <w:sz w:val="18"/>
              </w:rPr>
              <w:t>Compte de connexion</w:t>
            </w:r>
          </w:p>
        </w:tc>
        <w:tc>
          <w:tcPr>
            <w:tcW w:type="dxa" w:w="1928"/>
          </w:tcPr>
          <w:p>
            <w:pPr>
              <w:spacing w:after="40"/>
            </w:pPr>
            <w:r/>
            <w:r>
              <w:rPr>
                <w:sz w:val="18"/>
              </w:rPr>
              <w:t>Le compte référence l'employé</w:t>
            </w:r>
          </w:p>
        </w:tc>
        <w:tc>
          <w:tcPr>
            <w:tcW w:type="dxa" w:w="5443"/>
          </w:tcPr>
          <w:p>
            <w:pPr>
              <w:spacing w:after="40"/>
            </w:pPr>
            <w:r/>
            <w:r>
              <w:rPr>
                <w:sz w:val="18"/>
              </w:rPr>
              <w:t>Aucune suppression de compte n'est exposée. Un compte peut être désactivé : la fiche continue de l'afficher, avec l'indicateur d'activité à faux. Supprimer le compte casserait les références de l'historique, ce que la conception évite explicitement.</w:t>
            </w:r>
          </w:p>
        </w:tc>
      </w:tr>
      <w:tr>
        <w:tc>
          <w:tcPr>
            <w:tcW w:type="dxa" w:w="1701"/>
          </w:tcPr>
          <w:p>
            <w:pPr>
              <w:spacing w:after="40"/>
            </w:pPr>
            <w:r/>
            <w:r>
              <w:rPr>
                <w:sz w:val="18"/>
              </w:rPr>
              <w:t>Espace de travail</w:t>
            </w:r>
          </w:p>
        </w:tc>
        <w:tc>
          <w:tcPr>
            <w:tcW w:type="dxa" w:w="1928"/>
          </w:tcPr>
          <w:p>
            <w:pPr>
              <w:spacing w:after="40"/>
            </w:pPr>
            <w:r/>
            <w:r>
              <w:rPr>
                <w:sz w:val="18"/>
              </w:rPr>
              <w:t>L'espace référence son propriétaire</w:t>
            </w:r>
          </w:p>
        </w:tc>
        <w:tc>
          <w:tcPr>
            <w:tcW w:type="dxa" w:w="5443"/>
          </w:tcPr>
          <w:p>
            <w:pPr>
              <w:spacing w:after="40"/>
            </w:pPr>
            <w:r/>
            <w:r>
              <w:rPr>
                <w:sz w:val="18"/>
              </w:rPr>
              <w:t>Un espace mis en corbeille disparaît de la liste des espaces possédés : le calcul ne porte que sur les espaces vivants. Restaurer l'espace le fait réapparaître.</w:t>
            </w:r>
          </w:p>
        </w:tc>
      </w:tr>
      <w:tr>
        <w:tc>
          <w:tcPr>
            <w:tcW w:type="dxa" w:w="1701"/>
          </w:tcPr>
          <w:p>
            <w:pPr>
              <w:spacing w:after="40"/>
            </w:pPr>
            <w:r/>
            <w:r>
              <w:rPr>
                <w:sz w:val="18"/>
              </w:rPr>
              <w:t>Groupe d'accès</w:t>
            </w:r>
          </w:p>
        </w:tc>
        <w:tc>
          <w:tcPr>
            <w:tcW w:type="dxa" w:w="1928"/>
          </w:tcPr>
          <w:p>
            <w:pPr>
              <w:spacing w:after="40"/>
            </w:pPr>
            <w:r/>
            <w:r>
              <w:rPr>
                <w:sz w:val="18"/>
              </w:rPr>
              <w:t>Le groupe référence ses membres</w:t>
            </w:r>
          </w:p>
        </w:tc>
        <w:tc>
          <w:tcPr>
            <w:tcW w:type="dxa" w:w="5443"/>
          </w:tcPr>
          <w:p>
            <w:pPr>
              <w:spacing w:after="40"/>
            </w:pPr>
            <w:r/>
            <w:r>
              <w:rPr>
                <w:sz w:val="18"/>
              </w:rPr>
              <w:t>Même régime : un groupe en corbeille n'est plus compté. Rappel : ces groupes n'accordent aucun droit, malgré leur nom.</w:t>
            </w:r>
          </w:p>
        </w:tc>
      </w:tr>
      <w:tr>
        <w:tc>
          <w:tcPr>
            <w:tcW w:type="dxa" w:w="1701"/>
          </w:tcPr>
          <w:p>
            <w:pPr>
              <w:spacing w:after="40"/>
            </w:pPr>
            <w:r/>
            <w:r>
              <w:rPr>
                <w:sz w:val="18"/>
              </w:rPr>
              <w:t>Document</w:t>
            </w:r>
          </w:p>
        </w:tc>
        <w:tc>
          <w:tcPr>
            <w:tcW w:type="dxa" w:w="1928"/>
          </w:tcPr>
          <w:p>
            <w:pPr>
              <w:spacing w:after="40"/>
            </w:pPr>
            <w:r/>
            <w:r>
              <w:rPr>
                <w:sz w:val="18"/>
              </w:rPr>
              <w:t>Le document référence son créateur</w:t>
            </w:r>
          </w:p>
        </w:tc>
        <w:tc>
          <w:tcPr>
            <w:tcW w:type="dxa" w:w="5443"/>
          </w:tcPr>
          <w:p>
            <w:pPr>
              <w:spacing w:after="40"/>
            </w:pPr>
            <w:r/>
            <w:r>
              <w:rPr>
                <w:sz w:val="18"/>
              </w:rPr>
              <w:t>Un document mis en corbeille n'est plus compté dans les dépôts. Le lien vers le créateur n'est pas effacé : restaurer le document le recompte.</w:t>
            </w:r>
          </w:p>
        </w:tc>
      </w:tr>
      <w:tr>
        <w:tc>
          <w:tcPr>
            <w:tcW w:type="dxa" w:w="1701"/>
          </w:tcPr>
          <w:p>
            <w:pPr>
              <w:spacing w:after="40"/>
            </w:pPr>
            <w:r/>
            <w:r>
              <w:rPr>
                <w:sz w:val="18"/>
              </w:rPr>
              <w:t>Étape de signature</w:t>
            </w:r>
          </w:p>
        </w:tc>
        <w:tc>
          <w:tcPr>
            <w:tcW w:type="dxa" w:w="1928"/>
          </w:tcPr>
          <w:p>
            <w:pPr>
              <w:spacing w:after="40"/>
            </w:pPr>
            <w:r/>
            <w:r>
              <w:rPr>
                <w:sz w:val="18"/>
              </w:rPr>
              <w:t>L'étape référence son approbateur</w:t>
            </w:r>
          </w:p>
        </w:tc>
        <w:tc>
          <w:tcPr>
            <w:tcW w:type="dxa" w:w="5443"/>
          </w:tcPr>
          <w:p>
            <w:pPr>
              <w:spacing w:after="40"/>
            </w:pPr>
            <w:r/>
            <w:r>
              <w:rPr>
                <w:sz w:val="18"/>
              </w:rPr>
              <w:t>Les étapes ne sont jamais supprimées. Celles d'un document en corbeille continuent d'être comptées par cet écran — c'est précisément l'écart signalé en section 10.</w:t>
            </w:r>
          </w:p>
        </w:tc>
      </w:tr>
      <w:tr>
        <w:tc>
          <w:tcPr>
            <w:tcW w:type="dxa" w:w="1701"/>
          </w:tcPr>
          <w:p>
            <w:pPr>
              <w:spacing w:after="40"/>
            </w:pPr>
            <w:r/>
            <w:r>
              <w:rPr>
                <w:sz w:val="18"/>
              </w:rPr>
              <w:t>Employé</w:t>
            </w:r>
          </w:p>
        </w:tc>
        <w:tc>
          <w:tcPr>
            <w:tcW w:type="dxa" w:w="1928"/>
          </w:tcPr>
          <w:p>
            <w:pPr>
              <w:spacing w:after="40"/>
            </w:pPr>
            <w:r/>
            <w:r>
              <w:rPr>
                <w:sz w:val="18"/>
              </w:rPr>
              <w:t>Objet central</w:t>
            </w:r>
          </w:p>
        </w:tc>
        <w:tc>
          <w:tcPr>
            <w:tcW w:type="dxa" w:w="5443"/>
          </w:tcPr>
          <w:p>
            <w:pPr>
              <w:spacing w:after="40"/>
            </w:pPr>
            <w:r/>
            <w:r>
              <w:rPr>
                <w:sz w:val="18"/>
              </w:rPr>
              <w:t>Aucune suppression d'employé n'est exposée par l'API. Un employé supprimé directement en base romprait les clés étrangères des espaces, des étapes et des comptes.</w:t>
            </w:r>
          </w:p>
        </w:tc>
      </w:tr>
    </w:tbl>
    <w:p>
      <w:pPr>
        <w:spacing w:after="40"/>
      </w:pPr>
    </w:p>
    <w:p>
      <w:r>
        <w:br w:type="page"/>
      </w:r>
    </w:p>
    <w:p>
      <w:pPr>
        <w:pStyle w:val="Heading1"/>
        <w:spacing w:before="360" w:after="160"/>
      </w:pPr>
      <w:r>
        <w:t>4. Les opérations disponibles</w:t>
      </w:r>
    </w:p>
    <w:p>
      <w:r>
        <w:rPr>
          <w:i/>
          <w:color w:val="444444"/>
        </w:rPr>
        <w:t>Trois routes, toutes en lecture, sous la base /api/v1/employes. Aucune n'accepte de corps et aucune ne modifie quoi que ce soit.</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814"/>
          </w:tcPr>
          <w:p>
            <w:pPr>
              <w:spacing w:after="40"/>
            </w:pPr>
            <w:r/>
            <w:r>
              <w:rPr>
                <w:b/>
                <w:sz w:val="18"/>
              </w:rPr>
              <w:t>Ce qu'elle fait</w:t>
            </w:r>
          </w:p>
        </w:tc>
        <w:tc>
          <w:tcPr>
            <w:tcW w:type="dxa" w:w="2041"/>
          </w:tcPr>
          <w:p>
            <w:pPr>
              <w:spacing w:after="40"/>
            </w:pPr>
            <w:r/>
            <w:r>
              <w:rPr>
                <w:b/>
                <w:sz w:val="18"/>
              </w:rPr>
              <w:t>Entrée exigée</w:t>
            </w:r>
          </w:p>
        </w:tc>
        <w:tc>
          <w:tcPr>
            <w:tcW w:type="dxa" w:w="2381"/>
          </w:tcPr>
          <w:p>
            <w:pPr>
              <w:spacing w:after="40"/>
            </w:pPr>
            <w:r/>
            <w:r>
              <w:rPr>
                <w:b/>
                <w:sz w:val="18"/>
              </w:rPr>
              <w:t>Ce qu'elle renvoie</w:t>
            </w:r>
          </w:p>
        </w:tc>
        <w:tc>
          <w:tcPr>
            <w:tcW w:type="dxa" w:w="1474"/>
          </w:tcPr>
          <w:p>
            <w:pPr>
              <w:spacing w:after="40"/>
            </w:pPr>
            <w:r/>
            <w:r>
              <w:rPr>
                <w:b/>
                <w:sz w:val="18"/>
              </w:rPr>
              <w:t>Ce qu'elle refuse</w:t>
            </w:r>
          </w:p>
        </w:tc>
      </w:tr>
      <w:tr>
        <w:tc>
          <w:tcPr>
            <w:tcW w:type="dxa" w:w="1928"/>
          </w:tcPr>
          <w:p>
            <w:pPr>
              <w:spacing w:after="40"/>
            </w:pPr>
            <w:r/>
            <w:r>
              <w:rPr>
                <w:sz w:val="18"/>
              </w:rPr>
              <w:t>GET /employes</w:t>
            </w:r>
          </w:p>
        </w:tc>
        <w:tc>
          <w:tcPr>
            <w:tcW w:type="dxa" w:w="1814"/>
          </w:tcPr>
          <w:p>
            <w:pPr>
              <w:spacing w:after="40"/>
            </w:pPr>
            <w:r/>
            <w:r>
              <w:rPr>
                <w:sz w:val="18"/>
              </w:rPr>
              <w:t>Liste les employés, pour les sélecteurs de l'application</w:t>
            </w:r>
          </w:p>
        </w:tc>
        <w:tc>
          <w:tcPr>
            <w:tcW w:type="dxa" w:w="2041"/>
          </w:tcPr>
          <w:p>
            <w:pPr>
              <w:spacing w:after="40"/>
            </w:pPr>
            <w:r/>
            <w:r>
              <w:rPr>
                <w:sz w:val="18"/>
              </w:rPr>
              <w:t>Aucune. Paramètre facultatif has_user : la valeur 1 restreint aux employés marqués comme ayant un compte.</w:t>
            </w:r>
          </w:p>
        </w:tc>
        <w:tc>
          <w:tcPr>
            <w:tcW w:type="dxa" w:w="2381"/>
          </w:tcPr>
          <w:p>
            <w:pPr>
              <w:spacing w:after="40"/>
            </w:pPr>
            <w:r/>
            <w:r>
              <w:rPr>
                <w:sz w:val="18"/>
              </w:rPr>
              <w:t>Une ligne par employé : identifiant, prénom, nom, nom complet</w:t>
            </w:r>
          </w:p>
        </w:tc>
        <w:tc>
          <w:tcPr>
            <w:tcW w:type="dxa" w:w="1474"/>
          </w:tcPr>
          <w:p>
            <w:pPr>
              <w:spacing w:after="40"/>
            </w:pPr>
            <w:r/>
            <w:r>
              <w:rPr>
                <w:sz w:val="18"/>
              </w:rPr>
              <w:t>Rien. Toute autre valeur du paramètre est traitée comme son absence.</w:t>
            </w:r>
          </w:p>
        </w:tc>
      </w:tr>
      <w:tr>
        <w:tc>
          <w:tcPr>
            <w:tcW w:type="dxa" w:w="1928"/>
          </w:tcPr>
          <w:p>
            <w:pPr>
              <w:spacing w:after="40"/>
            </w:pPr>
            <w:r/>
            <w:r>
              <w:rPr>
                <w:sz w:val="18"/>
              </w:rPr>
              <w:t>GET /employes/{id}/profil</w:t>
            </w:r>
          </w:p>
        </w:tc>
        <w:tc>
          <w:tcPr>
            <w:tcW w:type="dxa" w:w="1814"/>
          </w:tcPr>
          <w:p>
            <w:pPr>
              <w:spacing w:after="40"/>
            </w:pPr>
            <w:r/>
            <w:r>
              <w:rPr>
                <w:sz w:val="18"/>
              </w:rPr>
              <w:t>Fiche de profil d'un employé désigné</w:t>
            </w:r>
          </w:p>
        </w:tc>
        <w:tc>
          <w:tcPr>
            <w:tcW w:type="dxa" w:w="2041"/>
          </w:tcPr>
          <w:p>
            <w:pPr>
              <w:spacing w:after="40"/>
            </w:pPr>
            <w:r/>
            <w:r>
              <w:rPr>
                <w:sz w:val="18"/>
              </w:rPr>
              <w:t>Identifiant de l'employé</w:t>
            </w:r>
          </w:p>
        </w:tc>
        <w:tc>
          <w:tcPr>
            <w:tcW w:type="dxa" w:w="2381"/>
          </w:tcPr>
          <w:p>
            <w:pPr>
              <w:spacing w:after="40"/>
            </w:pPr>
            <w:r/>
            <w:r>
              <w:rPr>
                <w:sz w:val="18"/>
              </w:rPr>
              <w:t>Identité, indicateur de compte, adresse, activité du compte, dernière connexion, espaces possédés, groupes, et les trois compteurs</w:t>
            </w:r>
          </w:p>
        </w:tc>
        <w:tc>
          <w:tcPr>
            <w:tcW w:type="dxa" w:w="1474"/>
          </w:tcPr>
          <w:p>
            <w:pPr>
              <w:spacing w:after="40"/>
            </w:pPr>
            <w:r/>
            <w:r>
              <w:rPr>
                <w:sz w:val="18"/>
              </w:rPr>
              <w:t>Un employé inconnu (404)</w:t>
            </w:r>
          </w:p>
        </w:tc>
      </w:tr>
      <w:tr>
        <w:tc>
          <w:tcPr>
            <w:tcW w:type="dxa" w:w="1928"/>
          </w:tcPr>
          <w:p>
            <w:pPr>
              <w:spacing w:after="40"/>
            </w:pPr>
            <w:r/>
            <w:r>
              <w:rPr>
                <w:sz w:val="18"/>
              </w:rPr>
              <w:t>GET /employes/profil</w:t>
            </w:r>
          </w:p>
        </w:tc>
        <w:tc>
          <w:tcPr>
            <w:tcW w:type="dxa" w:w="1814"/>
          </w:tcPr>
          <w:p>
            <w:pPr>
              <w:spacing w:after="40"/>
            </w:pPr>
            <w:r/>
            <w:r>
              <w:rPr>
                <w:sz w:val="18"/>
              </w:rPr>
              <w:t>Fiche de profil du porteur du jeton</w:t>
            </w:r>
          </w:p>
        </w:tc>
        <w:tc>
          <w:tcPr>
            <w:tcW w:type="dxa" w:w="2041"/>
          </w:tcPr>
          <w:p>
            <w:pPr>
              <w:spacing w:after="40"/>
            </w:pPr>
            <w:r/>
            <w:r>
              <w:rPr>
                <w:sz w:val="18"/>
              </w:rPr>
              <w:t>Aucune : aucun identifiant n'est transmis, donc rien à falsifier</w:t>
            </w:r>
          </w:p>
        </w:tc>
        <w:tc>
          <w:tcPr>
            <w:tcW w:type="dxa" w:w="2381"/>
          </w:tcPr>
          <w:p>
            <w:pPr>
              <w:spacing w:after="40"/>
            </w:pPr>
            <w:r/>
            <w:r>
              <w:rPr>
                <w:sz w:val="18"/>
              </w:rPr>
              <w:t>Le même objet</w:t>
            </w:r>
          </w:p>
        </w:tc>
        <w:tc>
          <w:tcPr>
            <w:tcW w:type="dxa" w:w="1474"/>
          </w:tcPr>
          <w:p>
            <w:pPr>
              <w:spacing w:after="40"/>
            </w:pPr>
            <w:r/>
            <w:r>
              <w:rPr>
                <w:sz w:val="18"/>
              </w:rPr>
              <w:t>Un appel sans identité résolue (403). En pratique, la chaîne de filtres arrête l'anonyme avant (401).</w:t>
            </w:r>
          </w:p>
        </w:tc>
      </w:tr>
    </w:tbl>
    <w:p>
      <w:pPr>
        <w:spacing w:after="40"/>
      </w:pPr>
    </w:p>
    <w:p>
      <w:r>
        <w:rPr>
          <w:i w:val="0"/>
        </w:rPr>
        <w:t>La seconde route est ouverte à tout appelant authentifié. C'est un choix explicite lié à la règle du produit : l'application n'ayant qu'un utilisateur, il n'y a plus de « fiche d'autrui » à protéger d'un pair. La troisième reste néanmoins la route à privilégier depuis l'écran, parce qu'elle ne transporte aucun identifiant.</w:t>
      </w:r>
    </w:p>
    <w:p>
      <w:r>
        <w:rPr>
          <w:i w:val="0"/>
        </w:rPr>
        <w:t>Une remarque sur la documentation interne : le commentaire du service frontend décrit encore un refus serveur lorsque l'identifiant n'est pas celui de l'appelant, « sauf rôle administrateur ». Ce comportement n'existe plus — l'autorisation par rôle a été retirée avec le passage à l'utilisateur unique. Le commentaire est périmé ; le comportement effectif est bien celui décrit dans le tableau ci-dessus.</w:t>
      </w:r>
    </w:p>
    <w:p>
      <w:r>
        <w:br w:type="page"/>
      </w:r>
    </w:p>
    <w:p>
      <w:pPr>
        <w:pStyle w:val="Heading1"/>
        <w:spacing w:before="360" w:after="160"/>
      </w:pPr>
      <w:r>
        <w:t>5. Les règles vérifiées côté serveur</w:t>
      </w:r>
    </w:p>
    <w:p>
      <w:pPr>
        <w:pStyle w:val="Heading2"/>
        <w:spacing w:before="280" w:after="120"/>
      </w:pPr>
      <w:r>
        <w:t>5.1 Règles d'identité</w:t>
      </w:r>
    </w:p>
    <w:p>
      <w:pPr>
        <w:spacing w:before="160" w:after="40"/>
      </w:pPr>
      <w:r>
        <w:rPr>
          <w:b/>
        </w:rPr>
        <w:t xml:space="preserve">R1. </w:t>
      </w:r>
      <w:r>
        <w:rPr>
          <w:b w:val="0"/>
        </w:rPr>
        <w:t>L'employé doit exister. Un identifiant inconnu donne une réponse « introuvable » nommant l'identifiant demandé.</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Renvoyer une fiche vide laisserait croire à une personne sans activité, alors qu'il s'agit d'une référence erronée.</w:t>
      </w:r>
    </w:p>
    <w:p>
      <w:pPr>
        <w:spacing w:before="160" w:after="40"/>
      </w:pPr>
      <w:r>
        <w:rPr>
          <w:b/>
        </w:rPr>
        <w:t xml:space="preserve">R2. </w:t>
      </w:r>
      <w:r>
        <w:rPr>
          <w:b w:val="0"/>
        </w:rPr>
        <w:t>Le profil courant est résolu à partir du jeton, et non d'une recherche en base.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La méthode renvoyait auparavant le premier compte trouvé : « mon profil » exposait la fiche du premier compte de la base à n'importe quel appelant, et affichait à chacun une identité qui n'était pas la sienne. L'identité est désormais lue dans le jeton, seule source qui ne se falsifie pas.</w:t>
      </w:r>
    </w:p>
    <w:p>
      <w:pPr>
        <w:spacing w:before="160" w:after="40"/>
      </w:pPr>
      <w:r>
        <w:rPr>
          <w:b/>
        </w:rPr>
        <w:t xml:space="preserve">R3. </w:t>
      </w:r>
      <w:r>
        <w:rPr>
          <w:b w:val="0"/>
        </w:rPr>
        <w:t>L'identité est reçue en paramètre par le service, le contrôleur la tirant du principal, plutôt que lue dans le contexte de sécurité au fond du service.</w:t>
      </w:r>
    </w:p>
    <w:p>
      <w:pPr>
        <w:spacing w:after="40"/>
        <w:ind w:left="454"/>
      </w:pPr>
      <w:r>
        <w:rPr>
          <w:b/>
          <w:sz w:val="20"/>
        </w:rPr>
        <w:t xml:space="preserve">Portée : </w:t>
      </w:r>
      <w:r>
        <w:rPr>
          <w:color w:val="444444"/>
          <w:sz w:val="20"/>
        </w:rPr>
        <w:t>Serveur uniquement, choix de conception.</w:t>
      </w:r>
    </w:p>
    <w:p>
      <w:pPr>
        <w:spacing w:after="120"/>
        <w:ind w:left="454"/>
      </w:pPr>
      <w:r>
        <w:rPr>
          <w:b/>
          <w:sz w:val="20"/>
        </w:rPr>
        <w:t xml:space="preserve">Pourquoi : </w:t>
      </w:r>
      <w:r>
        <w:rPr>
          <w:color w:val="444444"/>
          <w:sz w:val="20"/>
        </w:rPr>
        <w:t>Le service reste testable sans contexte de sécurité, et surtout l'origine de l'identifiant se lit dans la signature de la méthode : on ne peut pas se tromper sur ce qui l'alimente.</w:t>
      </w:r>
    </w:p>
    <w:p>
      <w:pPr>
        <w:spacing w:before="160" w:after="40"/>
      </w:pPr>
      <w:r>
        <w:rPr>
          <w:b/>
        </w:rPr>
        <w:t xml:space="preserve">R4. </w:t>
      </w:r>
      <w:r>
        <w:rPr>
          <w:b w:val="0"/>
        </w:rPr>
        <w:t>Les champs propres au compte — adresse, activité, dernière connexion — sont laissés à nul lorsque l'employé n'a pas de compte. L'indicateur de possession de compte est renseigné dans tous les cas.</w:t>
      </w:r>
    </w:p>
    <w:p>
      <w:pPr>
        <w:spacing w:after="40"/>
        <w:ind w:left="454"/>
      </w:pPr>
      <w:r>
        <w:rPr>
          <w:b/>
          <w:sz w:val="20"/>
        </w:rPr>
        <w:t xml:space="preserve">Portée : </w:t>
      </w:r>
      <w:r>
        <w:rPr>
          <w:color w:val="444444"/>
          <w:sz w:val="20"/>
        </w:rPr>
        <w:t>Serveur, puis exploité par l'écran.</w:t>
      </w:r>
    </w:p>
    <w:p>
      <w:pPr>
        <w:spacing w:after="120"/>
        <w:ind w:left="454"/>
      </w:pPr>
      <w:r>
        <w:rPr>
          <w:b/>
          <w:sz w:val="20"/>
        </w:rPr>
        <w:t xml:space="preserve">Pourquoi : </w:t>
      </w:r>
      <w:r>
        <w:rPr>
          <w:color w:val="444444"/>
          <w:sz w:val="20"/>
        </w:rPr>
        <w:t>Un employé sans compte n'en a pas : les champs restent nuls plutôt que d'afficher un vide qui ressemblerait à une donnée manquante. C'est ce qui permet à l'écran de masquer les champs ou de les déclarer sans objet, au lieu de présenter la personne comme un dossier incomplet à corriger.</w:t>
      </w:r>
    </w:p>
    <w:p>
      <w:pPr>
        <w:spacing w:before="160" w:after="40"/>
      </w:pPr>
      <w:r>
        <w:rPr>
          <w:b/>
        </w:rPr>
        <w:t xml:space="preserve">R5. </w:t>
      </w:r>
      <w:r>
        <w:rPr>
          <w:b w:val="0"/>
        </w:rPr>
        <w:t>L'empreinte du mot de passe n'est exposée par aucune réponse.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Elle n'a aucune raison de sortir du serveur. Sa présence dans un objet de réponse, même non affiché, la rendrait accessible à quiconque lit la réponse brute.</w:t>
      </w:r>
    </w:p>
    <w:p>
      <w:pPr>
        <w:pStyle w:val="Heading2"/>
        <w:spacing w:before="280" w:after="120"/>
      </w:pPr>
      <w:r>
        <w:t>5.2 Règles de calcul des indicateurs</w:t>
      </w:r>
    </w:p>
    <w:p>
      <w:pPr>
        <w:spacing w:before="160" w:after="40"/>
      </w:pPr>
      <w:r>
        <w:rPr>
          <w:b/>
        </w:rPr>
        <w:t xml:space="preserve">R6. </w:t>
      </w:r>
      <w:r>
        <w:rPr>
          <w:b w:val="0"/>
        </w:rPr>
        <w:t>Les espaces, les groupes et les documents comptés sont uniquement ceux qui ne sont pas en corbeille.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Le profil dit ce que la personne porte aujourd'hui. Compter un dossier supprimé gonflerait artificiellement ses responsabilités.</w:t>
      </w:r>
    </w:p>
    <w:p>
      <w:pPr>
        <w:spacing w:before="160" w:after="40"/>
      </w:pPr>
      <w:r>
        <w:rPr>
          <w:b/>
        </w:rPr>
        <w:t xml:space="preserve">R7. </w:t>
      </w:r>
      <w:r>
        <w:rPr>
          <w:b w:val="0"/>
        </w:rPr>
        <w:t>L'appartenance à un groupe est évaluée dans une enveloppe protégée : si la collection des membres n'est pas disponible, la réponse est « non membre ».</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Les membres sont chargés paresseusement. Hors session, on ne conclut pas : une exception priverait la fiche entière de réponse pour une information secondaire.</w:t>
      </w:r>
    </w:p>
    <w:p>
      <w:pPr>
        <w:spacing w:before="160" w:after="40"/>
      </w:pPr>
      <w:r>
        <w:rPr>
          <w:b/>
        </w:rPr>
        <w:t xml:space="preserve">R8. </w:t>
      </w:r>
      <w:r>
        <w:rPr>
          <w:b w:val="0"/>
        </w:rPr>
        <w:t>Les agrégats sont calculés au serveur, jamais reconstitués par le navigateur.</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Compter les dossiers d'une personne en filtrant une page de liste donnerait un chiffre juste seulement tant que tout tient sur une page. Le chiffre serait faux précisément quand il commencerait à être intéressant.</w:t>
      </w:r>
    </w:p>
    <w:p>
      <w:pPr>
        <w:spacing w:before="160" w:after="40"/>
      </w:pPr>
      <w:r>
        <w:rPr>
          <w:b/>
        </w:rPr>
        <w:t xml:space="preserve">R9. </w:t>
      </w:r>
      <w:r>
        <w:rPr>
          <w:b w:val="0"/>
        </w:rPr>
        <w:t xml:space="preserve">Les signatures traitées regroupent les étapes signées </w:t>
      </w:r>
      <w:r>
        <w:rPr>
          <w:b/>
        </w:rPr>
        <w:t>et</w:t>
      </w:r>
      <w:r>
        <w:rPr>
          <w:b w:val="0"/>
        </w:rPr>
        <w:t xml:space="preserve"> rejetées.</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L'indicateur décrit une activité de validation, pas un taux d'approbation. Un refus est une décision au même titre qu'un visa.</w:t>
      </w:r>
    </w:p>
    <w:p>
      <w:r>
        <w:br w:type="page"/>
      </w:r>
    </w:p>
    <w:p>
      <w:pPr>
        <w:pStyle w:val="Heading1"/>
        <w:spacing w:before="360" w:after="160"/>
      </w:pPr>
      <w:r>
        <w:t>6. Les erreurs et les réponses</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041"/>
          </w:tcPr>
          <w:p>
            <w:pPr>
              <w:spacing w:after="40"/>
            </w:pPr>
            <w:r/>
            <w:r>
              <w:rPr>
                <w:b/>
                <w:sz w:val="18"/>
              </w:rPr>
              <w:t>Situation</w:t>
            </w:r>
          </w:p>
        </w:tc>
        <w:tc>
          <w:tcPr>
            <w:tcW w:type="dxa" w:w="794"/>
          </w:tcPr>
          <w:p>
            <w:pPr>
              <w:spacing w:after="40"/>
            </w:pPr>
            <w:r/>
            <w:r>
              <w:rPr>
                <w:b/>
                <w:sz w:val="18"/>
              </w:rPr>
              <w:t>Code</w:t>
            </w:r>
          </w:p>
        </w:tc>
        <w:tc>
          <w:tcPr>
            <w:tcW w:type="dxa" w:w="2608"/>
          </w:tcPr>
          <w:p>
            <w:pPr>
              <w:spacing w:after="40"/>
            </w:pPr>
            <w:r/>
            <w:r>
              <w:rPr>
                <w:b/>
                <w:sz w:val="18"/>
              </w:rPr>
              <w:t>Message renvoyé</w:t>
            </w:r>
          </w:p>
        </w:tc>
        <w:tc>
          <w:tcPr>
            <w:tcW w:type="dxa" w:w="4195"/>
          </w:tcPr>
          <w:p>
            <w:pPr>
              <w:spacing w:after="40"/>
            </w:pPr>
            <w:r/>
            <w:r>
              <w:rPr>
                <w:b/>
                <w:sz w:val="18"/>
              </w:rPr>
              <w:t>Ce que l'écran en fait</w:t>
            </w:r>
          </w:p>
        </w:tc>
      </w:tr>
      <w:tr>
        <w:tc>
          <w:tcPr>
            <w:tcW w:type="dxa" w:w="2041"/>
          </w:tcPr>
          <w:p>
            <w:pPr>
              <w:spacing w:after="40"/>
            </w:pPr>
            <w:r/>
            <w:r>
              <w:rPr>
                <w:sz w:val="18"/>
              </w:rPr>
              <w:t>Employé inconnu</w:t>
            </w:r>
          </w:p>
        </w:tc>
        <w:tc>
          <w:tcPr>
            <w:tcW w:type="dxa" w:w="794"/>
          </w:tcPr>
          <w:p>
            <w:pPr>
              <w:spacing w:after="40"/>
            </w:pPr>
            <w:r/>
            <w:r>
              <w:rPr>
                <w:sz w:val="18"/>
              </w:rPr>
              <w:t>404</w:t>
            </w:r>
          </w:p>
        </w:tc>
        <w:tc>
          <w:tcPr>
            <w:tcW w:type="dxa" w:w="2608"/>
          </w:tcPr>
          <w:p>
            <w:pPr>
              <w:spacing w:after="40"/>
            </w:pPr>
            <w:r/>
            <w:r>
              <w:rPr>
                <w:sz w:val="18"/>
              </w:rPr>
              <w:t>Employé introuvable : {identifiant}</w:t>
            </w:r>
          </w:p>
        </w:tc>
        <w:tc>
          <w:tcPr>
            <w:tcW w:type="dxa" w:w="4195"/>
          </w:tcPr>
          <w:p>
            <w:pPr>
              <w:spacing w:after="40"/>
            </w:pPr>
            <w:r/>
            <w:r>
              <w:rPr>
                <w:sz w:val="18"/>
              </w:rPr>
              <w:t>Message affiché ; l'écran ne peut rien montrer d'autre</w:t>
            </w:r>
          </w:p>
        </w:tc>
      </w:tr>
      <w:tr>
        <w:tc>
          <w:tcPr>
            <w:tcW w:type="dxa" w:w="2041"/>
          </w:tcPr>
          <w:p>
            <w:pPr>
              <w:spacing w:after="40"/>
            </w:pPr>
            <w:r/>
            <w:r>
              <w:rPr>
                <w:sz w:val="18"/>
              </w:rPr>
              <w:t>Profil courant sans identité résolue</w:t>
            </w:r>
          </w:p>
        </w:tc>
        <w:tc>
          <w:tcPr>
            <w:tcW w:type="dxa" w:w="794"/>
          </w:tcPr>
          <w:p>
            <w:pPr>
              <w:spacing w:after="40"/>
            </w:pPr>
            <w:r/>
            <w:r>
              <w:rPr>
                <w:sz w:val="18"/>
              </w:rPr>
              <w:t>403</w:t>
            </w:r>
          </w:p>
        </w:tc>
        <w:tc>
          <w:tcPr>
            <w:tcW w:type="dxa" w:w="2608"/>
          </w:tcPr>
          <w:p>
            <w:pPr>
              <w:spacing w:after="40"/>
            </w:pPr>
            <w:r/>
            <w:r>
              <w:rPr>
                <w:sz w:val="18"/>
              </w:rPr>
              <w:t>Accès refusé.</w:t>
            </w:r>
          </w:p>
        </w:tc>
        <w:tc>
          <w:tcPr>
            <w:tcW w:type="dxa" w:w="4195"/>
          </w:tcPr>
          <w:p>
            <w:pPr>
              <w:spacing w:after="40"/>
            </w:pPr>
            <w:r/>
            <w:r>
              <w:rPr>
                <w:sz w:val="18"/>
              </w:rPr>
              <w:t>Message affiché. Ce gestionnaire existe pour cette source précise : sans lui, la réponse sortirait avec un corps vide alors que l'écran lit systématiquement le message, et présenterait un refus comme une panne indéterminée.</w:t>
            </w:r>
          </w:p>
        </w:tc>
      </w:tr>
      <w:tr>
        <w:tc>
          <w:tcPr>
            <w:tcW w:type="dxa" w:w="2041"/>
          </w:tcPr>
          <w:p>
            <w:pPr>
              <w:spacing w:after="40"/>
            </w:pPr>
            <w:r/>
            <w:r>
              <w:rPr>
                <w:sz w:val="18"/>
              </w:rPr>
              <w:t>Jeton absent, invalide ou expiré</w:t>
            </w:r>
          </w:p>
        </w:tc>
        <w:tc>
          <w:tcPr>
            <w:tcW w:type="dxa" w:w="794"/>
          </w:tcPr>
          <w:p>
            <w:pPr>
              <w:spacing w:after="40"/>
            </w:pPr>
            <w:r/>
            <w:r>
              <w:rPr>
                <w:sz w:val="18"/>
              </w:rPr>
              <w:t>401</w:t>
            </w:r>
          </w:p>
        </w:tc>
        <w:tc>
          <w:tcPr>
            <w:tcW w:type="dxa" w:w="2608"/>
          </w:tcPr>
          <w:p>
            <w:pPr>
              <w:spacing w:after="40"/>
            </w:pPr>
            <w:r/>
            <w:r>
              <w:rPr>
                <w:sz w:val="18"/>
              </w:rPr>
              <w:t>Corps vide</w:t>
            </w:r>
          </w:p>
        </w:tc>
        <w:tc>
          <w:tcPr>
            <w:tcW w:type="dxa" w:w="4195"/>
          </w:tcPr>
          <w:p>
            <w:pPr>
              <w:spacing w:after="40"/>
            </w:pPr>
            <w:r/>
            <w:r>
              <w:rPr>
                <w:sz w:val="18"/>
              </w:rPr>
              <w:t>L'intercepteur ferme la session et renvoie vers la connexion</w:t>
            </w:r>
          </w:p>
        </w:tc>
      </w:tr>
      <w:tr>
        <w:tc>
          <w:tcPr>
            <w:tcW w:type="dxa" w:w="2041"/>
          </w:tcPr>
          <w:p>
            <w:pPr>
              <w:spacing w:after="40"/>
            </w:pPr>
            <w:r/>
            <w:r>
              <w:rPr>
                <w:sz w:val="18"/>
              </w:rPr>
              <w:t>Employé sans compte</w:t>
            </w:r>
          </w:p>
        </w:tc>
        <w:tc>
          <w:tcPr>
            <w:tcW w:type="dxa" w:w="794"/>
          </w:tcPr>
          <w:p>
            <w:pPr>
              <w:spacing w:after="40"/>
            </w:pPr>
            <w:r/>
            <w:r>
              <w:rPr>
                <w:sz w:val="18"/>
              </w:rPr>
              <w:t>200</w:t>
            </w:r>
          </w:p>
        </w:tc>
        <w:tc>
          <w:tcPr>
            <w:tcW w:type="dxa" w:w="2608"/>
          </w:tcPr>
          <w:p>
            <w:pPr>
              <w:spacing w:after="40"/>
            </w:pPr>
            <w:r/>
            <w:r>
              <w:rPr>
                <w:sz w:val="18"/>
              </w:rPr>
              <w:t>Aucune erreur</w:t>
            </w:r>
          </w:p>
        </w:tc>
        <w:tc>
          <w:tcPr>
            <w:tcW w:type="dxa" w:w="4195"/>
          </w:tcPr>
          <w:p>
            <w:pPr>
              <w:spacing w:after="40"/>
            </w:pPr>
            <w:r/>
            <w:r>
              <w:rPr>
                <w:sz w:val="18"/>
              </w:rPr>
              <w:t>L'indicateur de compte est faux, l'adresse et la dernière connexion sont nulles : l'écran masque ces champs ou les déclare sans objet</w:t>
            </w:r>
          </w:p>
        </w:tc>
      </w:tr>
      <w:tr>
        <w:tc>
          <w:tcPr>
            <w:tcW w:type="dxa" w:w="2041"/>
          </w:tcPr>
          <w:p>
            <w:pPr>
              <w:spacing w:after="40"/>
            </w:pPr>
            <w:r/>
            <w:r>
              <w:rPr>
                <w:sz w:val="18"/>
              </w:rPr>
              <w:t>Compte désactivé</w:t>
            </w:r>
          </w:p>
        </w:tc>
        <w:tc>
          <w:tcPr>
            <w:tcW w:type="dxa" w:w="794"/>
          </w:tcPr>
          <w:p>
            <w:pPr>
              <w:spacing w:after="40"/>
            </w:pPr>
            <w:r/>
            <w:r>
              <w:rPr>
                <w:sz w:val="18"/>
              </w:rPr>
              <w:t>200</w:t>
            </w:r>
          </w:p>
        </w:tc>
        <w:tc>
          <w:tcPr>
            <w:tcW w:type="dxa" w:w="2608"/>
          </w:tcPr>
          <w:p>
            <w:pPr>
              <w:spacing w:after="40"/>
            </w:pPr>
            <w:r/>
            <w:r>
              <w:rPr>
                <w:sz w:val="18"/>
              </w:rPr>
              <w:t>Aucune erreur</w:t>
            </w:r>
          </w:p>
        </w:tc>
        <w:tc>
          <w:tcPr>
            <w:tcW w:type="dxa" w:w="4195"/>
          </w:tcPr>
          <w:p>
            <w:pPr>
              <w:spacing w:after="40"/>
            </w:pPr>
            <w:r/>
            <w:r>
              <w:rPr>
                <w:sz w:val="18"/>
              </w:rPr>
              <w:t>L'indicateur d'activité du compte est faux ; l'adresse et la dernière connexion restent renseignées</w:t>
            </w:r>
          </w:p>
        </w:tc>
      </w:tr>
      <w:tr>
        <w:tc>
          <w:tcPr>
            <w:tcW w:type="dxa" w:w="2041"/>
          </w:tcPr>
          <w:p>
            <w:pPr>
              <w:spacing w:after="40"/>
            </w:pPr>
            <w:r/>
            <w:r>
              <w:rPr>
                <w:sz w:val="18"/>
              </w:rPr>
              <w:t>Employé sans aucun rattachement</w:t>
            </w:r>
          </w:p>
        </w:tc>
        <w:tc>
          <w:tcPr>
            <w:tcW w:type="dxa" w:w="794"/>
          </w:tcPr>
          <w:p>
            <w:pPr>
              <w:spacing w:after="40"/>
            </w:pPr>
            <w:r/>
            <w:r>
              <w:rPr>
                <w:sz w:val="18"/>
              </w:rPr>
              <w:t>200</w:t>
            </w:r>
          </w:p>
        </w:tc>
        <w:tc>
          <w:tcPr>
            <w:tcW w:type="dxa" w:w="2608"/>
          </w:tcPr>
          <w:p>
            <w:pPr>
              <w:spacing w:after="40"/>
            </w:pPr>
            <w:r/>
            <w:r>
              <w:rPr>
                <w:sz w:val="18"/>
              </w:rPr>
              <w:t>Aucune erreur</w:t>
            </w:r>
          </w:p>
        </w:tc>
        <w:tc>
          <w:tcPr>
            <w:tcW w:type="dxa" w:w="4195"/>
          </w:tcPr>
          <w:p>
            <w:pPr>
              <w:spacing w:after="40"/>
            </w:pPr>
            <w:r/>
            <w:r>
              <w:rPr>
                <w:sz w:val="18"/>
              </w:rPr>
              <w:t>Listes vides et compteurs à zéro : c'est un état légitime, pas un dossier incomplet</w:t>
            </w:r>
          </w:p>
        </w:tc>
      </w:tr>
      <w:tr>
        <w:tc>
          <w:tcPr>
            <w:tcW w:type="dxa" w:w="2041"/>
          </w:tcPr>
          <w:p>
            <w:pPr>
              <w:spacing w:after="40"/>
            </w:pPr>
            <w:r/>
            <w:r>
              <w:rPr>
                <w:sz w:val="18"/>
              </w:rPr>
              <w:t>Erreur non interprétée</w:t>
            </w:r>
          </w:p>
        </w:tc>
        <w:tc>
          <w:tcPr>
            <w:tcW w:type="dxa" w:w="794"/>
          </w:tcPr>
          <w:p>
            <w:pPr>
              <w:spacing w:after="40"/>
            </w:pPr>
            <w:r/>
            <w:r>
              <w:rPr>
                <w:sz w:val="18"/>
              </w:rPr>
              <w:t>500</w:t>
            </w:r>
          </w:p>
        </w:tc>
        <w:tc>
          <w:tcPr>
            <w:tcW w:type="dxa" w:w="2608"/>
          </w:tcPr>
          <w:p>
            <w:pPr>
              <w:spacing w:after="40"/>
            </w:pPr>
            <w:r/>
            <w:r>
              <w:rPr>
                <w:sz w:val="18"/>
              </w:rPr>
              <w:t>Corps de la plateforme</w:t>
            </w:r>
          </w:p>
        </w:tc>
        <w:tc>
          <w:tcPr>
            <w:tcW w:type="dxa" w:w="4195"/>
          </w:tcPr>
          <w:p>
            <w:pPr>
              <w:spacing w:after="40"/>
            </w:pPr>
            <w:r/>
            <w:r>
              <w:rPr>
                <w:sz w:val="18"/>
              </w:rPr>
              <w:t>« Une erreur est survenue. » — jamais un message technique</w:t>
            </w:r>
          </w:p>
        </w:tc>
      </w:tr>
    </w:tbl>
    <w:p>
      <w:pPr>
        <w:spacing w:after="40"/>
      </w:pPr>
    </w:p>
    <w:p>
      <w:r>
        <w:rPr>
          <w:i w:val="0"/>
        </w:rPr>
        <w:t>L'écran n'ayant aucune action d'écriture, aucune erreur métier ne peut y naître. La seule erreur fonctionnelle possible est une référence d'employé erronée, ce qui ne survient pas depuis un parcours normal.</w:t>
      </w:r>
    </w:p>
    <w:p>
      <w:r>
        <w:br w:type="page"/>
      </w:r>
    </w:p>
    <w:p>
      <w:pPr>
        <w:pStyle w:val="Heading1"/>
        <w:spacing w:before="360" w:after="160"/>
      </w:pPr>
      <w:r>
        <w:t>7. Ce qui est écrit, et dans quel ordre</w:t>
      </w:r>
    </w:p>
    <w:p>
      <w:pPr>
        <w:pStyle w:val="Heading2"/>
        <w:spacing w:before="280" w:after="120"/>
      </w:pPr>
      <w:r>
        <w:t>7.1 L'écran n'écrit rien</w:t>
      </w:r>
    </w:p>
    <w:p>
      <w:r>
        <w:rPr>
          <w:i w:val="0"/>
        </w:rPr>
        <w:t>Il faut le dire explicitement, car c'est la propriété la plus importante de ce module : **aucune des trois routes de profil n'écrit en base**. Les deux routes de fiche sont déclarées en lecture seule au niveau de la transaction, ce qui interdit toute écriture accidentelle et permet à la couche de persistance d'optimiser la lecture. Il n'existe par ailleurs aucune route de création, de modification ou de suppression d'employé : la population des employés est amorcée au premier démarrage et ne se pilote pas depuis l'application.</w:t>
      </w:r>
    </w:p>
    <w:p>
      <w:pPr>
        <w:pStyle w:val="Heading2"/>
        <w:spacing w:before="280" w:after="120"/>
      </w:pPr>
      <w:r>
        <w:t>7.2 L'assemblage de la fiche, étape par étape</w:t>
      </w:r>
    </w:p>
    <w:p>
      <w:pPr>
        <w:spacing w:after="0" w:before="0" w:line="240" w:lineRule="auto"/>
      </w:pPr>
      <w:r>
        <w:rPr>
          <w:rFonts w:ascii="Consolas" w:hAnsi="Consolas" w:cs="Consolas" w:eastAsia="Consolas"/>
          <w:sz w:val="18"/>
        </w:rPr>
        <w:t xml:space="preserve">  1  Resolution de l'identifiant</w:t>
      </w:r>
    </w:p>
    <w:p>
      <w:pPr>
        <w:spacing w:after="0" w:before="0" w:line="240" w:lineRule="auto"/>
      </w:pPr>
      <w:r>
        <w:rPr>
          <w:rFonts w:ascii="Consolas" w:hAnsi="Consolas" w:cs="Consolas" w:eastAsia="Consolas"/>
          <w:sz w:val="18"/>
        </w:rPr>
        <w:t xml:space="preserve">       route « mon profil »  -&gt; identifiant porte par le jeton</w:t>
      </w:r>
    </w:p>
    <w:p>
      <w:pPr>
        <w:spacing w:after="0" w:before="0" w:line="240" w:lineRule="auto"/>
      </w:pPr>
      <w:r>
        <w:rPr>
          <w:rFonts w:ascii="Consolas" w:hAnsi="Consolas" w:cs="Consolas" w:eastAsia="Consolas"/>
          <w:sz w:val="18"/>
        </w:rPr>
        <w:t xml:space="preserve">                                (absent -&gt; 403)</w:t>
      </w:r>
    </w:p>
    <w:p>
      <w:pPr>
        <w:spacing w:after="0" w:before="0" w:line="240" w:lineRule="auto"/>
      </w:pPr>
      <w:r>
        <w:rPr>
          <w:rFonts w:ascii="Consolas" w:hAnsi="Consolas" w:cs="Consolas" w:eastAsia="Consolas"/>
          <w:sz w:val="18"/>
        </w:rPr>
        <w:t xml:space="preserve">       route « profil de X » -&gt; identifiant de l'adresse</w:t>
      </w:r>
    </w:p>
    <w:p>
      <w:pPr>
        <w:spacing w:after="0" w:before="0" w:line="240" w:lineRule="auto"/>
      </w:pPr>
      <w:r>
        <w:rPr>
          <w:rFonts w:ascii="Consolas" w:hAnsi="Consolas" w:cs="Consolas" w:eastAsia="Consolas"/>
          <w:sz w:val="18"/>
        </w:rPr>
        <w:t xml:space="preserve">  2  Chargement de l'employe                          -&gt; inconnu : 404</w:t>
      </w:r>
    </w:p>
    <w:p>
      <w:pPr>
        <w:spacing w:after="0" w:before="0" w:line="240" w:lineRule="auto"/>
      </w:pPr>
      <w:r>
        <w:rPr>
          <w:rFonts w:ascii="Consolas" w:hAnsi="Consolas" w:cs="Consolas" w:eastAsia="Consolas"/>
          <w:sz w:val="18"/>
        </w:rPr>
        <w:t xml:space="preserve">  3  Recherche du compte rattache a cet employe</w:t>
      </w:r>
    </w:p>
    <w:p>
      <w:pPr>
        <w:spacing w:after="0" w:before="0" w:line="240" w:lineRule="auto"/>
      </w:pPr>
      <w:r>
        <w:rPr>
          <w:rFonts w:ascii="Consolas" w:hAnsi="Consolas" w:cs="Consolas" w:eastAsia="Consolas"/>
          <w:sz w:val="18"/>
        </w:rPr>
        <w:t xml:space="preserve">       trouve   -&gt; adresse, activite, derniere connexion</w:t>
      </w:r>
    </w:p>
    <w:p>
      <w:pPr>
        <w:spacing w:after="0" w:before="0" w:line="240" w:lineRule="auto"/>
      </w:pPr>
      <w:r>
        <w:rPr>
          <w:rFonts w:ascii="Consolas" w:hAnsi="Consolas" w:cs="Consolas" w:eastAsia="Consolas"/>
          <w:sz w:val="18"/>
        </w:rPr>
        <w:t xml:space="preserve">       absent   -&gt; les trois restent nuls, activite = faux</w:t>
      </w:r>
    </w:p>
    <w:p>
      <w:pPr>
        <w:spacing w:after="0" w:before="0" w:line="240" w:lineRule="auto"/>
      </w:pPr>
      <w:r>
        <w:rPr>
          <w:rFonts w:ascii="Consolas" w:hAnsi="Consolas" w:cs="Consolas" w:eastAsia="Consolas"/>
          <w:sz w:val="18"/>
        </w:rPr>
        <w:t xml:space="preserve">  4  Chargement de TOUS les espaces vivants, filtrage sur le proprietaire</w:t>
      </w:r>
    </w:p>
    <w:p>
      <w:pPr>
        <w:spacing w:after="0" w:before="0" w:line="240" w:lineRule="auto"/>
      </w:pPr>
      <w:r>
        <w:rPr>
          <w:rFonts w:ascii="Consolas" w:hAnsi="Consolas" w:cs="Consolas" w:eastAsia="Consolas"/>
          <w:sz w:val="18"/>
        </w:rPr>
        <w:t xml:space="preserve">       -&gt; liste de couples identifiant / nom</w:t>
      </w:r>
    </w:p>
    <w:p>
      <w:pPr>
        <w:spacing w:after="0" w:before="0" w:line="240" w:lineRule="auto"/>
      </w:pPr>
      <w:r>
        <w:rPr>
          <w:rFonts w:ascii="Consolas" w:hAnsi="Consolas" w:cs="Consolas" w:eastAsia="Consolas"/>
          <w:sz w:val="18"/>
        </w:rPr>
        <w:t xml:space="preserve">  5  Chargement de TOUS les groupes vivants, filtrage sur l'appartenance</w:t>
      </w:r>
    </w:p>
    <w:p>
      <w:pPr>
        <w:spacing w:after="0" w:before="0" w:line="240" w:lineRule="auto"/>
      </w:pPr>
      <w:r>
        <w:rPr>
          <w:rFonts w:ascii="Consolas" w:hAnsi="Consolas" w:cs="Consolas" w:eastAsia="Consolas"/>
          <w:sz w:val="18"/>
        </w:rPr>
        <w:t xml:space="preserve">       (evaluation protegee : indisponible -&gt; non membre)</w:t>
      </w:r>
    </w:p>
    <w:p>
      <w:pPr>
        <w:spacing w:after="0" w:before="0" w:line="240" w:lineRule="auto"/>
      </w:pPr>
      <w:r>
        <w:rPr>
          <w:rFonts w:ascii="Consolas" w:hAnsi="Consolas" w:cs="Consolas" w:eastAsia="Consolas"/>
          <w:sz w:val="18"/>
        </w:rPr>
        <w:t xml:space="preserve">       -&gt; liste de couples identifiant / nom</w:t>
      </w:r>
    </w:p>
    <w:p>
      <w:pPr>
        <w:spacing w:after="0" w:before="0" w:line="240" w:lineRule="auto"/>
      </w:pPr>
      <w:r>
        <w:rPr>
          <w:rFonts w:ascii="Consolas" w:hAnsi="Consolas" w:cs="Consolas" w:eastAsia="Consolas"/>
          <w:sz w:val="18"/>
        </w:rPr>
        <w:t xml:space="preserve">  6  Chargement de TOUS les documents vivants, filtrage sur le createur</w:t>
      </w:r>
    </w:p>
    <w:p>
      <w:pPr>
        <w:spacing w:after="0" w:before="0" w:line="240" w:lineRule="auto"/>
      </w:pPr>
      <w:r>
        <w:rPr>
          <w:rFonts w:ascii="Consolas" w:hAnsi="Consolas" w:cs="Consolas" w:eastAsia="Consolas"/>
          <w:sz w:val="18"/>
        </w:rPr>
        <w:t xml:space="preserve">       -&gt; nombre de documents deposes</w:t>
      </w:r>
    </w:p>
    <w:p>
      <w:pPr>
        <w:spacing w:after="0" w:before="0" w:line="240" w:lineRule="auto"/>
      </w:pPr>
      <w:r>
        <w:rPr>
          <w:rFonts w:ascii="Consolas" w:hAnsi="Consolas" w:cs="Consolas" w:eastAsia="Consolas"/>
          <w:sz w:val="18"/>
        </w:rPr>
        <w:t xml:space="preserve">  7  Comptage des etapes de l'employe au statut « en attente »</w:t>
      </w:r>
    </w:p>
    <w:p>
      <w:pPr>
        <w:spacing w:after="0" w:before="0" w:line="240" w:lineRule="auto"/>
      </w:pPr>
      <w:r>
        <w:rPr>
          <w:rFonts w:ascii="Consolas" w:hAnsi="Consolas" w:cs="Consolas" w:eastAsia="Consolas"/>
          <w:sz w:val="18"/>
        </w:rPr>
        <w:t xml:space="preserve">       -&gt; nombre de signatures en attente</w:t>
      </w:r>
    </w:p>
    <w:p>
      <w:pPr>
        <w:spacing w:after="0" w:before="0" w:line="240" w:lineRule="auto"/>
      </w:pPr>
      <w:r>
        <w:rPr>
          <w:rFonts w:ascii="Consolas" w:hAnsi="Consolas" w:cs="Consolas" w:eastAsia="Consolas"/>
          <w:sz w:val="18"/>
        </w:rPr>
        <w:t xml:space="preserve">  8  Comptage des etapes de l'employe aux statuts « signee » et « rejetee »</w:t>
      </w:r>
    </w:p>
    <w:p>
      <w:pPr>
        <w:spacing w:after="0" w:before="0" w:line="240" w:lineRule="auto"/>
      </w:pPr>
      <w:r>
        <w:rPr>
          <w:rFonts w:ascii="Consolas" w:hAnsi="Consolas" w:cs="Consolas" w:eastAsia="Consolas"/>
          <w:sz w:val="18"/>
        </w:rPr>
        <w:t xml:space="preserve">       -&gt; nombre de signatures traitees</w:t>
      </w:r>
    </w:p>
    <w:p>
      <w:pPr>
        <w:spacing w:after="0" w:before="0" w:line="240" w:lineRule="auto"/>
      </w:pPr>
      <w:r>
        <w:rPr>
          <w:rFonts w:ascii="Consolas" w:hAnsi="Consolas" w:cs="Consolas" w:eastAsia="Consolas"/>
          <w:sz w:val="18"/>
        </w:rPr>
        <w:t xml:space="preserve">  9  Assemblage et reponse. AUCUNE ECRITURE.</w:t>
      </w:r>
    </w:p>
    <w:p>
      <w:pPr>
        <w:spacing w:after="80"/>
      </w:pPr>
    </w:p>
    <w:p>
      <w:r>
        <w:rPr>
          <w:i w:val="0"/>
        </w:rPr>
        <w:t>Les étapes 4, 5 et 6 chargent des collections complètes avant de filtrer. C'est le point de coût de cet écran, et il est proportionnel au volume du fonds, non au nombre d'objets réellement rattachés à la personne. Les étapes 7 et 8, en revanche, s'appuient sur l'index composite posé sur l'approbateur et le statut : elles restent efficaces quel que soit le volume.</w:t>
      </w:r>
    </w:p>
    <w:p>
      <w:pPr>
        <w:pStyle w:val="Heading2"/>
        <w:spacing w:before="280" w:after="120"/>
      </w:pPr>
      <w:r>
        <w:t>7.3 Les seules écritures qui touchent ces données</w:t>
      </w:r>
    </w:p>
    <w:p>
      <w:r>
        <w:rPr>
          <w:i w:val="0"/>
        </w:rPr>
        <w:t>Les données affichées par le profil sont écrites ailleurs. Il est utile de savoir où, pour comprendre quand la fiche change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Donnée</w:t>
            </w:r>
          </w:p>
        </w:tc>
        <w:tc>
          <w:tcPr>
            <w:tcW w:type="dxa" w:w="2268"/>
          </w:tcPr>
          <w:p>
            <w:pPr>
              <w:spacing w:after="40"/>
            </w:pPr>
            <w:r/>
            <w:r>
              <w:rPr>
                <w:b/>
                <w:sz w:val="18"/>
              </w:rPr>
              <w:t>Écrite par</w:t>
            </w:r>
          </w:p>
        </w:tc>
        <w:tc>
          <w:tcPr>
            <w:tcW w:type="dxa" w:w="5329"/>
          </w:tcPr>
          <w:p>
            <w:pPr>
              <w:spacing w:after="40"/>
            </w:pPr>
            <w:r/>
            <w:r>
              <w:rPr>
                <w:b/>
                <w:sz w:val="18"/>
              </w:rPr>
              <w:t>Quand</w:t>
            </w:r>
          </w:p>
        </w:tc>
      </w:tr>
      <w:tr>
        <w:tc>
          <w:tcPr>
            <w:tcW w:type="dxa" w:w="2041"/>
          </w:tcPr>
          <w:p>
            <w:pPr>
              <w:spacing w:after="40"/>
            </w:pPr>
            <w:r/>
            <w:r>
              <w:rPr>
                <w:sz w:val="18"/>
              </w:rPr>
              <w:t>Prénom, nom, indicateur de compte</w:t>
            </w:r>
          </w:p>
        </w:tc>
        <w:tc>
          <w:tcPr>
            <w:tcW w:type="dxa" w:w="2268"/>
          </w:tcPr>
          <w:p>
            <w:pPr>
              <w:spacing w:after="40"/>
            </w:pPr>
            <w:r/>
            <w:r>
              <w:rPr>
                <w:sz w:val="18"/>
              </w:rPr>
              <w:t>Amorçage au premier démarrage</w:t>
            </w:r>
          </w:p>
        </w:tc>
        <w:tc>
          <w:tcPr>
            <w:tcW w:type="dxa" w:w="5329"/>
          </w:tcPr>
          <w:p>
            <w:pPr>
              <w:spacing w:after="40"/>
            </w:pPr>
            <w:r/>
            <w:r>
              <w:rPr>
                <w:sz w:val="18"/>
              </w:rPr>
              <w:t>Une seule fois, si la table est vide. Aucune route ne les modifie ensuite.</w:t>
            </w:r>
          </w:p>
        </w:tc>
      </w:tr>
      <w:tr>
        <w:tc>
          <w:tcPr>
            <w:tcW w:type="dxa" w:w="2041"/>
          </w:tcPr>
          <w:p>
            <w:pPr>
              <w:spacing w:after="40"/>
            </w:pPr>
            <w:r/>
            <w:r>
              <w:rPr>
                <w:sz w:val="18"/>
              </w:rPr>
              <w:t>Compte de connexion</w:t>
            </w:r>
          </w:p>
        </w:tc>
        <w:tc>
          <w:tcPr>
            <w:tcW w:type="dxa" w:w="2268"/>
          </w:tcPr>
          <w:p>
            <w:pPr>
              <w:spacing w:after="40"/>
            </w:pPr>
            <w:r/>
            <w:r>
              <w:rPr>
                <w:sz w:val="18"/>
              </w:rPr>
              <w:t>Amorçage au premier démarrage</w:t>
            </w:r>
          </w:p>
        </w:tc>
        <w:tc>
          <w:tcPr>
            <w:tcW w:type="dxa" w:w="5329"/>
          </w:tcPr>
          <w:p>
            <w:pPr>
              <w:spacing w:after="40"/>
            </w:pPr>
            <w:r/>
            <w:r>
              <w:rPr>
                <w:sz w:val="18"/>
              </w:rPr>
              <w:t>Une seule fois, et seulement si un mot de passe initial est configuré et qu'aucun compte n'existe. Un compte existant n'est jamais modifié : relancer l'application ne réinitialise aucun mot de passe et n'ajoute aucun second accès.</w:t>
            </w:r>
          </w:p>
        </w:tc>
      </w:tr>
      <w:tr>
        <w:tc>
          <w:tcPr>
            <w:tcW w:type="dxa" w:w="2041"/>
          </w:tcPr>
          <w:p>
            <w:pPr>
              <w:spacing w:after="40"/>
            </w:pPr>
            <w:r/>
            <w:r>
              <w:rPr>
                <w:sz w:val="18"/>
              </w:rPr>
              <w:t>Dernière connexion</w:t>
            </w:r>
          </w:p>
        </w:tc>
        <w:tc>
          <w:tcPr>
            <w:tcW w:type="dxa" w:w="2268"/>
          </w:tcPr>
          <w:p>
            <w:pPr>
              <w:spacing w:after="40"/>
            </w:pPr>
            <w:r/>
            <w:r>
              <w:rPr>
                <w:sz w:val="18"/>
              </w:rPr>
              <w:t>Le module d'authentification</w:t>
            </w:r>
          </w:p>
        </w:tc>
        <w:tc>
          <w:tcPr>
            <w:tcW w:type="dxa" w:w="5329"/>
          </w:tcPr>
          <w:p>
            <w:pPr>
              <w:spacing w:after="40"/>
            </w:pPr>
            <w:r/>
            <w:r>
              <w:rPr>
                <w:sz w:val="18"/>
              </w:rPr>
              <w:t>À chaque connexion réussie</w:t>
            </w:r>
          </w:p>
        </w:tc>
      </w:tr>
      <w:tr>
        <w:tc>
          <w:tcPr>
            <w:tcW w:type="dxa" w:w="2041"/>
          </w:tcPr>
          <w:p>
            <w:pPr>
              <w:spacing w:after="40"/>
            </w:pPr>
            <w:r/>
            <w:r>
              <w:rPr>
                <w:sz w:val="18"/>
              </w:rPr>
              <w:t>Espaces possédés</w:t>
            </w:r>
          </w:p>
        </w:tc>
        <w:tc>
          <w:tcPr>
            <w:tcW w:type="dxa" w:w="2268"/>
          </w:tcPr>
          <w:p>
            <w:pPr>
              <w:spacing w:after="40"/>
            </w:pPr>
            <w:r/>
            <w:r>
              <w:rPr>
                <w:sz w:val="18"/>
              </w:rPr>
              <w:t>Le module des espaces de travail</w:t>
            </w:r>
          </w:p>
        </w:tc>
        <w:tc>
          <w:tcPr>
            <w:tcW w:type="dxa" w:w="5329"/>
          </w:tcPr>
          <w:p>
            <w:pPr>
              <w:spacing w:after="40"/>
            </w:pPr>
            <w:r/>
            <w:r>
              <w:rPr>
                <w:sz w:val="18"/>
              </w:rPr>
              <w:t>À la création ou à la modification d'un espace, par changement de propriétaire</w:t>
            </w:r>
          </w:p>
        </w:tc>
      </w:tr>
      <w:tr>
        <w:tc>
          <w:tcPr>
            <w:tcW w:type="dxa" w:w="2041"/>
          </w:tcPr>
          <w:p>
            <w:pPr>
              <w:spacing w:after="40"/>
            </w:pPr>
            <w:r/>
            <w:r>
              <w:rPr>
                <w:sz w:val="18"/>
              </w:rPr>
              <w:t>Groupes</w:t>
            </w:r>
          </w:p>
        </w:tc>
        <w:tc>
          <w:tcPr>
            <w:tcW w:type="dxa" w:w="2268"/>
          </w:tcPr>
          <w:p>
            <w:pPr>
              <w:spacing w:after="40"/>
            </w:pPr>
            <w:r/>
            <w:r>
              <w:rPr>
                <w:sz w:val="18"/>
              </w:rPr>
              <w:t>Le module des groupes d'accès</w:t>
            </w:r>
          </w:p>
        </w:tc>
        <w:tc>
          <w:tcPr>
            <w:tcW w:type="dxa" w:w="5329"/>
          </w:tcPr>
          <w:p>
            <w:pPr>
              <w:spacing w:after="40"/>
            </w:pPr>
            <w:r/>
            <w:r>
              <w:rPr>
                <w:sz w:val="18"/>
              </w:rPr>
              <w:t>À la création ou à la modification d'un groupe, par changement de membres</w:t>
            </w:r>
          </w:p>
        </w:tc>
      </w:tr>
      <w:tr>
        <w:tc>
          <w:tcPr>
            <w:tcW w:type="dxa" w:w="2041"/>
          </w:tcPr>
          <w:p>
            <w:pPr>
              <w:spacing w:after="40"/>
            </w:pPr>
            <w:r/>
            <w:r>
              <w:rPr>
                <w:sz w:val="18"/>
              </w:rPr>
              <w:t>Documents déposés</w:t>
            </w:r>
          </w:p>
        </w:tc>
        <w:tc>
          <w:tcPr>
            <w:tcW w:type="dxa" w:w="2268"/>
          </w:tcPr>
          <w:p>
            <w:pPr>
              <w:spacing w:after="40"/>
            </w:pPr>
            <w:r/>
            <w:r>
              <w:rPr>
                <w:sz w:val="18"/>
              </w:rPr>
              <w:t>Le module documentaire</w:t>
            </w:r>
          </w:p>
        </w:tc>
        <w:tc>
          <w:tcPr>
            <w:tcW w:type="dxa" w:w="5329"/>
          </w:tcPr>
          <w:p>
            <w:pPr>
              <w:spacing w:after="40"/>
            </w:pPr>
            <w:r/>
            <w:r>
              <w:rPr>
                <w:sz w:val="18"/>
              </w:rPr>
              <w:t>À chaque dépôt, et à chaque mise en corbeille ou restauration, qui font varier le compte</w:t>
            </w:r>
          </w:p>
        </w:tc>
      </w:tr>
      <w:tr>
        <w:tc>
          <w:tcPr>
            <w:tcW w:type="dxa" w:w="2041"/>
          </w:tcPr>
          <w:p>
            <w:pPr>
              <w:spacing w:after="40"/>
            </w:pPr>
            <w:r/>
            <w:r>
              <w:rPr>
                <w:sz w:val="18"/>
              </w:rPr>
              <w:t>Signatures</w:t>
            </w:r>
          </w:p>
        </w:tc>
        <w:tc>
          <w:tcPr>
            <w:tcW w:type="dxa" w:w="2268"/>
          </w:tcPr>
          <w:p>
            <w:pPr>
              <w:spacing w:after="40"/>
            </w:pPr>
            <w:r/>
            <w:r>
              <w:rPr>
                <w:sz w:val="18"/>
              </w:rPr>
              <w:t>Le module de signature</w:t>
            </w:r>
          </w:p>
        </w:tc>
        <w:tc>
          <w:tcPr>
            <w:tcW w:type="dxa" w:w="5329"/>
          </w:tcPr>
          <w:p>
            <w:pPr>
              <w:spacing w:after="40"/>
            </w:pPr>
            <w:r/>
            <w:r>
              <w:rPr>
                <w:sz w:val="18"/>
              </w:rPr>
              <w:t>À chaque dépôt (création du circuit), et à chaque approbation, rejet ou relance</w:t>
            </w:r>
          </w:p>
        </w:tc>
      </w:tr>
    </w:tbl>
    <w:p>
      <w:pPr>
        <w:spacing w:after="40"/>
      </w:pPr>
    </w:p>
    <w:p>
      <w:r>
        <w:rPr>
          <w:i w:val="0"/>
        </w:rPr>
        <w:t>Un point mérite d'être signalé sur l'amorçage du compte : l'employé titulaire n'est pas créé systématiquement. Le mécanisme réutilise l'employé dont l'adresse dérivée — prénom point nom arobase domaine, convention appliquée dans toute l'application — correspond à l'adresse configurée, et n'en crée un que si aucun ne correspond. Créer systématiquement un employé « Administrateur » aurait produit un doublon de la personne réelle : elle serait apparue deux fois dans les sélecteurs d'approbateur, et son activité aurait été comptée sur deux fiches de profil différentes.</w:t>
      </w:r>
    </w:p>
    <w:p>
      <w:r>
        <w:br w:type="page"/>
      </w:r>
    </w:p>
    <w:p>
      <w:pPr>
        <w:pStyle w:val="Heading1"/>
        <w:spacing w:before="360" w:after="160"/>
      </w:pPr>
      <w:r>
        <w:t>8. Les effets de bord</w:t>
      </w:r>
    </w:p>
    <w:p>
      <w:pPr>
        <w:pStyle w:val="Heading3"/>
        <w:spacing w:before="200" w:after="80"/>
      </w:pPr>
      <w:r>
        <w:t>Écritures déclenchées</w:t>
      </w:r>
    </w:p>
    <w:p>
      <w:r>
        <w:rPr>
          <w:i w:val="0"/>
        </w:rPr>
        <w:t>Aucune. C'est le seul module de l'application dont on peut le dire sans réserve : ni fichier écrit, ni ligne créée, ni compteur persisté, ni processus externe lancé.</w:t>
      </w:r>
    </w:p>
    <w:p>
      <w:pPr>
        <w:pStyle w:val="Heading3"/>
        <w:spacing w:before="200" w:after="80"/>
      </w:pPr>
      <w:r>
        <w:t>Calculs déclenchés</w:t>
      </w:r>
    </w:p>
    <w:p>
      <w:pPr>
        <w:pStyle w:val="ListBullet"/>
        <w:spacing w:after="60"/>
      </w:pPr>
      <w:r>
        <w:rPr>
          <w:b w:val="0"/>
        </w:rPr>
        <w:t>Cinq comptages à chaque affichage de fiche, dont trois par chargement complet d'une collection.</w:t>
      </w:r>
    </w:p>
    <w:p>
      <w:pPr>
        <w:pStyle w:val="ListBullet"/>
        <w:spacing w:after="60"/>
      </w:pPr>
      <w:r>
        <w:rPr>
          <w:b w:val="0"/>
        </w:rPr>
        <w:t>Une recherche de compte par identifiant d'employé.</w:t>
      </w:r>
    </w:p>
    <w:p>
      <w:pPr>
        <w:pStyle w:val="ListBullet"/>
        <w:spacing w:after="60"/>
      </w:pPr>
      <w:r>
        <w:rPr>
          <w:b w:val="0"/>
        </w:rPr>
        <w:t>Une recomposition du nom complet à chaque lecture d'employé : le nom complet n'est pas une colonne, il est calculé.</w:t>
      </w:r>
    </w:p>
    <w:p>
      <w:pPr>
        <w:pStyle w:val="Heading3"/>
        <w:spacing w:before="200" w:after="80"/>
      </w:pPr>
      <w:r>
        <w:t>Compteurs mis à jour</w:t>
      </w:r>
    </w:p>
    <w:p>
      <w:r>
        <w:rPr>
          <w:i w:val="0"/>
        </w:rPr>
        <w:t>Aucun compteur n'est stocké ni mis à jour par ce module. Les trois indicateurs sont recalculés à chaque appel. La conséquence est qu'ils ne peuvent jamais être périmés — mais aussi qu'ils peuvent différer d'un autre écran si la définition du comptage diffère, ce qui est précisément le cas pour les signatures en attente.</w:t>
      </w:r>
    </w:p>
    <w:p>
      <w:pPr>
        <w:pStyle w:val="Heading3"/>
        <w:spacing w:before="200" w:after="80"/>
      </w:pPr>
      <w:r>
        <w:t>Données qui ne sont jamais supprimées</w:t>
      </w:r>
    </w:p>
    <w:p>
      <w:pPr>
        <w:pStyle w:val="ListBullet"/>
        <w:spacing w:after="60"/>
      </w:pPr>
      <w:r>
        <w:rPr>
          <w:b/>
        </w:rPr>
        <w:t>Aucun employé n'est jamais supprimé</w:t>
      </w:r>
      <w:r>
        <w:rPr>
          <w:b w:val="0"/>
        </w:rPr>
        <w:t xml:space="preserve"> : l'API n'expose aucune suppression, et la conception l'écarte explicitement puisque l'historique des documents et des signatures y renvoie.</w:t>
      </w:r>
    </w:p>
    <w:p>
      <w:pPr>
        <w:pStyle w:val="ListBullet"/>
        <w:spacing w:after="60"/>
      </w:pPr>
      <w:r>
        <w:rPr>
          <w:b/>
        </w:rPr>
        <w:t>Aucun compte n'est jamais supprimé</w:t>
      </w:r>
      <w:r>
        <w:rPr>
          <w:b w:val="0"/>
        </w:rPr>
        <w:t xml:space="preserve"> : un compte se désactive, il ne s'efface pas. Supprimer le compte casserait les références de l'historique.</w:t>
      </w:r>
    </w:p>
    <w:p>
      <w:pPr>
        <w:pStyle w:val="ListBullet"/>
        <w:spacing w:after="60"/>
      </w:pPr>
      <w:r>
        <w:rPr>
          <w:b w:val="0"/>
        </w:rPr>
        <w:t>Les étapes de signature comptées par cette fiche ne sont, elles non plus, jamais supprimées.</w:t>
      </w:r>
    </w:p>
    <w:p>
      <w:r>
        <w:br w:type="page"/>
      </w:r>
    </w:p>
    <w:p>
      <w:pPr>
        <w:pStyle w:val="Heading1"/>
        <w:spacing w:before="360" w:after="160"/>
      </w:pPr>
      <w:r>
        <w:t>9. Sécurité et contrôle d'accès</w:t>
      </w:r>
    </w:p>
    <w:p>
      <w:r>
        <w:rPr>
          <w:i w:val="0"/>
        </w:rPr>
        <w:t>L'application ne comporte qu'un compte, celui de l'administrateur. Aucun rôle, aucune permission, aucun profil au sens des habilitations — le mot « profil » désigne ici une fiche de consultation, jamais un ensemble de droits. C'est une précision utile sur cet écran précis, où le vocabulaire pourrait prêter à confusion.</w:t>
      </w:r>
    </w:p>
    <w:p>
      <w:pPr>
        <w:pStyle w:val="ListNumber"/>
        <w:spacing w:after="60"/>
      </w:pPr>
      <w:r>
        <w:rPr>
          <w:b/>
        </w:rPr>
        <w:t>La représentation de l'utilisateur ne porte aucune habilitation.</w:t>
      </w:r>
      <w:r>
        <w:rPr>
          <w:b w:val="0"/>
        </w:rPr>
        <w:t xml:space="preserve"> L'objet manipulé par la couche de sécurité renvoie délibérément une liste vide d'autorisations : il n'y a plus rien à distinguer entre appelants. Ce qu'il continue de porter est l'essentiel — l'identité vérifiée, et l'identifiant d'employé qui sert à tracer l'auteur d'un dépôt ou le signataire d'une étape, pas à l'autoriser.</w:t>
      </w:r>
    </w:p>
    <w:p>
      <w:pPr>
        <w:pStyle w:val="ListNumber"/>
        <w:spacing w:after="60"/>
      </w:pPr>
      <w:r>
        <w:rPr>
          <w:b/>
        </w:rPr>
        <w:t>Les deux routes de fiche sont ouvertes à tout appelant authentifié.</w:t>
      </w:r>
      <w:r>
        <w:rPr>
          <w:b w:val="0"/>
        </w:rPr>
        <w:t xml:space="preserve"> Consulter la fiche d'un autre employé n'est pas un privilège : cet employé est une donnée de l'application, pas un utilisateur dont il faudrait protéger l'intimité vis-à-vis d'un pair inexistant.</w:t>
      </w:r>
    </w:p>
    <w:p>
      <w:pPr>
        <w:pStyle w:val="ListNumber"/>
        <w:spacing w:after="60"/>
      </w:pPr>
      <w:r>
        <w:rPr>
          <w:b/>
        </w:rPr>
        <w:t>La route « mon profil » est néanmoins préférable</w:t>
      </w:r>
      <w:r>
        <w:rPr>
          <w:b w:val="0"/>
        </w:rPr>
        <w:t xml:space="preserve"> depuis l'écran : elle ne transporte aucun identifiant, il n'y a donc rien à falsifier et rien à vérifier.</w:t>
      </w:r>
    </w:p>
    <w:p>
      <w:pPr>
        <w:pStyle w:val="ListNumber"/>
        <w:spacing w:after="60"/>
      </w:pPr>
      <w:r>
        <w:rPr>
          <w:b/>
        </w:rPr>
        <w:t>Un appel sans identité résolue est refusé explicitement</w:t>
      </w:r>
      <w:r>
        <w:rPr>
          <w:b w:val="0"/>
        </w:rPr>
        <w:t>, avec un message au même format que les autres erreurs. Ce gestionnaire est conservé pour cette source unique : sans lui, un refus sortirait avec un corps vide et serait présenté à l'utilisateur comme une panne indéterminée.</w:t>
      </w:r>
    </w:p>
    <w:p>
      <w:pPr>
        <w:pStyle w:val="ListNumber"/>
        <w:spacing w:after="60"/>
      </w:pPr>
      <w:r>
        <w:rPr>
          <w:b/>
        </w:rPr>
        <w:t>Aucun secret ne transite.</w:t>
      </w:r>
      <w:r>
        <w:rPr>
          <w:b w:val="0"/>
        </w:rPr>
        <w:t xml:space="preserve"> L'empreinte du mot de passe n'apparaît dans aucune réponse. L'adresse de connexion, elle, est exposée : c'est une donnée d'identification professionnelle, affichée dans le bandeau.</w:t>
      </w:r>
    </w:p>
    <w:p>
      <w:pPr>
        <w:pStyle w:val="ListNumber"/>
        <w:spacing w:after="60"/>
      </w:pPr>
      <w:r>
        <w:rPr>
          <w:b/>
        </w:rPr>
        <w:t>Les employés sans compte ne sont jamais présentés comme des utilisateurs en attente d'activation.</w:t>
      </w:r>
      <w:r>
        <w:rPr>
          <w:b w:val="0"/>
        </w:rPr>
        <w:t xml:space="preserve"> Le serveur fournit l'indicateur qui permet à l'écran de tenir cette distinction ; il ne propose aucune route d'activation, ce qui rend l'ambiguïté impossible au niveau de l'API.</w:t>
      </w:r>
    </w:p>
    <w:p>
      <w:r>
        <w:br w:type="page"/>
      </w:r>
    </w:p>
    <w:p>
      <w:pPr>
        <w:pStyle w:val="Heading1"/>
        <w:spacing w:before="360" w:after="160"/>
      </w:pPr>
      <w:r>
        <w:t>10. Points de vigilance et limites connues</w:t>
      </w:r>
    </w:p>
    <w:p>
      <w:pPr>
        <w:pStyle w:val="Heading2"/>
        <w:spacing w:before="280" w:after="120"/>
      </w:pPr>
      <w:r>
        <w:t>10.1 L'écart des compteurs de signatures</w:t>
      </w:r>
    </w:p>
    <w:p>
      <w:r>
        <w:rPr>
          <w:i w:val="0"/>
        </w:rPr>
        <w:t>C'est le point le plus important de ce rapport, parce qu'il contredit directement une règle annoncée au client : le nombre de signatures en attente doit dire la même chose sur l'accueil, sur la pastille du menu et sur le profil.</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835"/>
          </w:tcPr>
          <w:p>
            <w:pPr>
              <w:spacing w:after="40"/>
            </w:pPr>
            <w:r/>
            <w:r>
              <w:rPr>
                <w:b/>
                <w:sz w:val="18"/>
              </w:rPr>
              <w:t>Emplacement</w:t>
            </w:r>
          </w:p>
        </w:tc>
        <w:tc>
          <w:tcPr>
            <w:tcW w:type="dxa" w:w="3402"/>
          </w:tcPr>
          <w:p>
            <w:pPr>
              <w:spacing w:after="40"/>
            </w:pPr>
            <w:r/>
            <w:r>
              <w:rPr>
                <w:b/>
                <w:sz w:val="18"/>
              </w:rPr>
              <w:t>Définition appliquée</w:t>
            </w:r>
          </w:p>
        </w:tc>
        <w:tc>
          <w:tcPr>
            <w:tcW w:type="dxa" w:w="1474"/>
          </w:tcPr>
          <w:p>
            <w:pPr>
              <w:spacing w:after="40"/>
            </w:pPr>
            <w:r/>
            <w:r>
              <w:rPr>
                <w:b/>
                <w:sz w:val="18"/>
              </w:rPr>
              <w:t>Filtre corbeille</w:t>
            </w:r>
          </w:p>
        </w:tc>
        <w:tc>
          <w:tcPr>
            <w:tcW w:type="dxa" w:w="1928"/>
          </w:tcPr>
          <w:p>
            <w:pPr>
              <w:spacing w:after="40"/>
            </w:pPr>
            <w:r/>
            <w:r>
              <w:rPr>
                <w:b/>
                <w:sz w:val="18"/>
              </w:rPr>
              <w:t>Filtre actionnabilité</w:t>
            </w:r>
          </w:p>
        </w:tc>
      </w:tr>
      <w:tr>
        <w:tc>
          <w:tcPr>
            <w:tcW w:type="dxa" w:w="2835"/>
          </w:tcPr>
          <w:p>
            <w:pPr>
              <w:spacing w:after="40"/>
            </w:pPr>
            <w:r/>
            <w:r>
              <w:rPr>
                <w:sz w:val="18"/>
              </w:rPr>
              <w:t>Écran « Mes workflow », onglet à traiter</w:t>
            </w:r>
          </w:p>
        </w:tc>
        <w:tc>
          <w:tcPr>
            <w:tcW w:type="dxa" w:w="3402"/>
          </w:tcPr>
          <w:p>
            <w:pPr>
              <w:spacing w:after="40"/>
            </w:pPr>
            <w:r/>
            <w:r>
              <w:rPr>
                <w:sz w:val="18"/>
              </w:rPr>
              <w:t>File de travail du module de signature</w:t>
            </w:r>
          </w:p>
        </w:tc>
        <w:tc>
          <w:tcPr>
            <w:tcW w:type="dxa" w:w="1474"/>
          </w:tcPr>
          <w:p>
            <w:pPr>
              <w:spacing w:after="40"/>
            </w:pPr>
            <w:r/>
            <w:r>
              <w:rPr>
                <w:sz w:val="18"/>
              </w:rPr>
              <w:t>oui</w:t>
            </w:r>
          </w:p>
        </w:tc>
        <w:tc>
          <w:tcPr>
            <w:tcW w:type="dxa" w:w="1928"/>
          </w:tcPr>
          <w:p>
            <w:pPr>
              <w:spacing w:after="40"/>
            </w:pPr>
            <w:r/>
            <w:r>
              <w:rPr>
                <w:sz w:val="18"/>
              </w:rPr>
              <w:t>oui</w:t>
            </w:r>
          </w:p>
        </w:tc>
      </w:tr>
      <w:tr>
        <w:tc>
          <w:tcPr>
            <w:tcW w:type="dxa" w:w="2835"/>
          </w:tcPr>
          <w:p>
            <w:pPr>
              <w:spacing w:after="40"/>
            </w:pPr>
            <w:r/>
            <w:r>
              <w:rPr>
                <w:sz w:val="18"/>
              </w:rPr>
              <w:t>Pastille du menu latéral</w:t>
            </w:r>
          </w:p>
        </w:tc>
        <w:tc>
          <w:tcPr>
            <w:tcW w:type="dxa" w:w="3402"/>
          </w:tcPr>
          <w:p>
            <w:pPr>
              <w:spacing w:after="40"/>
            </w:pPr>
            <w:r/>
            <w:r>
              <w:rPr>
                <w:sz w:val="18"/>
              </w:rPr>
              <w:t>La même file</w:t>
            </w:r>
          </w:p>
        </w:tc>
        <w:tc>
          <w:tcPr>
            <w:tcW w:type="dxa" w:w="1474"/>
          </w:tcPr>
          <w:p>
            <w:pPr>
              <w:spacing w:after="40"/>
            </w:pPr>
            <w:r/>
            <w:r>
              <w:rPr>
                <w:sz w:val="18"/>
              </w:rPr>
              <w:t>oui</w:t>
            </w:r>
          </w:p>
        </w:tc>
        <w:tc>
          <w:tcPr>
            <w:tcW w:type="dxa" w:w="1928"/>
          </w:tcPr>
          <w:p>
            <w:pPr>
              <w:spacing w:after="40"/>
            </w:pPr>
            <w:r/>
            <w:r>
              <w:rPr>
                <w:sz w:val="18"/>
              </w:rPr>
              <w:t>oui</w:t>
            </w:r>
          </w:p>
        </w:tc>
      </w:tr>
      <w:tr>
        <w:tc>
          <w:tcPr>
            <w:tcW w:type="dxa" w:w="2835"/>
          </w:tcPr>
          <w:p>
            <w:pPr>
              <w:spacing w:after="40"/>
            </w:pPr>
            <w:r/>
            <w:r>
              <w:rPr>
                <w:sz w:val="18"/>
              </w:rPr>
              <w:t>Tuile du tableau de bord</w:t>
            </w:r>
          </w:p>
        </w:tc>
        <w:tc>
          <w:tcPr>
            <w:tcW w:type="dxa" w:w="3402"/>
          </w:tcPr>
          <w:p>
            <w:pPr>
              <w:spacing w:after="40"/>
            </w:pPr>
            <w:r/>
            <w:r>
              <w:rPr>
                <w:sz w:val="18"/>
              </w:rPr>
              <w:t>La même file</w:t>
            </w:r>
          </w:p>
        </w:tc>
        <w:tc>
          <w:tcPr>
            <w:tcW w:type="dxa" w:w="1474"/>
          </w:tcPr>
          <w:p>
            <w:pPr>
              <w:spacing w:after="40"/>
            </w:pPr>
            <w:r/>
            <w:r>
              <w:rPr>
                <w:sz w:val="18"/>
              </w:rPr>
              <w:t>oui</w:t>
            </w:r>
          </w:p>
        </w:tc>
        <w:tc>
          <w:tcPr>
            <w:tcW w:type="dxa" w:w="1928"/>
          </w:tcPr>
          <w:p>
            <w:pPr>
              <w:spacing w:after="40"/>
            </w:pPr>
            <w:r/>
            <w:r>
              <w:rPr>
                <w:sz w:val="18"/>
              </w:rPr>
              <w:t>oui</w:t>
            </w:r>
          </w:p>
        </w:tc>
      </w:tr>
      <w:tr>
        <w:tc>
          <w:tcPr>
            <w:tcW w:type="dxa" w:w="2835"/>
          </w:tcPr>
          <w:p>
            <w:pPr>
              <w:spacing w:after="40"/>
            </w:pPr>
            <w:r/>
            <w:r>
              <w:rPr>
                <w:sz w:val="18"/>
              </w:rPr>
              <w:t>**Écran Profil**</w:t>
            </w:r>
          </w:p>
        </w:tc>
        <w:tc>
          <w:tcPr>
            <w:tcW w:type="dxa" w:w="3402"/>
          </w:tcPr>
          <w:p>
            <w:pPr>
              <w:spacing w:after="40"/>
            </w:pPr>
            <w:r/>
            <w:r>
              <w:rPr>
                <w:sz w:val="18"/>
              </w:rPr>
              <w:t>**Comptage direct des étapes en attente de l'employé**</w:t>
            </w:r>
          </w:p>
        </w:tc>
        <w:tc>
          <w:tcPr>
            <w:tcW w:type="dxa" w:w="1474"/>
          </w:tcPr>
          <w:p>
            <w:pPr>
              <w:spacing w:after="40"/>
            </w:pPr>
            <w:r/>
            <w:r>
              <w:rPr>
                <w:sz w:val="18"/>
              </w:rPr>
              <w:t>**non**</w:t>
            </w:r>
          </w:p>
        </w:tc>
        <w:tc>
          <w:tcPr>
            <w:tcW w:type="dxa" w:w="1928"/>
          </w:tcPr>
          <w:p>
            <w:pPr>
              <w:spacing w:after="40"/>
            </w:pPr>
            <w:r/>
            <w:r>
              <w:rPr>
                <w:sz w:val="18"/>
              </w:rPr>
              <w:t>**non**</w:t>
            </w:r>
          </w:p>
        </w:tc>
      </w:tr>
    </w:tbl>
    <w:p>
      <w:pPr>
        <w:spacing w:after="40"/>
      </w:pPr>
    </w:p>
    <w:p>
      <w:r>
        <w:rPr>
          <w:i w:val="0"/>
        </w:rPr>
        <w:t>Concrètement, un document mis en corbeille alors qu'une étape lui restait à traiter continue d'être compté par le profil, et une étape bloquée derrière une étape non signée l'est également. Le profil annonce donc un nombre supérieur ou égal à celui des trois autres emplacements, et la différence n'est explicable par rien de visible à l'écran.</w:t>
      </w:r>
    </w:p>
    <w:p>
      <w:r>
        <w:rPr>
          <w:i w:val="0"/>
        </w:rPr>
        <w:t>C'est exactement le défaut qui avait été corrigé sur le tableau de bord, où la tuile annonçait un nombre pendant que la liste en affichait un autre. La correction consiste à faire dériver ce compteur de la même méthode que la file de travail — celle-là même qui sert déjà les trois autres emplacements — plutôt que d'interroger directement le dépôt des étapes. Le même raisonnement vaut pour les signatures traitées, qui ne filtrent pas non plus les documents en corbeille.</w:t>
      </w:r>
    </w:p>
    <w:p>
      <w:pPr>
        <w:pStyle w:val="Heading2"/>
        <w:spacing w:before="280" w:after="120"/>
      </w:pPr>
      <w:r>
        <w:t>10.2 Autres comportements à connaître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061"/>
          </w:tcPr>
          <w:p>
            <w:pPr>
              <w:spacing w:after="40"/>
            </w:pPr>
            <w:r/>
            <w:r>
              <w:rPr>
                <w:b/>
                <w:sz w:val="18"/>
              </w:rPr>
              <w:t>Constat</w:t>
            </w:r>
          </w:p>
        </w:tc>
        <w:tc>
          <w:tcPr>
            <w:tcW w:type="dxa" w:w="3175"/>
          </w:tcPr>
          <w:p>
            <w:pPr>
              <w:spacing w:after="40"/>
            </w:pPr>
            <w:r/>
            <w:r>
              <w:rPr>
                <w:b/>
                <w:sz w:val="18"/>
              </w:rPr>
              <w:t>Conséquence</w:t>
            </w:r>
          </w:p>
        </w:tc>
        <w:tc>
          <w:tcPr>
            <w:tcW w:type="dxa" w:w="3402"/>
          </w:tcPr>
          <w:p>
            <w:pPr>
              <w:spacing w:after="40"/>
            </w:pPr>
            <w:r/>
            <w:r>
              <w:rPr>
                <w:b/>
                <w:sz w:val="18"/>
              </w:rPr>
              <w:t>Piste</w:t>
            </w:r>
          </w:p>
        </w:tc>
      </w:tr>
      <w:tr>
        <w:tc>
          <w:tcPr>
            <w:tcW w:type="dxa" w:w="3061"/>
          </w:tcPr>
          <w:p>
            <w:pPr>
              <w:spacing w:after="40"/>
            </w:pPr>
            <w:r/>
            <w:r>
              <w:rPr>
                <w:sz w:val="18"/>
              </w:rPr>
              <w:t>Trois des cinq indicateurs sont calculés après chargement complet d'une collection.</w:t>
            </w:r>
          </w:p>
        </w:tc>
        <w:tc>
          <w:tcPr>
            <w:tcW w:type="dxa" w:w="3175"/>
          </w:tcPr>
          <w:p>
            <w:pPr>
              <w:spacing w:after="40"/>
            </w:pPr>
            <w:r/>
            <w:r>
              <w:rPr>
                <w:sz w:val="18"/>
              </w:rPr>
              <w:t>Le coût croît avec le volume du fonds, pas avec l'activité de la personne. Le comptage des documents déposés charge la totalité du fonds vivant à chaque affichage de fiche.</w:t>
            </w:r>
          </w:p>
        </w:tc>
        <w:tc>
          <w:tcPr>
            <w:tcW w:type="dxa" w:w="3402"/>
          </w:tcPr>
          <w:p>
            <w:pPr>
              <w:spacing w:after="40"/>
            </w:pPr>
            <w:r/>
            <w:r>
              <w:rPr>
                <w:sz w:val="18"/>
              </w:rPr>
              <w:t>Remplacer les filtrages en mémoire par des comptages en base, comme cela est déjà fait ailleurs pour les tuiles du tableau de bord.</w:t>
            </w:r>
          </w:p>
        </w:tc>
      </w:tr>
      <w:tr>
        <w:tc>
          <w:tcPr>
            <w:tcW w:type="dxa" w:w="3061"/>
          </w:tcPr>
          <w:p>
            <w:pPr>
              <w:spacing w:after="40"/>
            </w:pPr>
            <w:r/>
            <w:r>
              <w:rPr>
                <w:sz w:val="18"/>
              </w:rPr>
              <w:t>L'indicateur « possède un compte » est une colonne, pas une déduction.</w:t>
            </w:r>
          </w:p>
        </w:tc>
        <w:tc>
          <w:tcPr>
            <w:tcW w:type="dxa" w:w="3175"/>
          </w:tcPr>
          <w:p>
            <w:pPr>
              <w:spacing w:after="40"/>
            </w:pPr>
            <w:r/>
            <w:r>
              <w:rPr>
                <w:sz w:val="18"/>
              </w:rPr>
              <w:t>Il peut, en théorie, diverger de l'existence réelle d'un compte. Le bandeau du profil ne s'y fie pas, mais les sélecteurs d'approbateur, si.</w:t>
            </w:r>
          </w:p>
        </w:tc>
        <w:tc>
          <w:tcPr>
            <w:tcW w:type="dxa" w:w="3402"/>
          </w:tcPr>
          <w:p>
            <w:pPr>
              <w:spacing w:after="40"/>
            </w:pPr>
            <w:r/>
            <w:r>
              <w:rPr>
                <w:sz w:val="18"/>
              </w:rPr>
              <w:t>Dériver l'indicateur de la table des comptes, ou le recalculer à l'amorçage.</w:t>
            </w:r>
          </w:p>
        </w:tc>
      </w:tr>
      <w:tr>
        <w:tc>
          <w:tcPr>
            <w:tcW w:type="dxa" w:w="3061"/>
          </w:tcPr>
          <w:p>
            <w:pPr>
              <w:spacing w:after="40"/>
            </w:pPr>
            <w:r/>
            <w:r>
              <w:rPr>
                <w:sz w:val="18"/>
              </w:rPr>
              <w:t>Aucune route ne crée ni ne modifie un employé.</w:t>
            </w:r>
          </w:p>
        </w:tc>
        <w:tc>
          <w:tcPr>
            <w:tcW w:type="dxa" w:w="3175"/>
          </w:tcPr>
          <w:p>
            <w:pPr>
              <w:spacing w:after="40"/>
            </w:pPr>
            <w:r/>
            <w:r>
              <w:rPr>
                <w:sz w:val="18"/>
              </w:rPr>
              <w:t>La population des employés est figée après le premier démarrage. Ajouter une personne suppose une intervention en base.</w:t>
            </w:r>
          </w:p>
        </w:tc>
        <w:tc>
          <w:tcPr>
            <w:tcW w:type="dxa" w:w="3402"/>
          </w:tcPr>
          <w:p>
            <w:pPr>
              <w:spacing w:after="40"/>
            </w:pPr>
            <w:r/>
            <w:r>
              <w:rPr>
                <w:sz w:val="18"/>
              </w:rPr>
              <w:t>À confirmer avec le client : si le besoin existe, c'est un écran à prévoir, pas une correction.</w:t>
            </w:r>
          </w:p>
        </w:tc>
      </w:tr>
      <w:tr>
        <w:tc>
          <w:tcPr>
            <w:tcW w:type="dxa" w:w="3061"/>
          </w:tcPr>
          <w:p>
            <w:pPr>
              <w:spacing w:after="40"/>
            </w:pPr>
            <w:r/>
            <w:r>
              <w:rPr>
                <w:sz w:val="18"/>
              </w:rPr>
              <w:t>Le commentaire du service frontend décrit un contrôle d'accès qui n'existe plus.</w:t>
            </w:r>
          </w:p>
        </w:tc>
        <w:tc>
          <w:tcPr>
            <w:tcW w:type="dxa" w:w="3175"/>
          </w:tcPr>
          <w:p>
            <w:pPr>
              <w:spacing w:after="40"/>
            </w:pPr>
            <w:r/>
            <w:r>
              <w:rPr>
                <w:sz w:val="18"/>
              </w:rPr>
              <w:t>Un lecteur du code pourrait croire que la fiche d'autrui est protégée, alors qu'elle est ouverte à tout appelant authentifié.</w:t>
            </w:r>
          </w:p>
        </w:tc>
        <w:tc>
          <w:tcPr>
            <w:tcW w:type="dxa" w:w="3402"/>
          </w:tcPr>
          <w:p>
            <w:pPr>
              <w:spacing w:after="40"/>
            </w:pPr>
            <w:r/>
            <w:r>
              <w:rPr>
                <w:sz w:val="18"/>
              </w:rPr>
              <w:t>Mettre le commentaire à jour ; le comportement, lui, est conforme à la règle du produit.</w:t>
            </w:r>
          </w:p>
        </w:tc>
      </w:tr>
      <w:tr>
        <w:tc>
          <w:tcPr>
            <w:tcW w:type="dxa" w:w="3061"/>
          </w:tcPr>
          <w:p>
            <w:pPr>
              <w:spacing w:after="40"/>
            </w:pPr>
            <w:r/>
            <w:r>
              <w:rPr>
                <w:sz w:val="18"/>
              </w:rPr>
              <w:t>La fiche ne dit pas si la personne est l'utilisateur courant.</w:t>
            </w:r>
          </w:p>
        </w:tc>
        <w:tc>
          <w:tcPr>
            <w:tcW w:type="dxa" w:w="3175"/>
          </w:tcPr>
          <w:p>
            <w:pPr>
              <w:spacing w:after="40"/>
            </w:pPr>
            <w:r/>
            <w:r>
              <w:rPr>
                <w:sz w:val="18"/>
              </w:rPr>
              <w:t>Rien ne distingue, dans la réponse, « ma fiche » de « la fiche de quelqu'un d'autre ». L'écran doit le déduire de la route appelée.</w:t>
            </w:r>
          </w:p>
        </w:tc>
        <w:tc>
          <w:tcPr>
            <w:tcW w:type="dxa" w:w="3402"/>
          </w:tcPr>
          <w:p>
            <w:pPr>
              <w:spacing w:after="40"/>
            </w:pPr>
            <w:r/>
            <w:r>
              <w:rPr>
                <w:sz w:val="18"/>
              </w:rPr>
              <w:t>Ajouter un indicateur si l'écran venait à mélanger les deux usages.</w:t>
            </w:r>
          </w:p>
        </w:tc>
      </w:tr>
    </w:tbl>
    <w:p>
      <w:pPr>
        <w:spacing w:after="40"/>
      </w:pPr>
    </w:p>
    <w:p>
      <w:pPr>
        <w:pStyle w:val="Heading2"/>
        <w:spacing w:before="280" w:after="120"/>
      </w:pPr>
      <w:r>
        <w:t>10.3 Ce qui n'est pas géré</w:t>
      </w:r>
    </w:p>
    <w:p>
      <w:pPr>
        <w:pStyle w:val="ListBullet"/>
        <w:spacing w:after="60"/>
      </w:pPr>
      <w:r>
        <w:rPr>
          <w:b/>
        </w:rPr>
        <w:t>Aucune modification de profil.</w:t>
      </w:r>
      <w:r>
        <w:rPr>
          <w:b w:val="0"/>
        </w:rPr>
        <w:t xml:space="preserve"> Ni changement de mot de passe, ni changement d'adresse, ni modification d'identité depuis l'application.</w:t>
      </w:r>
    </w:p>
    <w:p>
      <w:pPr>
        <w:pStyle w:val="ListBullet"/>
        <w:spacing w:after="60"/>
      </w:pPr>
      <w:r>
        <w:rPr>
          <w:b/>
        </w:rPr>
        <w:t>Aucune préférence utilisateur côté serveur.</w:t>
      </w:r>
      <w:r>
        <w:rPr>
          <w:b w:val="0"/>
        </w:rPr>
        <w:t xml:space="preserve"> Les choix d'affichage — colonnes visibles, encarts du tableau de bord — vivent dans le navigateur et ne suivent pas la personne d'un poste à l'autre.</w:t>
      </w:r>
    </w:p>
    <w:p>
      <w:pPr>
        <w:pStyle w:val="ListBullet"/>
        <w:spacing w:after="60"/>
      </w:pPr>
      <w:r>
        <w:rPr>
          <w:b/>
        </w:rPr>
        <w:t>Aucune activité datée.</w:t>
      </w:r>
      <w:r>
        <w:rPr>
          <w:b w:val="0"/>
        </w:rPr>
        <w:t xml:space="preserve"> Les indicateurs sont des volumes cumulés depuis toujours : ni fenêtre temporelle, ni évolution, ni date de dernière action.</w:t>
      </w:r>
    </w:p>
    <w:p>
      <w:pPr>
        <w:pStyle w:val="ListBullet"/>
        <w:spacing w:after="60"/>
      </w:pPr>
      <w:r>
        <w:rPr>
          <w:b/>
        </w:rPr>
        <w:t>Aucun détail des décisions sur la fiche.</w:t>
      </w:r>
      <w:r>
        <w:rPr>
          <w:b w:val="0"/>
        </w:rPr>
        <w:t xml:space="preserve"> Le bloc « Décisions » de l'écran est alimenté par les routes du module de signature, pas par la fiche de profil, qui n'en rend que les nombres.</w:t>
      </w:r>
    </w:p>
    <w:p>
      <w:pPr>
        <w:pStyle w:val="ListBullet"/>
        <w:spacing w:after="60"/>
      </w:pPr>
      <w:r>
        <w:rPr>
          <w:b/>
        </w:rPr>
        <w:t>Aucune photographie, aucune initiale calculée côté serveur.</w:t>
      </w:r>
      <w:r>
        <w:rPr>
          <w:b w:val="0"/>
        </w:rPr>
        <w:t xml:space="preserve"> Les initiales affichées dans le bandeau sont dérivées du nom par le navigateur.</w:t>
      </w:r>
    </w:p>
    <w:p>
      <w:pPr>
        <w:pStyle w:val="Heading2"/>
        <w:spacing w:before="280" w:after="120"/>
      </w:pPr>
      <w:r>
        <w:t>10.4 Ce qui reste à faire</w:t>
      </w:r>
    </w:p>
    <w:p>
      <w:pPr>
        <w:pStyle w:val="ListNumber"/>
        <w:spacing w:after="60"/>
      </w:pPr>
      <w:r>
        <w:rPr>
          <w:b w:val="0"/>
        </w:rPr>
        <w:t>Aligner le compteur de signatures en attente sur la file de travail du module de signature. C'est la seule anomalie de ce module qui contredit une règle annoncée au client.</w:t>
      </w:r>
    </w:p>
    <w:p>
      <w:pPr>
        <w:pStyle w:val="ListNumber"/>
        <w:spacing w:after="60"/>
      </w:pPr>
      <w:r>
        <w:rPr>
          <w:b w:val="0"/>
        </w:rPr>
        <w:t>Étendre le même raisonnement au compteur de signatures traitées, en décidant si les documents en corbeille doivent ou non y figurer.</w:t>
      </w:r>
    </w:p>
    <w:p>
      <w:pPr>
        <w:pStyle w:val="ListNumber"/>
        <w:spacing w:after="60"/>
      </w:pPr>
      <w:r>
        <w:rPr>
          <w:b w:val="0"/>
        </w:rPr>
        <w:t>Remplacer les trois filtrages en mémoire par des comptages en base avant toute mise en service sur un fonds réel.</w:t>
      </w:r>
    </w:p>
    <w:p>
      <w:pPr>
        <w:pStyle w:val="ListNumber"/>
        <w:spacing w:after="60"/>
      </w:pPr>
      <w:r>
        <w:rPr>
          <w:b w:val="0"/>
        </w:rPr>
        <w:t>Trancher la question de la gestion des employés : population figée amorcée au démarrage, ou écran d'administration à construire.</w:t>
      </w:r>
    </w:p>
    <w:p>
      <w:pPr>
        <w:pStyle w:val="ListNumber"/>
        <w:spacing w:after="60"/>
      </w:pPr>
      <w:r>
        <w:rPr>
          <w:b w:val="0"/>
        </w:rPr>
        <w:t>Corriger le commentaire périmé du service frontend, afin que la lecture du code ne suggère pas un contrôle d'accès inexistant.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Page </w:t>
    </w:r>
    <w:r>
      <w:rPr>
        <w:color w:val="666666"/>
        <w:sz w:val="18"/>
      </w:rPr>
      <w:fldChar w:fldCharType="begin"/>
      <w:instrText xml:space="preserve">PAGE</w:instrText>
      <w:fldChar w:fldCharType="end"/>
    </w:r>
    <w:r>
      <w:rPr>
        <w:color w:val="666666"/>
        <w:sz w:val="18"/>
      </w:rPr>
      <w:t xml:space="preserve"> sur </w:t>
    </w:r>
    <w:r>
      <w:rPr>
        <w:color w:val="666666"/>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