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55E"/>
          <w:sz w:val="26"/>
        </w:rPr>
        <w:t>GED Marchica Med</w:t>
      </w:r>
    </w:p>
    <w:p>
      <w:pPr>
        <w:jc w:val="center"/>
      </w:pPr>
      <w:r>
        <w:rPr>
          <w:color w:val="606060"/>
          <w:sz w:val="20"/>
        </w:rPr>
        <w:t>Gestion électronique de documents</w:t>
      </w:r>
    </w:p>
    <w:p/>
    <w:p>
      <w:pPr>
        <w:jc w:val="center"/>
      </w:pPr>
      <w:r>
        <w:rPr>
          <w:b/>
          <w:color w:val="1F355E"/>
          <w:sz w:val="52"/>
        </w:rPr>
        <w:t>Rapport fonctionnel</w:t>
      </w:r>
    </w:p>
    <w:p>
      <w:pPr>
        <w:jc w:val="center"/>
      </w:pPr>
      <w:r>
        <w:rPr>
          <w:color w:val="334466"/>
          <w:sz w:val="28"/>
        </w:rPr>
        <w:t>Interface 03 — Espaces de travail</w:t>
      </w:r>
    </w:p>
    <w:p/>
    <w:p/>
    <w:p/>
    <w:p/>
    <w:p/>
    <w:p/>
    <w:tbl>
      <w:tblPr>
        <w:tblStyle w:val="LightGrid-Accent1"/>
        <w:tblW w:type="auto" w:w="0"/>
        <w:jc w:val="center"/>
        <w:tblLayout w:type="fixed"/>
        <w:tblLook w:firstColumn="1" w:firstRow="1" w:lastColumn="0" w:lastRow="0" w:noHBand="0" w:noVBand="1" w:val="04A0"/>
      </w:tblPr>
      <w:tblGrid>
        <w:gridCol w:w="4819"/>
        <w:gridCol w:w="4819"/>
      </w:tblGrid>
      <w:tr>
        <w:tc>
          <w:tcPr>
            <w:tcW w:type="dxa" w:w="3118"/>
          </w:tcPr>
          <w:p>
            <w:r>
              <w:rPr>
                <w:b/>
                <w:sz w:val="20"/>
              </w:rPr>
              <w:t>Application</w:t>
            </w:r>
          </w:p>
        </w:tc>
        <w:tc>
          <w:tcPr>
            <w:tcW w:type="dxa" w:w="5386"/>
          </w:tcPr>
          <w:p>
            <w:r>
              <w:rPr>
                <w:sz w:val="20"/>
              </w:rPr>
              <w:t>GED Marchica Med</w:t>
            </w:r>
          </w:p>
        </w:tc>
      </w:tr>
      <w:tr>
        <w:tc>
          <w:tcPr>
            <w:tcW w:type="dxa" w:w="3118"/>
          </w:tcPr>
          <w:p>
            <w:r>
              <w:rPr>
                <w:b/>
                <w:sz w:val="20"/>
              </w:rPr>
              <w:t>Interface décrite</w:t>
            </w:r>
          </w:p>
        </w:tc>
        <w:tc>
          <w:tcPr>
            <w:tcW w:type="dxa" w:w="5386"/>
          </w:tcPr>
          <w:p>
            <w:r>
              <w:rPr>
                <w:sz w:val="20"/>
              </w:rPr>
              <w:t>03 — Espaces de travail</w:t>
            </w:r>
          </w:p>
        </w:tc>
      </w:tr>
      <w:tr>
        <w:tc>
          <w:tcPr>
            <w:tcW w:type="dxa" w:w="3118"/>
          </w:tcPr>
          <w:p>
            <w:r>
              <w:rPr>
                <w:b/>
                <w:sz w:val="20"/>
              </w:rPr>
              <w:t>Volet</w:t>
            </w:r>
          </w:p>
        </w:tc>
        <w:tc>
          <w:tcPr>
            <w:tcW w:type="dxa" w:w="5386"/>
          </w:tcPr>
          <w:p>
            <w:r>
              <w:rPr>
                <w:sz w:val="20"/>
              </w:rPr>
              <w:t>Volet fonctionnel</w:t>
            </w:r>
          </w:p>
        </w:tc>
      </w:tr>
      <w:tr>
        <w:tc>
          <w:tcPr>
            <w:tcW w:type="dxa" w:w="3118"/>
          </w:tcPr>
          <w:p>
            <w:r>
              <w:rPr>
                <w:b/>
                <w:sz w:val="20"/>
              </w:rPr>
              <w:t>Date du document</w:t>
            </w:r>
          </w:p>
        </w:tc>
        <w:tc>
          <w:tcPr>
            <w:tcW w:type="dxa" w:w="5386"/>
          </w:tcPr>
          <w:p>
            <w:r>
              <w:rPr>
                <w:sz w:val="20"/>
              </w:rPr>
              <w:t>13 août 2026</w:t>
            </w:r>
          </w:p>
        </w:tc>
      </w:tr>
    </w:tbl>
    <w:p/>
    <w:p/>
    <w:p/>
    <w:p/>
    <w:p/>
    <w:p>
      <w:pPr>
        <w:jc w:val="center"/>
      </w:pPr>
      <w:r>
        <w:rPr>
          <w:i/>
          <w:color w:val="606060"/>
          <w:sz w:val="18"/>
        </w:rPr>
        <w:t>Document fonctionnel. Il décrit la logique et le processus de l’interface à l’intention des responsables métier, chefs de projet et consultants fonctionnels. Il ne contient aucun élément technique.</w:t>
      </w:r>
    </w:p>
    <w:p>
      <w:r>
        <w:br w:type="page"/>
      </w:r>
    </w:p>
    <w:p>
      <w:pPr>
        <w:pStyle w:val="Heading1"/>
      </w:pPr>
      <w:r>
        <w:t>Sommaire</w:t>
      </w:r>
    </w:p>
    <w:p>
      <w:r>
        <w:rPr>
          <w:i/>
          <w:color w:val="606060"/>
          <w:sz w:val="19"/>
        </w:rPr>
        <w:t>Les sections ci-dessous se suivent dans l’ordre du document.</w:t>
      </w:r>
    </w:p>
    <w:tbl>
      <w:tblPr>
        <w:tblStyle w:val="LightGrid-Accent1"/>
        <w:tblW w:type="auto" w:w="0"/>
        <w:tblLayout w:type="fixed"/>
        <w:tblLook w:firstColumn="1" w:firstRow="1" w:lastColumn="0" w:lastRow="0" w:noHBand="0" w:noVBand="1" w:val="04A0"/>
      </w:tblPr>
      <w:tblGrid>
        <w:gridCol w:w="4819"/>
        <w:gridCol w:w="4819"/>
      </w:tblGrid>
      <w:tr>
        <w:tc>
          <w:tcPr>
            <w:tcW w:type="dxa" w:w="3515"/>
          </w:tcPr>
          <w:p>
            <w:r>
              <w:rPr>
                <w:b/>
                <w:sz w:val="19"/>
              </w:rPr>
              <w:t>Section</w:t>
            </w:r>
          </w:p>
        </w:tc>
        <w:tc>
          <w:tcPr>
            <w:tcW w:type="dxa" w:w="6123"/>
          </w:tcPr>
          <w:p>
            <w:r>
              <w:rPr>
                <w:b/>
                <w:sz w:val="19"/>
              </w:rPr>
              <w:t>Objet</w:t>
            </w:r>
          </w:p>
        </w:tc>
      </w:tr>
      <w:tr>
        <w:tc>
          <w:tcPr>
            <w:tcW w:type="dxa" w:w="3515"/>
          </w:tcPr>
          <w:p>
            <w:r>
              <w:rPr>
                <w:b/>
                <w:sz w:val="19"/>
              </w:rPr>
              <w:t>1. Objet de l’interface</w:t>
            </w:r>
          </w:p>
        </w:tc>
        <w:tc>
          <w:tcPr>
            <w:tcW w:type="dxa" w:w="6123"/>
          </w:tcPr>
          <w:p>
            <w:r>
              <w:rPr>
                <w:sz w:val="19"/>
              </w:rPr>
              <w:t>À quoi sert l’écran et quelle place il occupe dans le processus global de la GED.</w:t>
            </w:r>
          </w:p>
        </w:tc>
      </w:tr>
      <w:tr>
        <w:tc>
          <w:tcPr>
            <w:tcW w:type="dxa" w:w="3515"/>
          </w:tcPr>
          <w:p>
            <w:r>
              <w:rPr>
                <w:b/>
                <w:sz w:val="19"/>
              </w:rPr>
              <w:t>2. Les notions manipulées</w:t>
            </w:r>
          </w:p>
        </w:tc>
        <w:tc>
          <w:tcPr>
            <w:tcW w:type="dxa" w:w="6123"/>
          </w:tcPr>
          <w:p>
            <w:r>
              <w:rPr>
                <w:sz w:val="19"/>
              </w:rPr>
              <w:t>Définition de chaque notion métier et distinction d’avec les notions voisines.</w:t>
            </w:r>
          </w:p>
        </w:tc>
      </w:tr>
      <w:tr>
        <w:tc>
          <w:tcPr>
            <w:tcW w:type="dxa" w:w="3515"/>
          </w:tcPr>
          <w:p>
            <w:r>
              <w:rPr>
                <w:b/>
                <w:sz w:val="19"/>
              </w:rPr>
              <w:t>3. Ce que l’utilisateur voit</w:t>
            </w:r>
          </w:p>
        </w:tc>
        <w:tc>
          <w:tcPr>
            <w:tcW w:type="dxa" w:w="6123"/>
          </w:tcPr>
          <w:p>
            <w:r>
              <w:rPr>
                <w:sz w:val="19"/>
              </w:rPr>
              <w:t>Zones de l’écran, listes et colonnes, filtres, états vides, et ce que chaque information apprend.</w:t>
            </w:r>
          </w:p>
        </w:tc>
      </w:tr>
      <w:tr>
        <w:tc>
          <w:tcPr>
            <w:tcW w:type="dxa" w:w="3515"/>
          </w:tcPr>
          <w:p>
            <w:r>
              <w:rPr>
                <w:b/>
                <w:sz w:val="19"/>
              </w:rPr>
              <w:t>4. Le processus, étape par étape</w:t>
            </w:r>
          </w:p>
        </w:tc>
        <w:tc>
          <w:tcPr>
            <w:tcW w:type="dxa" w:w="6123"/>
          </w:tcPr>
          <w:p>
            <w:r>
              <w:rPr>
                <w:sz w:val="19"/>
              </w:rPr>
              <w:t>Déroulé complet de chaque parcours, en suite numérotée et en schéma.</w:t>
            </w:r>
          </w:p>
        </w:tc>
      </w:tr>
      <w:tr>
        <w:tc>
          <w:tcPr>
            <w:tcW w:type="dxa" w:w="3515"/>
          </w:tcPr>
          <w:p>
            <w:r>
              <w:rPr>
                <w:b/>
                <w:sz w:val="19"/>
              </w:rPr>
              <w:t>5. Les données saisies</w:t>
            </w:r>
          </w:p>
        </w:tc>
        <w:tc>
          <w:tcPr>
            <w:tcW w:type="dxa" w:w="6123"/>
          </w:tcPr>
          <w:p>
            <w:r>
              <w:rPr>
                <w:sz w:val="19"/>
              </w:rPr>
              <w:t>Champs affichés, nature, caractère obligatoire, valeur par défaut, exemple et explication.</w:t>
            </w:r>
          </w:p>
        </w:tc>
      </w:tr>
      <w:tr>
        <w:tc>
          <w:tcPr>
            <w:tcW w:type="dxa" w:w="3515"/>
          </w:tcPr>
          <w:p>
            <w:r>
              <w:rPr>
                <w:b/>
                <w:sz w:val="19"/>
              </w:rPr>
              <w:t>6. Les règles de gestion</w:t>
            </w:r>
          </w:p>
        </w:tc>
        <w:tc>
          <w:tcPr>
            <w:tcW w:type="dxa" w:w="6123"/>
          </w:tcPr>
          <w:p>
            <w:r>
              <w:rPr>
                <w:sz w:val="19"/>
              </w:rPr>
              <w:t>Règles numérotées, chacune assortie de sa justification métier.</w:t>
            </w:r>
          </w:p>
        </w:tc>
      </w:tr>
      <w:tr>
        <w:tc>
          <w:tcPr>
            <w:tcW w:type="dxa" w:w="3515"/>
          </w:tcPr>
          <w:p>
            <w:r>
              <w:rPr>
                <w:b/>
                <w:sz w:val="19"/>
              </w:rPr>
              <w:t>7. Les contrôles et les refus</w:t>
            </w:r>
          </w:p>
        </w:tc>
        <w:tc>
          <w:tcPr>
            <w:tcW w:type="dxa" w:w="6123"/>
          </w:tcPr>
          <w:p>
            <w:r>
              <w:rPr>
                <w:sz w:val="19"/>
              </w:rPr>
              <w:t>Situations de refus, message exact affiché et conséquence pour l’utilisateur.</w:t>
            </w:r>
          </w:p>
        </w:tc>
      </w:tr>
      <w:tr>
        <w:tc>
          <w:tcPr>
            <w:tcW w:type="dxa" w:w="3515"/>
          </w:tcPr>
          <w:p>
            <w:r>
              <w:rPr>
                <w:b/>
                <w:sz w:val="19"/>
              </w:rPr>
              <w:t>8. Les cas particuliers</w:t>
            </w:r>
          </w:p>
        </w:tc>
        <w:tc>
          <w:tcPr>
            <w:tcW w:type="dxa" w:w="6123"/>
          </w:tcPr>
          <w:p>
            <w:r>
              <w:rPr>
                <w:sz w:val="19"/>
              </w:rPr>
              <w:t>Comportements que le lecteur ne devinera pas à la lecture de l’écran.</w:t>
            </w:r>
          </w:p>
        </w:tc>
      </w:tr>
      <w:tr>
        <w:tc>
          <w:tcPr>
            <w:tcW w:type="dxa" w:w="3515"/>
          </w:tcPr>
          <w:p>
            <w:r>
              <w:rPr>
                <w:b/>
                <w:sz w:val="19"/>
              </w:rPr>
              <w:t>9. Enchaînement avec les autres interfaces</w:t>
            </w:r>
          </w:p>
        </w:tc>
        <w:tc>
          <w:tcPr>
            <w:tcW w:type="dxa" w:w="6123"/>
          </w:tcPr>
          <w:p>
            <w:r>
              <w:rPr>
                <w:sz w:val="19"/>
              </w:rPr>
              <w:t>Ce qui doit exister en amont, ce qui dépend de cet écran en aval.</w:t>
            </w:r>
          </w:p>
        </w:tc>
      </w:tr>
      <w:tr>
        <w:tc>
          <w:tcPr>
            <w:tcW w:type="dxa" w:w="3515"/>
          </w:tcPr>
          <w:p>
            <w:r>
              <w:rPr>
                <w:b/>
                <w:sz w:val="19"/>
              </w:rPr>
              <w:t>10. Points de vigilance</w:t>
            </w:r>
          </w:p>
        </w:tc>
        <w:tc>
          <w:tcPr>
            <w:tcW w:type="dxa" w:w="6123"/>
          </w:tcPr>
          <w:p>
            <w:r>
              <w:rPr>
                <w:sz w:val="19"/>
              </w:rPr>
              <w:t>Ce qui est mal compris, ce qui a déjà causé des erreurs, ce que l’application ne fait pas.</w:t>
            </w:r>
          </w:p>
        </w:tc>
      </w:tr>
    </w:tbl>
    <w:p>
      <w:r>
        <w:br w:type="page"/>
      </w:r>
    </w:p>
    <w:p>
      <w:pPr>
        <w:pStyle w:val="Heading1"/>
      </w:pPr>
      <w:r>
        <w:t>1. Objet de l’interface</w:t>
      </w:r>
    </w:p>
    <w:p>
      <w:r>
        <w:rPr>
          <w:i w:val="0"/>
        </w:rPr>
        <w:t>L’écran des espaces de travail définit **où** les documents sont rangés et, par voie de conséquence, **quel circuit de validation** leur sera appliqué. Ces deux effets sont indissociables : ranger un document dans un dossier, c’est du même geste le soumettre au circuit que ce dossier porte.</w:t>
      </w:r>
    </w:p>
    <w:p>
      <w:r>
        <w:rPr>
          <w:i w:val="0"/>
        </w:rPr>
        <w:t>Un espace de travail est un dossier de classement qui porte trois choses : une place dans une hiérarchie, un responsable, et une règle de workflow. Il ne porte ni les documents eux-mêmes — qui y sont rattachés — ni les métadonnées d’indexation, qui relèvent du type de document.</w:t>
      </w:r>
    </w:p>
    <w:p>
      <w:pPr>
        <w:pStyle w:val="Heading2"/>
      </w:pPr>
      <w:r>
        <w:t>1.1 Place dans le processus général</w:t>
      </w:r>
    </w:p>
    <w:p>
      <w:r>
        <w:rPr>
          <w:i w:val="0"/>
        </w:rPr>
        <w:t>L’espace de travail est le point de rencontre de deux branches du paramétrage. La branche documentaire — index, plan d’indexation, type de document — décrit ce qu’un document porte comme informations. La branche de validation — règle de workflow — décrit qui le valide. L’espace de travail réunit les deux : c’est en le désignant au moment du dépôt que l’on scelle à la fois le rangement et le circuit.</w:t>
      </w:r>
    </w:p>
    <w:p>
      <w:pPr>
        <w:spacing w:after="40"/>
      </w:pPr>
      <w:r>
        <w:rPr>
          <w:b/>
          <w:sz w:val="19"/>
        </w:rPr>
        <w:t>Ou se situe l'espace de travail dans la chaine de parametrage</w:t>
      </w:r>
    </w:p>
    <w:p>
      <w:pPr>
        <w:spacing w:after="0" w:before="0" w:line="240" w:lineRule="auto"/>
      </w:pPr>
      <w:r>
        <w:rPr>
          <w:rFonts w:ascii="Consolas" w:hAnsi="Consolas" w:cs="Consolas" w:eastAsia="Consolas"/>
          <w:sz w:val="18"/>
        </w:rPr>
        <w:t xml:space="preserve">   06 INDEX ---&gt; 07 PLAN D'INDEXATION ---&gt; 08 TYPE DE DOCUMENT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04 REGLE DE WORKFLOW ---&gt; 03 ESPACE DE TRAVAIL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11 DEPOT DU DOCUMENT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12 SIGNATURES (MES WORKFLOW)</w:t>
      </w:r>
    </w:p>
    <w:p/>
    <w:p>
      <w:r>
        <w:rPr>
          <w:i w:val="0"/>
        </w:rPr>
        <w:t>Il en découle une contrainte d’ordre de construction : **aucun espace de travail ne peut être créé tant qu’aucune règle de workflow n’existe**, puisque le circuit est obligatoire. Les règles de workflow doivent donc être définies en premier.</w:t>
      </w:r>
    </w:p>
    <w:p>
      <w:pPr>
        <w:pStyle w:val="Heading1"/>
      </w:pPr>
      <w:r>
        <w:t>2. Les notions manipulées</w:t>
      </w:r>
    </w:p>
    <w:p>
      <w:pPr>
        <w:pStyle w:val="Heading2"/>
      </w:pPr>
      <w:r>
        <w:t>2.1 L’espace de travail, autrement dit le dossier</w:t>
      </w:r>
    </w:p>
    <w:p>
      <w:r>
        <w:rPr>
          <w:i w:val="0"/>
        </w:rPr>
        <w:t>Le produit emploie indifféremment trois mots pour la même chose : « espace de travail » dans le titre de l’écran et le libellé des champs, « dossier » dans les colonnes du tableau et les messages de confirmation, « workspace » dans deux libellés hérités du cahier des charges. Il s’agit d’un seul et même objet. Cette variation est une gêne de lecture, non une différence de nature.</w:t>
      </w:r>
    </w:p>
    <w:p>
      <w:pPr>
        <w:pStyle w:val="Heading2"/>
      </w:pPr>
      <w:r>
        <w:t>2.2 Le code et le nom</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Le code</w:t>
            </w:r>
          </w:p>
        </w:tc>
        <w:tc>
          <w:tcPr>
            <w:tcW w:type="dxa" w:w="3213"/>
          </w:tcPr>
          <w:p>
            <w:r>
              <w:rPr>
                <w:b/>
                <w:sz w:val="18"/>
              </w:rPr>
              <w:t>Le nom</w:t>
            </w:r>
          </w:p>
        </w:tc>
      </w:tr>
      <w:tr>
        <w:tc>
          <w:tcPr>
            <w:tcW w:type="dxa" w:w="3213"/>
          </w:tcPr>
          <w:p>
            <w:pPr>
              <w:spacing w:after="40"/>
            </w:pPr>
            <w:r>
              <w:rPr>
                <w:b w:val="0"/>
                <w:sz w:val="18"/>
              </w:rPr>
              <w:t>Rôle</w:t>
            </w:r>
          </w:p>
        </w:tc>
        <w:tc>
          <w:tcPr>
            <w:tcW w:type="dxa" w:w="3213"/>
          </w:tcPr>
          <w:p>
            <w:pPr>
              <w:spacing w:after="40"/>
            </w:pPr>
            <w:r>
              <w:rPr>
                <w:b w:val="0"/>
                <w:sz w:val="18"/>
              </w:rPr>
              <w:t>Identifiant court, stable, destiné au repérage</w:t>
            </w:r>
          </w:p>
        </w:tc>
        <w:tc>
          <w:tcPr>
            <w:tcW w:type="dxa" w:w="3213"/>
          </w:tcPr>
          <w:p>
            <w:pPr>
              <w:spacing w:after="40"/>
            </w:pPr>
            <w:r>
              <w:rPr>
                <w:b w:val="0"/>
                <w:sz w:val="18"/>
              </w:rPr>
              <w:t>Libellé lisible, destiné à l’affichage</w:t>
            </w:r>
          </w:p>
        </w:tc>
      </w:tr>
      <w:tr>
        <w:tc>
          <w:tcPr>
            <w:tcW w:type="dxa" w:w="3213"/>
          </w:tcPr>
          <w:p>
            <w:pPr>
              <w:spacing w:after="40"/>
            </w:pPr>
            <w:r>
              <w:rPr>
                <w:b w:val="0"/>
                <w:sz w:val="18"/>
              </w:rPr>
              <w:t>Unicité</w:t>
            </w:r>
          </w:p>
        </w:tc>
        <w:tc>
          <w:tcPr>
            <w:tcW w:type="dxa" w:w="3213"/>
          </w:tcPr>
          <w:p>
            <w:pPr>
              <w:spacing w:after="40"/>
            </w:pPr>
            <w:r>
              <w:rPr>
                <w:b w:val="0"/>
                <w:sz w:val="18"/>
              </w:rPr>
              <w:t>Oui, sans distinction de majuscules et de minuscules</w:t>
            </w:r>
          </w:p>
        </w:tc>
        <w:tc>
          <w:tcPr>
            <w:tcW w:type="dxa" w:w="3213"/>
          </w:tcPr>
          <w:p>
            <w:pPr>
              <w:spacing w:after="40"/>
            </w:pPr>
            <w:r>
              <w:rPr>
                <w:b w:val="0"/>
                <w:sz w:val="18"/>
              </w:rPr>
              <w:t>Non contrôlée : deux dossiers peuvent porter le même nom</w:t>
            </w:r>
          </w:p>
        </w:tc>
      </w:tr>
      <w:tr>
        <w:tc>
          <w:tcPr>
            <w:tcW w:type="dxa" w:w="3213"/>
          </w:tcPr>
          <w:p>
            <w:pPr>
              <w:spacing w:after="40"/>
            </w:pPr>
            <w:r>
              <w:rPr>
                <w:b w:val="0"/>
                <w:sz w:val="18"/>
              </w:rPr>
              <w:t>Utilisé par la recherche</w:t>
            </w:r>
          </w:p>
        </w:tc>
        <w:tc>
          <w:tcPr>
            <w:tcW w:type="dxa" w:w="3213"/>
          </w:tcPr>
          <w:p>
            <w:pPr>
              <w:spacing w:after="40"/>
            </w:pPr>
            <w:r>
              <w:rPr>
                <w:b w:val="0"/>
                <w:sz w:val="18"/>
              </w:rPr>
              <w:t>Non</w:t>
            </w:r>
          </w:p>
        </w:tc>
        <w:tc>
          <w:tcPr>
            <w:tcW w:type="dxa" w:w="3213"/>
          </w:tcPr>
          <w:p>
            <w:pPr>
              <w:spacing w:after="40"/>
            </w:pPr>
            <w:r>
              <w:rPr>
                <w:b w:val="0"/>
                <w:sz w:val="18"/>
              </w:rPr>
              <w:t>Oui — la recherche ne porte que sur le nom</w:t>
            </w:r>
          </w:p>
        </w:tc>
      </w:tr>
      <w:tr>
        <w:tc>
          <w:tcPr>
            <w:tcW w:type="dxa" w:w="3213"/>
          </w:tcPr>
          <w:p>
            <w:pPr>
              <w:spacing w:after="40"/>
            </w:pPr>
            <w:r>
              <w:rPr>
                <w:b w:val="0"/>
                <w:sz w:val="18"/>
              </w:rPr>
              <w:t>Exemple</w:t>
            </w:r>
          </w:p>
        </w:tc>
        <w:tc>
          <w:tcPr>
            <w:tcW w:type="dxa" w:w="3213"/>
          </w:tcPr>
          <w:p>
            <w:pPr>
              <w:spacing w:after="40"/>
            </w:pPr>
            <w:r>
              <w:rPr>
                <w:b w:val="0"/>
                <w:sz w:val="18"/>
              </w:rPr>
              <w:t>WS-COMPTA</w:t>
            </w:r>
          </w:p>
        </w:tc>
        <w:tc>
          <w:tcPr>
            <w:tcW w:type="dxa" w:w="3213"/>
          </w:tcPr>
          <w:p>
            <w:pPr>
              <w:spacing w:after="40"/>
            </w:pPr>
            <w:r>
              <w:rPr>
                <w:b w:val="0"/>
                <w:sz w:val="18"/>
              </w:rPr>
              <w:t>Comptabilité</w:t>
            </w:r>
          </w:p>
        </w:tc>
      </w:tr>
    </w:tbl>
    <w:p/>
    <w:p>
      <w:pPr>
        <w:pStyle w:val="Heading2"/>
      </w:pPr>
      <w:r>
        <w:t>2.3 La hiérarchie, le parent et la racine</w:t>
      </w:r>
    </w:p>
    <w:p>
      <w:r>
        <w:rPr>
          <w:i w:val="0"/>
        </w:rPr>
        <w:t>Chaque dossier peut désigner un dossier parent. Un dossier sans parent est un dossier **racine**. La hiérarchie est portée exclusivement par cette désignation, jamais par l’ordre des lignes du tableau : trier le tableau par nom ne modifie donc en rien l’arborescence.</w:t>
      </w:r>
    </w:p>
    <w:p>
      <w:pPr>
        <w:pStyle w:val="Heading2"/>
      </w:pPr>
      <w:r>
        <w:t>2.4 Le propriétaire</w:t>
      </w:r>
    </w:p>
    <w:p>
      <w:r>
        <w:rPr>
          <w:i w:val="0"/>
        </w:rPr>
        <w:t>Le propriétaire est l’employé responsable du dossier. Il est obligatoire. **Ce n’est pas un utilisateur de l’application** : il ne se connecte pas, ne reçoit rien, et le fait d’être propriétaire ne lui confère aucun accès ni aucun droit. C’est une information d’organisation, comparable à la mention d’un responsable sur un classeur.</w:t>
      </w:r>
    </w:p>
    <w:p>
      <w:pPr>
        <w:pStyle w:val="Heading2"/>
      </w:pPr>
      <w:r>
        <w:t>2.5 Le circuit, autrement dit la règle de workflow</w:t>
      </w:r>
    </w:p>
    <w:p>
      <w:r>
        <w:rPr>
          <w:i w:val="0"/>
        </w:rPr>
        <w:t>Le circuit est la suite ordonnée d’étapes de validation appliquée aux documents rangés dans ce dossier. Il est obligatoire. La règle elle-même se construit dans l’écran des règles de workflow ; ici on ne fait que la désigner. Un point est structurant : **une règle ne s’applique jamais directement à un document**, elle s’applique à un espace, et c’est l’espace qui l’impose aux documents qu’il contient.</w:t>
      </w:r>
    </w:p>
    <w:p>
      <w:pPr>
        <w:pStyle w:val="Heading2"/>
      </w:pPr>
      <w:r>
        <w:t>2.6 Le statut et la corbeille — la distinction à ne jamais manquer</w:t>
      </w:r>
    </w:p>
    <w:p>
      <w:r>
        <w:rPr>
          <w:i w:val="0"/>
        </w:rPr>
        <w:t>Ce sont deux mécanismes entièrement indépendants, et leur confusion est la première source d’erreur sur cet écran.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Le statut</w:t>
            </w:r>
          </w:p>
        </w:tc>
        <w:tc>
          <w:tcPr>
            <w:tcW w:type="dxa" w:w="3213"/>
          </w:tcPr>
          <w:p>
            <w:r>
              <w:rPr>
                <w:b/>
                <w:sz w:val="18"/>
              </w:rPr>
              <w:t>La corbeille</w:t>
            </w:r>
          </w:p>
        </w:tc>
      </w:tr>
      <w:tr>
        <w:tc>
          <w:tcPr>
            <w:tcW w:type="dxa" w:w="3213"/>
          </w:tcPr>
          <w:p>
            <w:pPr>
              <w:spacing w:after="40"/>
            </w:pPr>
            <w:r>
              <w:rPr>
                <w:b w:val="0"/>
                <w:sz w:val="18"/>
              </w:rPr>
              <w:t>Question posée</w:t>
            </w:r>
          </w:p>
        </w:tc>
        <w:tc>
          <w:tcPr>
            <w:tcW w:type="dxa" w:w="3213"/>
          </w:tcPr>
          <w:p>
            <w:pPr>
              <w:spacing w:after="40"/>
            </w:pPr>
            <w:r>
              <w:rPr>
                <w:b w:val="0"/>
                <w:sz w:val="18"/>
              </w:rPr>
              <w:t>Le dossier est-il en service ?</w:t>
            </w:r>
          </w:p>
        </w:tc>
        <w:tc>
          <w:tcPr>
            <w:tcW w:type="dxa" w:w="3213"/>
          </w:tcPr>
          <w:p>
            <w:pPr>
              <w:spacing w:after="40"/>
            </w:pPr>
            <w:r>
              <w:rPr>
                <w:b w:val="0"/>
                <w:sz w:val="18"/>
              </w:rPr>
              <w:t>Le dossier existe-t-il encore ?</w:t>
            </w:r>
          </w:p>
        </w:tc>
      </w:tr>
      <w:tr>
        <w:tc>
          <w:tcPr>
            <w:tcW w:type="dxa" w:w="3213"/>
          </w:tcPr>
          <w:p>
            <w:pPr>
              <w:spacing w:after="40"/>
            </w:pPr>
            <w:r>
              <w:rPr>
                <w:b w:val="0"/>
                <w:sz w:val="18"/>
              </w:rPr>
              <w:t>Valeurs possibles</w:t>
            </w:r>
          </w:p>
        </w:tc>
        <w:tc>
          <w:tcPr>
            <w:tcW w:type="dxa" w:w="3213"/>
          </w:tcPr>
          <w:p>
            <w:pPr>
              <w:spacing w:after="40"/>
            </w:pPr>
            <w:r>
              <w:rPr>
                <w:b w:val="0"/>
                <w:sz w:val="18"/>
              </w:rPr>
              <w:t>Actif, Inactif, Archivé</w:t>
            </w:r>
          </w:p>
        </w:tc>
        <w:tc>
          <w:tcPr>
            <w:tcW w:type="dxa" w:w="3213"/>
          </w:tcPr>
          <w:p>
            <w:pPr>
              <w:spacing w:after="40"/>
            </w:pPr>
            <w:r>
              <w:rPr>
                <w:b w:val="0"/>
                <w:sz w:val="18"/>
              </w:rPr>
              <w:t>Présent, ou supprimé</w:t>
            </w:r>
          </w:p>
        </w:tc>
      </w:tr>
      <w:tr>
        <w:tc>
          <w:tcPr>
            <w:tcW w:type="dxa" w:w="3213"/>
          </w:tcPr>
          <w:p>
            <w:pPr>
              <w:spacing w:after="40"/>
            </w:pPr>
            <w:r>
              <w:rPr>
                <w:b w:val="0"/>
                <w:sz w:val="18"/>
              </w:rPr>
              <w:t>Comment on le change</w:t>
            </w:r>
          </w:p>
        </w:tc>
        <w:tc>
          <w:tcPr>
            <w:tcW w:type="dxa" w:w="3213"/>
          </w:tcPr>
          <w:p>
            <w:pPr>
              <w:spacing w:after="40"/>
            </w:pPr>
            <w:r>
              <w:rPr>
                <w:b w:val="0"/>
                <w:sz w:val="18"/>
              </w:rPr>
              <w:t>Par la fiche du dossier, ou par la commande « Archiver / Désarchiver »</w:t>
            </w:r>
          </w:p>
        </w:tc>
        <w:tc>
          <w:tcPr>
            <w:tcW w:type="dxa" w:w="3213"/>
          </w:tcPr>
          <w:p>
            <w:pPr>
              <w:spacing w:after="40"/>
            </w:pPr>
            <w:r>
              <w:rPr>
                <w:b w:val="0"/>
                <w:sz w:val="18"/>
              </w:rPr>
              <w:t>Par « Supprimer », puis par « Restaurer »</w:t>
            </w:r>
          </w:p>
        </w:tc>
      </w:tr>
      <w:tr>
        <w:tc>
          <w:tcPr>
            <w:tcW w:type="dxa" w:w="3213"/>
          </w:tcPr>
          <w:p>
            <w:pPr>
              <w:spacing w:after="40"/>
            </w:pPr>
            <w:r>
              <w:rPr>
                <w:b w:val="0"/>
                <w:sz w:val="18"/>
              </w:rPr>
              <w:t>Où on le voit</w:t>
            </w:r>
          </w:p>
        </w:tc>
        <w:tc>
          <w:tcPr>
            <w:tcW w:type="dxa" w:w="3213"/>
          </w:tcPr>
          <w:p>
            <w:pPr>
              <w:spacing w:after="40"/>
            </w:pPr>
            <w:r>
              <w:rPr>
                <w:b w:val="0"/>
                <w:sz w:val="18"/>
              </w:rPr>
              <w:t>Colonne « Statut » du tableau, pastille sur la fiche</w:t>
            </w:r>
          </w:p>
        </w:tc>
        <w:tc>
          <w:tcPr>
            <w:tcW w:type="dxa" w:w="3213"/>
          </w:tcPr>
          <w:p>
            <w:pPr>
              <w:spacing w:after="40"/>
            </w:pPr>
            <w:r>
              <w:rPr>
                <w:b w:val="0"/>
                <w:sz w:val="18"/>
              </w:rPr>
              <w:t>Bouton bascule « Actifs » / « Archive » au-dessus de la liste</w:t>
            </w:r>
          </w:p>
        </w:tc>
      </w:tr>
      <w:tr>
        <w:tc>
          <w:tcPr>
            <w:tcW w:type="dxa" w:w="3213"/>
          </w:tcPr>
          <w:p>
            <w:pPr>
              <w:spacing w:after="40"/>
            </w:pPr>
            <w:r>
              <w:rPr>
                <w:b w:val="0"/>
                <w:sz w:val="18"/>
              </w:rPr>
              <w:t>Effet sur la vue Arbre</w:t>
            </w:r>
          </w:p>
        </w:tc>
        <w:tc>
          <w:tcPr>
            <w:tcW w:type="dxa" w:w="3213"/>
          </w:tcPr>
          <w:p>
            <w:pPr>
              <w:spacing w:after="40"/>
            </w:pPr>
            <w:r>
              <w:rPr>
                <w:b w:val="0"/>
                <w:sz w:val="18"/>
              </w:rPr>
              <w:t>Seuls les dossiers « Actif » y figurent</w:t>
            </w:r>
          </w:p>
        </w:tc>
        <w:tc>
          <w:tcPr>
            <w:tcW w:type="dxa" w:w="3213"/>
          </w:tcPr>
          <w:p>
            <w:pPr>
              <w:spacing w:after="40"/>
            </w:pPr>
            <w:r>
              <w:rPr>
                <w:b w:val="0"/>
                <w:sz w:val="18"/>
              </w:rPr>
              <w:t>Un dossier supprimé n’y figure pas</w:t>
            </w:r>
          </w:p>
        </w:tc>
      </w:tr>
      <w:tr>
        <w:tc>
          <w:tcPr>
            <w:tcW w:type="dxa" w:w="3213"/>
          </w:tcPr>
          <w:p>
            <w:pPr>
              <w:spacing w:after="40"/>
            </w:pPr>
            <w:r>
              <w:rPr>
                <w:b w:val="0"/>
                <w:sz w:val="18"/>
              </w:rPr>
              <w:t>Réversible</w:t>
            </w:r>
          </w:p>
        </w:tc>
        <w:tc>
          <w:tcPr>
            <w:tcW w:type="dxa" w:w="3213"/>
          </w:tcPr>
          <w:p>
            <w:pPr>
              <w:spacing w:after="40"/>
            </w:pPr>
            <w:r>
              <w:rPr>
                <w:b w:val="0"/>
                <w:sz w:val="18"/>
              </w:rPr>
              <w:t>Oui, dans les deux sens</w:t>
            </w:r>
          </w:p>
        </w:tc>
        <w:tc>
          <w:tcPr>
            <w:tcW w:type="dxa" w:w="3213"/>
          </w:tcPr>
          <w:p>
            <w:pPr>
              <w:spacing w:after="40"/>
            </w:pPr>
            <w:r>
              <w:rPr>
                <w:b w:val="0"/>
                <w:sz w:val="18"/>
              </w:rPr>
              <w:t>Oui, par restauration</w:t>
            </w:r>
          </w:p>
        </w:tc>
      </w:tr>
    </w:tbl>
    <w:p/>
    <w:p>
      <w:r>
        <w:rPr>
          <w:i w:val="0"/>
        </w:rPr>
        <w:t>Un dossier peut donc être **archivé sans être supprimé**, et **supprimé sans être archivé**. Une confusion fréquente vient du bouton « Archive » de la barre d’outils : il n’ouvre pas la liste des dossiers dont le statut est « Archivé », mais celle des dossiers mis à la corbeille. Voir la section 10.</w:t>
      </w:r>
    </w:p>
    <w:p>
      <w:pPr>
        <w:pStyle w:val="Heading2"/>
      </w:pPr>
      <w:r>
        <w:t>2.7 Le sous-dossier et le document</w:t>
      </w:r>
    </w:p>
    <w:p>
      <w:r>
        <w:rPr>
          <w:i w:val="0"/>
        </w:rPr>
        <w:t>Un dossier peut contenir des sous-dossiers et des documents. Les deux apparaissent dans la vue Arbre lorsqu’on déplie un nœud, mais ils n’obéissent pas aux mêmes règles : déplacer un dossier emporte ses sous-dossiers, alors qu’un document suit toujours le dossier auquel il a été rattaché au dépôt.</w:t>
      </w:r>
    </w:p>
    <w:p>
      <w:pPr>
        <w:pStyle w:val="Heading2"/>
      </w:pPr>
      <w:r>
        <w:t>2.8 Le groupe d’accès</w:t>
      </w:r>
    </w:p>
    <w:p>
      <w:r>
        <w:rPr>
          <w:i w:val="0"/>
        </w:rPr>
        <w:t>La fiche d’un dossier affiche les groupes d’accès qui le couvrent. Cette information est purement descriptive : **un groupe d’accès n’accorde aucun droit sur le dossier**. Elle répond à la question « quelle équipe est rattachée à ce dossier ? », pas à la question « qui peut y accéder ? », qui n’a pas lieu d’être dans un produit à utilisateur unique.</w:t>
      </w:r>
    </w:p>
    <w:p>
      <w:pPr>
        <w:pStyle w:val="Heading1"/>
      </w:pPr>
      <w:r>
        <w:t>3. Ce que l’utilisateur voit</w:t>
      </w:r>
    </w:p>
    <w:p>
      <w:pPr>
        <w:pStyle w:val="Heading2"/>
      </w:pPr>
      <w:r>
        <w:t>3.1 En-tête de l’écran</w:t>
      </w:r>
    </w:p>
    <w:p>
      <w:r>
        <w:rPr>
          <w:i w:val="0"/>
        </w:rPr>
        <w:t>Le titre « Espaces de travail » est suivi du fil « Accueil - Listes des Espaces de travail ». À droite, le bouton « Créer un espace » ouvre le formulaire vierge.</w:t>
      </w:r>
    </w:p>
    <w:p>
      <w:pPr>
        <w:pStyle w:val="Heading2"/>
      </w:pPr>
      <w:r>
        <w:t>3.2 La barre d’outils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Commande</w:t>
            </w:r>
          </w:p>
        </w:tc>
        <w:tc>
          <w:tcPr>
            <w:tcW w:type="dxa" w:w="3213"/>
          </w:tcPr>
          <w:p>
            <w:r>
              <w:rPr>
                <w:b/>
                <w:sz w:val="18"/>
              </w:rPr>
              <w:t>Présente dans</w:t>
            </w:r>
          </w:p>
        </w:tc>
        <w:tc>
          <w:tcPr>
            <w:tcW w:type="dxa" w:w="3213"/>
          </w:tcPr>
          <w:p>
            <w:r>
              <w:rPr>
                <w:b/>
                <w:sz w:val="18"/>
              </w:rPr>
              <w:t>Effet</w:t>
            </w:r>
          </w:p>
        </w:tc>
      </w:tr>
      <w:tr>
        <w:tc>
          <w:tcPr>
            <w:tcW w:type="dxa" w:w="3213"/>
          </w:tcPr>
          <w:p>
            <w:pPr>
              <w:spacing w:after="40"/>
            </w:pPr>
            <w:r>
              <w:rPr>
                <w:b w:val="0"/>
                <w:sz w:val="18"/>
              </w:rPr>
              <w:t>Segments « Tableau » et « Arbre »</w:t>
            </w:r>
          </w:p>
        </w:tc>
        <w:tc>
          <w:tcPr>
            <w:tcW w:type="dxa" w:w="3213"/>
          </w:tcPr>
          <w:p>
            <w:pPr>
              <w:spacing w:after="40"/>
            </w:pPr>
            <w:r>
              <w:rPr>
                <w:b w:val="0"/>
                <w:sz w:val="18"/>
              </w:rPr>
              <w:t>Les deux vues</w:t>
            </w:r>
          </w:p>
        </w:tc>
        <w:tc>
          <w:tcPr>
            <w:tcW w:type="dxa" w:w="3213"/>
          </w:tcPr>
          <w:p>
            <w:pPr>
              <w:spacing w:after="40"/>
            </w:pPr>
            <w:r>
              <w:rPr>
                <w:b w:val="0"/>
                <w:sz w:val="18"/>
              </w:rPr>
              <w:t>Bascule entre la présentation en liste et la présentation en arborescence ; l’arborescence est la vue proposée en premier</w:t>
            </w:r>
          </w:p>
        </w:tc>
      </w:tr>
      <w:tr>
        <w:tc>
          <w:tcPr>
            <w:tcW w:type="dxa" w:w="3213"/>
          </w:tcPr>
          <w:p>
            <w:pPr>
              <w:spacing w:after="40"/>
            </w:pPr>
            <w:r>
              <w:rPr>
                <w:b w:val="0"/>
                <w:sz w:val="18"/>
              </w:rPr>
              <w:t>Champ de recherche</w:t>
            </w:r>
          </w:p>
        </w:tc>
        <w:tc>
          <w:tcPr>
            <w:tcW w:type="dxa" w:w="3213"/>
          </w:tcPr>
          <w:p>
            <w:pPr>
              <w:spacing w:after="40"/>
            </w:pPr>
            <w:r>
              <w:rPr>
                <w:b w:val="0"/>
                <w:sz w:val="18"/>
              </w:rPr>
              <w:t>Vue Tableau seulement</w:t>
            </w:r>
          </w:p>
        </w:tc>
        <w:tc>
          <w:tcPr>
            <w:tcW w:type="dxa" w:w="3213"/>
          </w:tcPr>
          <w:p>
            <w:pPr>
              <w:spacing w:after="40"/>
            </w:pPr>
            <w:r>
              <w:rPr>
                <w:b w:val="0"/>
                <w:sz w:val="18"/>
              </w:rPr>
              <w:t xml:space="preserve">Filtre la liste sur le </w:t>
            </w:r>
            <w:r>
              <w:rPr>
                <w:b/>
                <w:sz w:val="18"/>
              </w:rPr>
              <w:t>nom</w:t>
            </w:r>
            <w:r>
              <w:rPr>
                <w:b w:val="0"/>
                <w:sz w:val="18"/>
              </w:rPr>
              <w:t xml:space="preserve"> du dossier ; la recherche est appliquée à l’ensemble des dossiers, pas à la seule page affichée</w:t>
            </w:r>
          </w:p>
        </w:tc>
      </w:tr>
      <w:tr>
        <w:tc>
          <w:tcPr>
            <w:tcW w:type="dxa" w:w="3213"/>
          </w:tcPr>
          <w:p>
            <w:pPr>
              <w:spacing w:after="40"/>
            </w:pPr>
            <w:r>
              <w:rPr>
                <w:b w:val="0"/>
                <w:sz w:val="18"/>
              </w:rPr>
              <w:t>Bouton « Supprimer (n) » ou « Restaurer (n) »</w:t>
            </w:r>
          </w:p>
        </w:tc>
        <w:tc>
          <w:tcPr>
            <w:tcW w:type="dxa" w:w="3213"/>
          </w:tcPr>
          <w:p>
            <w:pPr>
              <w:spacing w:after="40"/>
            </w:pPr>
            <w:r>
              <w:rPr>
                <w:b w:val="0"/>
                <w:sz w:val="18"/>
              </w:rPr>
              <w:t>Vue Tableau, dès qu’une ligne est cochée</w:t>
            </w:r>
          </w:p>
        </w:tc>
        <w:tc>
          <w:tcPr>
            <w:tcW w:type="dxa" w:w="3213"/>
          </w:tcPr>
          <w:p>
            <w:pPr>
              <w:spacing w:after="40"/>
            </w:pPr>
            <w:r>
              <w:rPr>
                <w:b w:val="0"/>
                <w:sz w:val="18"/>
              </w:rPr>
              <w:t>Action groupée ; le verbe change selon que l’on est dans les dossiers actifs ou dans la corbeille</w:t>
            </w:r>
          </w:p>
        </w:tc>
      </w:tr>
      <w:tr>
        <w:tc>
          <w:tcPr>
            <w:tcW w:type="dxa" w:w="3213"/>
          </w:tcPr>
          <w:p>
            <w:pPr>
              <w:spacing w:after="40"/>
            </w:pPr>
            <w:r>
              <w:rPr>
                <w:b w:val="0"/>
                <w:sz w:val="18"/>
              </w:rPr>
              <w:t>Bouton « Sélectionner »</w:t>
            </w:r>
          </w:p>
        </w:tc>
        <w:tc>
          <w:tcPr>
            <w:tcW w:type="dxa" w:w="3213"/>
          </w:tcPr>
          <w:p>
            <w:pPr>
              <w:spacing w:after="40"/>
            </w:pPr>
            <w:r>
              <w:rPr>
                <w:b w:val="0"/>
                <w:sz w:val="18"/>
              </w:rPr>
              <w:t>Vue Tableau</w:t>
            </w:r>
          </w:p>
        </w:tc>
        <w:tc>
          <w:tcPr>
            <w:tcW w:type="dxa" w:w="3213"/>
          </w:tcPr>
          <w:p>
            <w:pPr>
              <w:spacing w:after="40"/>
            </w:pPr>
            <w:r>
              <w:rPr>
                <w:b w:val="0"/>
                <w:sz w:val="18"/>
              </w:rPr>
              <w:t>Fait apparaître les cases à cocher ; il devient « Annuler » et vide la sélection lorsqu’on en sort</w:t>
            </w:r>
          </w:p>
        </w:tc>
      </w:tr>
      <w:tr>
        <w:tc>
          <w:tcPr>
            <w:tcW w:type="dxa" w:w="3213"/>
          </w:tcPr>
          <w:p>
            <w:pPr>
              <w:spacing w:after="40"/>
            </w:pPr>
            <w:r>
              <w:rPr>
                <w:b w:val="0"/>
                <w:sz w:val="18"/>
              </w:rPr>
              <w:t>Sélecteur de colonnes</w:t>
            </w:r>
          </w:p>
        </w:tc>
        <w:tc>
          <w:tcPr>
            <w:tcW w:type="dxa" w:w="3213"/>
          </w:tcPr>
          <w:p>
            <w:pPr>
              <w:spacing w:after="40"/>
            </w:pPr>
            <w:r>
              <w:rPr>
                <w:b w:val="0"/>
                <w:sz w:val="18"/>
              </w:rPr>
              <w:t>Vue Tableau</w:t>
            </w:r>
          </w:p>
        </w:tc>
        <w:tc>
          <w:tcPr>
            <w:tcW w:type="dxa" w:w="3213"/>
          </w:tcPr>
          <w:p>
            <w:pPr>
              <w:spacing w:after="40"/>
            </w:pPr>
            <w:r>
              <w:rPr>
                <w:b w:val="0"/>
                <w:sz w:val="18"/>
              </w:rPr>
              <w:t>Affiche ou masque les colonnes facultatives ; le choix est mémorisé d’une visite à l’autre</w:t>
            </w:r>
          </w:p>
        </w:tc>
      </w:tr>
      <w:tr>
        <w:tc>
          <w:tcPr>
            <w:tcW w:type="dxa" w:w="3213"/>
          </w:tcPr>
          <w:p>
            <w:pPr>
              <w:spacing w:after="40"/>
            </w:pPr>
            <w:r>
              <w:rPr>
                <w:b w:val="0"/>
                <w:sz w:val="18"/>
              </w:rPr>
              <w:t>Bouton « Rafraîchir »</w:t>
            </w:r>
          </w:p>
        </w:tc>
        <w:tc>
          <w:tcPr>
            <w:tcW w:type="dxa" w:w="3213"/>
          </w:tcPr>
          <w:p>
            <w:pPr>
              <w:spacing w:after="40"/>
            </w:pPr>
            <w:r>
              <w:rPr>
                <w:b w:val="0"/>
                <w:sz w:val="18"/>
              </w:rPr>
              <w:t>Les deux vues</w:t>
            </w:r>
          </w:p>
        </w:tc>
        <w:tc>
          <w:tcPr>
            <w:tcW w:type="dxa" w:w="3213"/>
          </w:tcPr>
          <w:p>
            <w:pPr>
              <w:spacing w:after="40"/>
            </w:pPr>
            <w:r>
              <w:rPr>
                <w:b w:val="0"/>
                <w:sz w:val="18"/>
              </w:rPr>
              <w:t>Relit les données</w:t>
            </w:r>
          </w:p>
        </w:tc>
      </w:tr>
      <w:tr>
        <w:tc>
          <w:tcPr>
            <w:tcW w:type="dxa" w:w="3213"/>
          </w:tcPr>
          <w:p>
            <w:pPr>
              <w:spacing w:after="40"/>
            </w:pPr>
            <w:r>
              <w:rPr>
                <w:b w:val="0"/>
                <w:sz w:val="18"/>
              </w:rPr>
              <w:t>Bouton « Archive » / « Actifs »</w:t>
            </w:r>
          </w:p>
        </w:tc>
        <w:tc>
          <w:tcPr>
            <w:tcW w:type="dxa" w:w="3213"/>
          </w:tcPr>
          <w:p>
            <w:pPr>
              <w:spacing w:after="40"/>
            </w:pPr>
            <w:r>
              <w:rPr>
                <w:b w:val="0"/>
                <w:sz w:val="18"/>
              </w:rPr>
              <w:t>Les deux vues</w:t>
            </w:r>
          </w:p>
        </w:tc>
        <w:tc>
          <w:tcPr>
            <w:tcW w:type="dxa" w:w="3213"/>
          </w:tcPr>
          <w:p>
            <w:pPr>
              <w:spacing w:after="40"/>
            </w:pPr>
            <w:r>
              <w:rPr>
                <w:b w:val="0"/>
                <w:sz w:val="18"/>
              </w:rPr>
              <w:t>Bascule entre les dossiers présents et les dossiers mis à la corbeille</w:t>
            </w:r>
          </w:p>
        </w:tc>
      </w:tr>
    </w:tbl>
    <w:p/>
    <w:p>
      <w:r>
        <w:rPr>
          <w:i w:val="0"/>
        </w:rPr>
        <w:t>Les commandes « Rafraîchir » et « Archive » restent accessibles dans les deux vues. Rangées sous la seule vue Tableau, elles disparaîtraient dans la vue Arbre, qui est pourtant celle proposée en premier.</w:t>
      </w:r>
    </w:p>
    <w:p>
      <w:pPr>
        <w:pStyle w:val="Heading2"/>
      </w:pPr>
      <w:r>
        <w:t>3.3 La vue Tableau et ses colonnes</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409"/>
          </w:tcPr>
          <w:p>
            <w:r>
              <w:rPr>
                <w:b/>
                <w:sz w:val="17"/>
              </w:rPr>
              <w:t>Colonne</w:t>
            </w:r>
          </w:p>
        </w:tc>
        <w:tc>
          <w:tcPr>
            <w:tcW w:type="dxa" w:w="2409"/>
          </w:tcPr>
          <w:p>
            <w:r>
              <w:rPr>
                <w:b/>
                <w:sz w:val="17"/>
              </w:rPr>
              <w:t>Ce qu’elle contient</w:t>
            </w:r>
          </w:p>
        </w:tc>
        <w:tc>
          <w:tcPr>
            <w:tcW w:type="dxa" w:w="2409"/>
          </w:tcPr>
          <w:p>
            <w:r>
              <w:rPr>
                <w:b/>
                <w:sz w:val="17"/>
              </w:rPr>
              <w:t>Ce qu’elle apprend au lecteur</w:t>
            </w:r>
          </w:p>
        </w:tc>
        <w:tc>
          <w:tcPr>
            <w:tcW w:type="dxa" w:w="2409"/>
          </w:tcPr>
          <w:p>
            <w:r>
              <w:rPr>
                <w:b/>
                <w:sz w:val="17"/>
              </w:rPr>
              <w:t>Triable</w:t>
            </w:r>
          </w:p>
        </w:tc>
      </w:tr>
      <w:tr>
        <w:tc>
          <w:tcPr>
            <w:tcW w:type="dxa" w:w="2409"/>
          </w:tcPr>
          <w:p>
            <w:pPr>
              <w:spacing w:after="40"/>
            </w:pPr>
            <w:r>
              <w:rPr>
                <w:b w:val="0"/>
                <w:sz w:val="17"/>
              </w:rPr>
              <w:t>ID</w:t>
            </w:r>
          </w:p>
        </w:tc>
        <w:tc>
          <w:tcPr>
            <w:tcW w:type="dxa" w:w="2409"/>
          </w:tcPr>
          <w:p>
            <w:pPr>
              <w:spacing w:after="40"/>
            </w:pPr>
            <w:r>
              <w:rPr>
                <w:b w:val="0"/>
                <w:sz w:val="17"/>
              </w:rPr>
              <w:t>Numéro attribué par l’application</w:t>
            </w:r>
          </w:p>
        </w:tc>
        <w:tc>
          <w:tcPr>
            <w:tcW w:type="dxa" w:w="2409"/>
          </w:tcPr>
          <w:p>
            <w:pPr>
              <w:spacing w:after="40"/>
            </w:pPr>
            <w:r>
              <w:rPr>
                <w:b w:val="0"/>
                <w:sz w:val="17"/>
              </w:rPr>
              <w:t>L’ancienneté relative du dossier : les numéros suivent l’ordre de création</w:t>
            </w:r>
          </w:p>
        </w:tc>
        <w:tc>
          <w:tcPr>
            <w:tcW w:type="dxa" w:w="2409"/>
          </w:tcPr>
          <w:p>
            <w:pPr>
              <w:spacing w:after="40"/>
            </w:pPr>
            <w:r>
              <w:rPr>
                <w:b w:val="0"/>
                <w:sz w:val="17"/>
              </w:rPr>
              <w:t>Oui</w:t>
            </w:r>
          </w:p>
        </w:tc>
      </w:tr>
      <w:tr>
        <w:tc>
          <w:tcPr>
            <w:tcW w:type="dxa" w:w="2409"/>
          </w:tcPr>
          <w:p>
            <w:pPr>
              <w:spacing w:after="40"/>
            </w:pPr>
            <w:r>
              <w:rPr>
                <w:b w:val="0"/>
                <w:sz w:val="17"/>
              </w:rPr>
              <w:t>Code</w:t>
            </w:r>
          </w:p>
        </w:tc>
        <w:tc>
          <w:tcPr>
            <w:tcW w:type="dxa" w:w="2409"/>
          </w:tcPr>
          <w:p>
            <w:pPr>
              <w:spacing w:after="40"/>
            </w:pPr>
            <w:r>
              <w:rPr>
                <w:b w:val="0"/>
                <w:sz w:val="17"/>
              </w:rPr>
              <w:t>Code court du dossier</w:t>
            </w:r>
          </w:p>
        </w:tc>
        <w:tc>
          <w:tcPr>
            <w:tcW w:type="dxa" w:w="2409"/>
          </w:tcPr>
          <w:p>
            <w:pPr>
              <w:spacing w:after="40"/>
            </w:pPr>
            <w:r>
              <w:rPr>
                <w:b w:val="0"/>
                <w:sz w:val="17"/>
              </w:rPr>
              <w:t>Le repère stable, à citer dans les échanges</w:t>
            </w:r>
          </w:p>
        </w:tc>
        <w:tc>
          <w:tcPr>
            <w:tcW w:type="dxa" w:w="2409"/>
          </w:tcPr>
          <w:p>
            <w:pPr>
              <w:spacing w:after="40"/>
            </w:pPr>
            <w:r>
              <w:rPr>
                <w:b w:val="0"/>
                <w:sz w:val="17"/>
              </w:rPr>
              <w:t>Oui</w:t>
            </w:r>
          </w:p>
        </w:tc>
      </w:tr>
      <w:tr>
        <w:tc>
          <w:tcPr>
            <w:tcW w:type="dxa" w:w="2409"/>
          </w:tcPr>
          <w:p>
            <w:pPr>
              <w:spacing w:after="40"/>
            </w:pPr>
            <w:r>
              <w:rPr>
                <w:b w:val="0"/>
                <w:sz w:val="17"/>
              </w:rPr>
              <w:t>Dossier</w:t>
            </w:r>
          </w:p>
        </w:tc>
        <w:tc>
          <w:tcPr>
            <w:tcW w:type="dxa" w:w="2409"/>
          </w:tcPr>
          <w:p>
            <w:pPr>
              <w:spacing w:after="40"/>
            </w:pPr>
            <w:r>
              <w:rPr>
                <w:b w:val="0"/>
                <w:sz w:val="17"/>
              </w:rPr>
              <w:t>Nom du dossier, précédé d’une icône de dossier, et cliquable</w:t>
            </w:r>
          </w:p>
        </w:tc>
        <w:tc>
          <w:tcPr>
            <w:tcW w:type="dxa" w:w="2409"/>
          </w:tcPr>
          <w:p>
            <w:pPr>
              <w:spacing w:after="40"/>
            </w:pPr>
            <w:r>
              <w:rPr>
                <w:b w:val="0"/>
                <w:sz w:val="17"/>
              </w:rPr>
              <w:t>Le libellé métier ; le lien conduit à la fiche du dossier</w:t>
            </w:r>
          </w:p>
        </w:tc>
        <w:tc>
          <w:tcPr>
            <w:tcW w:type="dxa" w:w="2409"/>
          </w:tcPr>
          <w:p>
            <w:pPr>
              <w:spacing w:after="40"/>
            </w:pPr>
            <w:r>
              <w:rPr>
                <w:b w:val="0"/>
                <w:sz w:val="17"/>
              </w:rPr>
              <w:t>Oui</w:t>
            </w:r>
          </w:p>
        </w:tc>
      </w:tr>
      <w:tr>
        <w:tc>
          <w:tcPr>
            <w:tcW w:type="dxa" w:w="2409"/>
          </w:tcPr>
          <w:p>
            <w:pPr>
              <w:spacing w:after="40"/>
            </w:pPr>
            <w:r>
              <w:rPr>
                <w:b w:val="0"/>
                <w:sz w:val="17"/>
              </w:rPr>
              <w:t>Dossier parent</w:t>
            </w:r>
          </w:p>
        </w:tc>
        <w:tc>
          <w:tcPr>
            <w:tcW w:type="dxa" w:w="2409"/>
          </w:tcPr>
          <w:p>
            <w:pPr>
              <w:spacing w:after="40"/>
            </w:pPr>
            <w:r>
              <w:rPr>
                <w:b w:val="0"/>
                <w:sz w:val="17"/>
              </w:rPr>
              <w:t>Nom du dossier parent, ou la mention « Racine »</w:t>
            </w:r>
          </w:p>
        </w:tc>
        <w:tc>
          <w:tcPr>
            <w:tcW w:type="dxa" w:w="2409"/>
          </w:tcPr>
          <w:p>
            <w:pPr>
              <w:spacing w:after="40"/>
            </w:pPr>
            <w:r>
              <w:rPr>
                <w:b w:val="0"/>
                <w:sz w:val="17"/>
              </w:rPr>
              <w:t>La place dans la hiérarchie, sans avoir à basculer en vue Arbre</w:t>
            </w:r>
          </w:p>
        </w:tc>
        <w:tc>
          <w:tcPr>
            <w:tcW w:type="dxa" w:w="2409"/>
          </w:tcPr>
          <w:p>
            <w:pPr>
              <w:spacing w:after="40"/>
            </w:pPr>
            <w:r>
              <w:rPr>
                <w:b w:val="0"/>
                <w:sz w:val="17"/>
              </w:rPr>
              <w:t>Non</w:t>
            </w:r>
          </w:p>
        </w:tc>
      </w:tr>
      <w:tr>
        <w:tc>
          <w:tcPr>
            <w:tcW w:type="dxa" w:w="2409"/>
          </w:tcPr>
          <w:p>
            <w:pPr>
              <w:spacing w:after="40"/>
            </w:pPr>
            <w:r>
              <w:rPr>
                <w:b w:val="0"/>
                <w:sz w:val="17"/>
              </w:rPr>
              <w:t>Circuit</w:t>
            </w:r>
          </w:p>
        </w:tc>
        <w:tc>
          <w:tcPr>
            <w:tcW w:type="dxa" w:w="2409"/>
          </w:tcPr>
          <w:p>
            <w:pPr>
              <w:spacing w:after="40"/>
            </w:pPr>
            <w:r>
              <w:rPr>
                <w:b w:val="0"/>
                <w:sz w:val="17"/>
              </w:rPr>
              <w:t>Nom de la règle de workflow rattachée</w:t>
            </w:r>
          </w:p>
        </w:tc>
        <w:tc>
          <w:tcPr>
            <w:tcW w:type="dxa" w:w="2409"/>
          </w:tcPr>
          <w:p>
            <w:pPr>
              <w:spacing w:after="40"/>
            </w:pPr>
            <w:r>
              <w:rPr>
                <w:b w:val="0"/>
                <w:sz w:val="17"/>
              </w:rPr>
              <w:t>Quel parcours de validation subiront les documents déposés ici</w:t>
            </w:r>
          </w:p>
        </w:tc>
        <w:tc>
          <w:tcPr>
            <w:tcW w:type="dxa" w:w="2409"/>
          </w:tcPr>
          <w:p>
            <w:pPr>
              <w:spacing w:after="40"/>
            </w:pPr>
            <w:r>
              <w:rPr>
                <w:b w:val="0"/>
                <w:sz w:val="17"/>
              </w:rPr>
              <w:t>Non</w:t>
            </w:r>
          </w:p>
        </w:tc>
      </w:tr>
      <w:tr>
        <w:tc>
          <w:tcPr>
            <w:tcW w:type="dxa" w:w="2409"/>
          </w:tcPr>
          <w:p>
            <w:pPr>
              <w:spacing w:after="40"/>
            </w:pPr>
            <w:r>
              <w:rPr>
                <w:b w:val="0"/>
                <w:sz w:val="17"/>
              </w:rPr>
              <w:t>Description</w:t>
            </w:r>
          </w:p>
        </w:tc>
        <w:tc>
          <w:tcPr>
            <w:tcW w:type="dxa" w:w="2409"/>
          </w:tcPr>
          <w:p>
            <w:pPr>
              <w:spacing w:after="40"/>
            </w:pPr>
            <w:r>
              <w:rPr>
                <w:b w:val="0"/>
                <w:sz w:val="17"/>
              </w:rPr>
              <w:t>Texte libre, ou un tiret</w:t>
            </w:r>
          </w:p>
        </w:tc>
        <w:tc>
          <w:tcPr>
            <w:tcW w:type="dxa" w:w="2409"/>
          </w:tcPr>
          <w:p>
            <w:pPr>
              <w:spacing w:after="40"/>
            </w:pPr>
            <w:r>
              <w:rPr>
                <w:b w:val="0"/>
                <w:sz w:val="17"/>
              </w:rPr>
              <w:t>L’usage prévu du dossier, quand le nom ne suffit pas</w:t>
            </w:r>
          </w:p>
        </w:tc>
        <w:tc>
          <w:tcPr>
            <w:tcW w:type="dxa" w:w="2409"/>
          </w:tcPr>
          <w:p>
            <w:pPr>
              <w:spacing w:after="40"/>
            </w:pPr>
            <w:r>
              <w:rPr>
                <w:b w:val="0"/>
                <w:sz w:val="17"/>
              </w:rPr>
              <w:t>Non</w:t>
            </w:r>
          </w:p>
        </w:tc>
      </w:tr>
      <w:tr>
        <w:tc>
          <w:tcPr>
            <w:tcW w:type="dxa" w:w="2409"/>
          </w:tcPr>
          <w:p>
            <w:pPr>
              <w:spacing w:after="40"/>
            </w:pPr>
            <w:r>
              <w:rPr>
                <w:b w:val="0"/>
                <w:sz w:val="17"/>
              </w:rPr>
              <w:t>Propriétaire</w:t>
            </w:r>
          </w:p>
        </w:tc>
        <w:tc>
          <w:tcPr>
            <w:tcW w:type="dxa" w:w="2409"/>
          </w:tcPr>
          <w:p>
            <w:pPr>
              <w:spacing w:after="40"/>
            </w:pPr>
            <w:r>
              <w:rPr>
                <w:b w:val="0"/>
                <w:sz w:val="17"/>
              </w:rPr>
              <w:t>Initiales colorées et nom complet de l’employé</w:t>
            </w:r>
          </w:p>
        </w:tc>
        <w:tc>
          <w:tcPr>
            <w:tcW w:type="dxa" w:w="2409"/>
          </w:tcPr>
          <w:p>
            <w:pPr>
              <w:spacing w:after="40"/>
            </w:pPr>
            <w:r>
              <w:rPr>
                <w:b w:val="0"/>
                <w:sz w:val="17"/>
              </w:rPr>
              <w:t>À qui s’adresser au sujet de ce dossier</w:t>
            </w:r>
          </w:p>
        </w:tc>
        <w:tc>
          <w:tcPr>
            <w:tcW w:type="dxa" w:w="2409"/>
          </w:tcPr>
          <w:p>
            <w:pPr>
              <w:spacing w:after="40"/>
            </w:pPr>
            <w:r>
              <w:rPr>
                <w:b w:val="0"/>
                <w:sz w:val="17"/>
              </w:rPr>
              <w:t>Non</w:t>
            </w:r>
          </w:p>
        </w:tc>
      </w:tr>
      <w:tr>
        <w:tc>
          <w:tcPr>
            <w:tcW w:type="dxa" w:w="2409"/>
          </w:tcPr>
          <w:p>
            <w:pPr>
              <w:spacing w:after="40"/>
            </w:pPr>
            <w:r>
              <w:rPr>
                <w:b w:val="0"/>
                <w:sz w:val="17"/>
              </w:rPr>
              <w:t>Statut</w:t>
            </w:r>
          </w:p>
        </w:tc>
        <w:tc>
          <w:tcPr>
            <w:tcW w:type="dxa" w:w="2409"/>
          </w:tcPr>
          <w:p>
            <w:pPr>
              <w:spacing w:after="40"/>
            </w:pPr>
            <w:r>
              <w:rPr>
                <w:b w:val="0"/>
                <w:sz w:val="17"/>
              </w:rPr>
              <w:t>Pastille « Actif », « Inactif » ou « Archivé »</w:t>
            </w:r>
          </w:p>
        </w:tc>
        <w:tc>
          <w:tcPr>
            <w:tcW w:type="dxa" w:w="2409"/>
          </w:tcPr>
          <w:p>
            <w:pPr>
              <w:spacing w:after="40"/>
            </w:pPr>
            <w:r>
              <w:rPr>
                <w:b w:val="0"/>
                <w:sz w:val="17"/>
              </w:rPr>
              <w:t>Si le dossier est en service</w:t>
            </w:r>
          </w:p>
        </w:tc>
        <w:tc>
          <w:tcPr>
            <w:tcW w:type="dxa" w:w="2409"/>
          </w:tcPr>
          <w:p>
            <w:pPr>
              <w:spacing w:after="40"/>
            </w:pPr>
            <w:r>
              <w:rPr>
                <w:b w:val="0"/>
                <w:sz w:val="17"/>
              </w:rPr>
              <w:t>Non</w:t>
            </w:r>
          </w:p>
        </w:tc>
      </w:tr>
      <w:tr>
        <w:tc>
          <w:tcPr>
            <w:tcW w:type="dxa" w:w="2409"/>
          </w:tcPr>
          <w:p>
            <w:pPr>
              <w:spacing w:after="40"/>
            </w:pPr>
            <w:r>
              <w:rPr>
                <w:b w:val="0"/>
                <w:sz w:val="17"/>
              </w:rPr>
              <w:t>Actions</w:t>
            </w:r>
          </w:p>
        </w:tc>
        <w:tc>
          <w:tcPr>
            <w:tcW w:type="dxa" w:w="2409"/>
          </w:tcPr>
          <w:p>
            <w:pPr>
              <w:spacing w:after="40"/>
            </w:pPr>
            <w:r>
              <w:rPr>
                <w:b w:val="0"/>
                <w:sz w:val="17"/>
              </w:rPr>
              <w:t>Boutons d’action de la ligne</w:t>
            </w:r>
          </w:p>
        </w:tc>
        <w:tc>
          <w:tcPr>
            <w:tcW w:type="dxa" w:w="2409"/>
          </w:tcPr>
          <w:p>
            <w:pPr>
              <w:spacing w:after="40"/>
            </w:pPr>
            <w:r>
              <w:rPr>
                <w:b w:val="0"/>
                <w:sz w:val="17"/>
              </w:rPr>
              <w:t>Ce qu’il est possible de faire sans quitter la liste</w:t>
            </w:r>
          </w:p>
        </w:tc>
        <w:tc>
          <w:tcPr>
            <w:tcW w:type="dxa" w:w="2409"/>
          </w:tcPr>
          <w:p>
            <w:pPr>
              <w:spacing w:after="40"/>
            </w:pPr>
            <w:r>
              <w:rPr>
                <w:b w:val="0"/>
                <w:sz w:val="17"/>
              </w:rPr>
              <w:t>Non</w:t>
            </w:r>
          </w:p>
        </w:tc>
      </w:tr>
    </w:tbl>
    <w:p/>
    <w:p>
      <w:r>
        <w:rPr>
          <w:i w:val="0"/>
        </w:rPr>
        <w:t>Les colonnes ID, Code, Dossier parent, Circuit, Description, Propriétaire et Statut peuvent être masquées par le sélecteur de colonnes. La colonne de sélection et la colonne Actions ne peuvent pas l’être : les masquer priverait la liste de toute interaction.</w:t>
      </w:r>
    </w:p>
    <w:p>
      <w:pPr>
        <w:pStyle w:val="Heading2"/>
      </w:pPr>
      <w:r>
        <w:t>3.4 Les actions d’une ligne</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Vue</w:t>
            </w:r>
          </w:p>
        </w:tc>
        <w:tc>
          <w:tcPr>
            <w:tcW w:type="dxa" w:w="4819"/>
          </w:tcPr>
          <w:p>
            <w:r>
              <w:rPr>
                <w:b/>
                <w:sz w:val="18"/>
              </w:rPr>
              <w:t>Actions proposées</w:t>
            </w:r>
          </w:p>
        </w:tc>
      </w:tr>
      <w:tr>
        <w:tc>
          <w:tcPr>
            <w:tcW w:type="dxa" w:w="4819"/>
          </w:tcPr>
          <w:p>
            <w:pPr>
              <w:spacing w:after="40"/>
            </w:pPr>
            <w:r>
              <w:rPr>
                <w:b w:val="0"/>
                <w:sz w:val="18"/>
              </w:rPr>
              <w:t>Dossiers présents</w:t>
            </w:r>
          </w:p>
        </w:tc>
        <w:tc>
          <w:tcPr>
            <w:tcW w:type="dxa" w:w="4819"/>
          </w:tcPr>
          <w:p>
            <w:pPr>
              <w:spacing w:after="40"/>
            </w:pPr>
            <w:r>
              <w:rPr>
                <w:b w:val="0"/>
                <w:sz w:val="18"/>
              </w:rPr>
              <w:t>Ouvrir le dossier · Modifier · Archiver / Désarchiver · Supprimer</w:t>
            </w:r>
          </w:p>
        </w:tc>
      </w:tr>
      <w:tr>
        <w:tc>
          <w:tcPr>
            <w:tcW w:type="dxa" w:w="4819"/>
          </w:tcPr>
          <w:p>
            <w:pPr>
              <w:spacing w:after="40"/>
            </w:pPr>
            <w:r>
              <w:rPr>
                <w:b w:val="0"/>
                <w:sz w:val="18"/>
              </w:rPr>
              <w:t>Corbeille</w:t>
            </w:r>
          </w:p>
        </w:tc>
        <w:tc>
          <w:tcPr>
            <w:tcW w:type="dxa" w:w="4819"/>
          </w:tcPr>
          <w:p>
            <w:pPr>
              <w:spacing w:after="40"/>
            </w:pPr>
            <w:r>
              <w:rPr>
                <w:b w:val="0"/>
                <w:sz w:val="18"/>
              </w:rPr>
              <w:t>Restaurer, et rien d’autre</w:t>
            </w:r>
          </w:p>
        </w:tc>
      </w:tr>
    </w:tbl>
    <w:p/>
    <w:p>
      <w:r>
        <w:rPr>
          <w:i w:val="0"/>
        </w:rPr>
        <w:t>La corbeille ne propose que la restauration : un dossier supprimé n’est plus modifiable, et proposer de l’archiver ou de le déplacer laisserait croire qu’on peut travailler sur une organisation qui n’apparaît nulle part.</w:t>
      </w:r>
    </w:p>
    <w:p>
      <w:pPr>
        <w:pStyle w:val="Heading2"/>
      </w:pPr>
      <w:r>
        <w:t>3.5 La pagination</w:t>
      </w:r>
    </w:p>
    <w:p>
      <w:r>
        <w:rPr>
          <w:i w:val="0"/>
        </w:rPr>
        <w:t>La liste est paginée. La taille de page se choisit parmi dix, vingt-cinq ou cinquante lignes, et ce choix est mémorisé d’une visite à l’autre. Le nombre total de dossiers est affiché en pied de tableau ; il porte sur l’ensemble du résultat, pas sur la page affichée.</w:t>
      </w:r>
    </w:p>
    <w:p>
      <w:pPr>
        <w:pStyle w:val="Heading2"/>
      </w:pPr>
      <w:r>
        <w:t>3.6 La vue Arbre</w:t>
      </w:r>
    </w:p>
    <w:p>
      <w:r>
        <w:rPr>
          <w:i w:val="0"/>
        </w:rPr>
        <w:t>L’arborescence présente les dossiers imbriqués. Chaque nœud porte un chevron de dépliage, une icône de dossier ouvert ou fermé, le nom du dossier — cliquable, il conduit à la fiche — et un menu d’actions.</w:t>
      </w:r>
    </w:p>
    <w:p>
      <w:r>
        <w:rPr>
          <w:i w:val="0"/>
        </w:rPr>
        <w:t>Le chevron reste toujours actif, même pour un dossier sans sous-dossier : un dossier sans sous-dossier peut tout de même contenir des documents, que l’on ne verrait jamais sinon.</w:t>
      </w:r>
    </w:p>
    <w:p>
      <w:r>
        <w:rPr>
          <w:i w:val="0"/>
        </w:rPr>
        <w:t>Déplier un nœud révèle, dans l’ordre : ses sous-dossiers, puis les documents qu’il contient. Chaque document affiche son nom, son type, sa taille et un bouton de téléchargement. Un dossier sans sous-dossier ni document affiche la mention « Dossier vide ».</w:t>
      </w:r>
    </w:p>
    <w:p>
      <w:pPr>
        <w:pStyle w:val="Heading3"/>
      </w:pPr>
      <w:r>
        <w:t>3.6.1 Le menu d’un nœud</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Entrée du menu</w:t>
            </w:r>
          </w:p>
        </w:tc>
        <w:tc>
          <w:tcPr>
            <w:tcW w:type="dxa" w:w="4819"/>
          </w:tcPr>
          <w:p>
            <w:r>
              <w:rPr>
                <w:b/>
                <w:sz w:val="18"/>
              </w:rPr>
              <w:t>Effet</w:t>
            </w:r>
          </w:p>
        </w:tc>
      </w:tr>
      <w:tr>
        <w:tc>
          <w:tcPr>
            <w:tcW w:type="dxa" w:w="4819"/>
          </w:tcPr>
          <w:p>
            <w:pPr>
              <w:spacing w:after="40"/>
            </w:pPr>
            <w:r>
              <w:rPr>
                <w:b w:val="0"/>
                <w:sz w:val="18"/>
              </w:rPr>
              <w:t>Ouvrir le dossier</w:t>
            </w:r>
          </w:p>
        </w:tc>
        <w:tc>
          <w:tcPr>
            <w:tcW w:type="dxa" w:w="4819"/>
          </w:tcPr>
          <w:p>
            <w:pPr>
              <w:spacing w:after="40"/>
            </w:pPr>
            <w:r>
              <w:rPr>
                <w:b w:val="0"/>
                <w:sz w:val="18"/>
              </w:rPr>
              <w:t>Conduit à la fiche du dossier</w:t>
            </w:r>
          </w:p>
        </w:tc>
      </w:tr>
      <w:tr>
        <w:tc>
          <w:tcPr>
            <w:tcW w:type="dxa" w:w="4819"/>
          </w:tcPr>
          <w:p>
            <w:pPr>
              <w:spacing w:after="40"/>
            </w:pPr>
            <w:r>
              <w:rPr>
                <w:b w:val="0"/>
                <w:sz w:val="18"/>
              </w:rPr>
              <w:t>Créer un sous-dossier</w:t>
            </w:r>
          </w:p>
        </w:tc>
        <w:tc>
          <w:tcPr>
            <w:tcW w:type="dxa" w:w="4819"/>
          </w:tcPr>
          <w:p>
            <w:pPr>
              <w:spacing w:after="40"/>
            </w:pPr>
            <w:r>
              <w:rPr>
                <w:b w:val="0"/>
                <w:sz w:val="18"/>
              </w:rPr>
              <w:t>Ouvre le formulaire avec le parent déjà déterminé et non modifiable</w:t>
            </w:r>
          </w:p>
        </w:tc>
      </w:tr>
      <w:tr>
        <w:tc>
          <w:tcPr>
            <w:tcW w:type="dxa" w:w="4819"/>
          </w:tcPr>
          <w:p>
            <w:pPr>
              <w:spacing w:after="40"/>
            </w:pPr>
            <w:r>
              <w:rPr>
                <w:b w:val="0"/>
                <w:sz w:val="18"/>
              </w:rPr>
              <w:t>Modifier</w:t>
            </w:r>
          </w:p>
        </w:tc>
        <w:tc>
          <w:tcPr>
            <w:tcW w:type="dxa" w:w="4819"/>
          </w:tcPr>
          <w:p>
            <w:pPr>
              <w:spacing w:after="40"/>
            </w:pPr>
            <w:r>
              <w:rPr>
                <w:b w:val="0"/>
                <w:sz w:val="18"/>
              </w:rPr>
              <w:t>Ouvre le formulaire pré-rempli</w:t>
            </w:r>
          </w:p>
        </w:tc>
      </w:tr>
      <w:tr>
        <w:tc>
          <w:tcPr>
            <w:tcW w:type="dxa" w:w="4819"/>
          </w:tcPr>
          <w:p>
            <w:pPr>
              <w:spacing w:after="40"/>
            </w:pPr>
            <w:r>
              <w:rPr>
                <w:b w:val="0"/>
                <w:sz w:val="18"/>
              </w:rPr>
              <w:t>Archiver / Désarchiver</w:t>
            </w:r>
          </w:p>
        </w:tc>
        <w:tc>
          <w:tcPr>
            <w:tcW w:type="dxa" w:w="4819"/>
          </w:tcPr>
          <w:p>
            <w:pPr>
              <w:spacing w:after="40"/>
            </w:pPr>
            <w:r>
              <w:rPr>
                <w:b w:val="0"/>
                <w:sz w:val="18"/>
              </w:rPr>
              <w:t>Change le statut du dossier, sans toucher à son existence</w:t>
            </w:r>
          </w:p>
        </w:tc>
      </w:tr>
      <w:tr>
        <w:tc>
          <w:tcPr>
            <w:tcW w:type="dxa" w:w="4819"/>
          </w:tcPr>
          <w:p>
            <w:pPr>
              <w:spacing w:after="40"/>
            </w:pPr>
            <w:r>
              <w:rPr>
                <w:b w:val="0"/>
                <w:sz w:val="18"/>
              </w:rPr>
              <w:t>Déplacer sous…</w:t>
            </w:r>
          </w:p>
        </w:tc>
        <w:tc>
          <w:tcPr>
            <w:tcW w:type="dxa" w:w="4819"/>
          </w:tcPr>
          <w:p>
            <w:pPr>
              <w:spacing w:after="40"/>
            </w:pPr>
            <w:r>
              <w:rPr>
                <w:b w:val="0"/>
                <w:sz w:val="18"/>
              </w:rPr>
              <w:t>Ouvre un sous-menu listant « Racine » puis tous les dossiers, à l’exception du dossier lui-même</w:t>
            </w:r>
          </w:p>
        </w:tc>
      </w:tr>
      <w:tr>
        <w:tc>
          <w:tcPr>
            <w:tcW w:type="dxa" w:w="4819"/>
          </w:tcPr>
          <w:p>
            <w:pPr>
              <w:spacing w:after="40"/>
            </w:pPr>
            <w:r>
              <w:rPr>
                <w:b w:val="0"/>
                <w:sz w:val="18"/>
              </w:rPr>
              <w:t>Supprimer</w:t>
            </w:r>
          </w:p>
        </w:tc>
        <w:tc>
          <w:tcPr>
            <w:tcW w:type="dxa" w:w="4819"/>
          </w:tcPr>
          <w:p>
            <w:pPr>
              <w:spacing w:after="40"/>
            </w:pPr>
            <w:r>
              <w:rPr>
                <w:b w:val="0"/>
                <w:sz w:val="18"/>
              </w:rPr>
              <w:t>Demande confirmation, puis met le dossier à la corbeille</w:t>
            </w:r>
          </w:p>
        </w:tc>
      </w:tr>
    </w:tbl>
    <w:p/>
    <w:p>
      <w:pPr>
        <w:pStyle w:val="Heading2"/>
      </w:pPr>
      <w:r>
        <w:t>3.7 Les états vides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Titre affiché</w:t>
            </w:r>
          </w:p>
        </w:tc>
        <w:tc>
          <w:tcPr>
            <w:tcW w:type="dxa" w:w="3213"/>
          </w:tcPr>
          <w:p>
            <w:r>
              <w:rPr>
                <w:b/>
                <w:sz w:val="18"/>
              </w:rPr>
              <w:t>Précision affichée</w:t>
            </w:r>
          </w:p>
        </w:tc>
      </w:tr>
      <w:tr>
        <w:tc>
          <w:tcPr>
            <w:tcW w:type="dxa" w:w="3213"/>
          </w:tcPr>
          <w:p>
            <w:pPr>
              <w:spacing w:after="40"/>
            </w:pPr>
            <w:r>
              <w:rPr>
                <w:b w:val="0"/>
                <w:sz w:val="18"/>
              </w:rPr>
              <w:t>Aucun dossier n’existe (vue Tableau)</w:t>
            </w:r>
          </w:p>
        </w:tc>
        <w:tc>
          <w:tcPr>
            <w:tcW w:type="dxa" w:w="3213"/>
          </w:tcPr>
          <w:p>
            <w:pPr>
              <w:spacing w:after="40"/>
            </w:pPr>
            <w:r>
              <w:rPr>
                <w:b w:val="0"/>
                <w:sz w:val="18"/>
              </w:rPr>
              <w:t>Aucun espace de travail</w:t>
            </w:r>
          </w:p>
        </w:tc>
        <w:tc>
          <w:tcPr>
            <w:tcW w:type="dxa" w:w="3213"/>
          </w:tcPr>
          <w:p>
            <w:pPr>
              <w:spacing w:after="40"/>
            </w:pPr>
            <w:r>
              <w:rPr>
                <w:b w:val="0"/>
                <w:sz w:val="18"/>
              </w:rPr>
              <w:t>Créez un espace pour commencer à ranger vos documents.</w:t>
            </w:r>
          </w:p>
        </w:tc>
      </w:tr>
      <w:tr>
        <w:tc>
          <w:tcPr>
            <w:tcW w:type="dxa" w:w="3213"/>
          </w:tcPr>
          <w:p>
            <w:pPr>
              <w:spacing w:after="40"/>
            </w:pPr>
            <w:r>
              <w:rPr>
                <w:b w:val="0"/>
                <w:sz w:val="18"/>
              </w:rPr>
              <w:t>Aucun dossier n’existe (vue Arbre)</w:t>
            </w:r>
          </w:p>
        </w:tc>
        <w:tc>
          <w:tcPr>
            <w:tcW w:type="dxa" w:w="3213"/>
          </w:tcPr>
          <w:p>
            <w:pPr>
              <w:spacing w:after="40"/>
            </w:pPr>
            <w:r>
              <w:rPr>
                <w:b w:val="0"/>
                <w:sz w:val="18"/>
              </w:rPr>
              <w:t>Aucun espace de travail</w:t>
            </w:r>
          </w:p>
        </w:tc>
        <w:tc>
          <w:tcPr>
            <w:tcW w:type="dxa" w:w="3213"/>
          </w:tcPr>
          <w:p>
            <w:pPr>
              <w:spacing w:after="40"/>
            </w:pPr>
            <w:r>
              <w:rPr>
                <w:b w:val="0"/>
                <w:sz w:val="18"/>
              </w:rPr>
              <w:t>Créez un espace pour commencer à ranger vos documents.</w:t>
            </w:r>
          </w:p>
        </w:tc>
      </w:tr>
      <w:tr>
        <w:tc>
          <w:tcPr>
            <w:tcW w:type="dxa" w:w="3213"/>
          </w:tcPr>
          <w:p>
            <w:pPr>
              <w:spacing w:after="40"/>
            </w:pPr>
            <w:r>
              <w:rPr>
                <w:b w:val="0"/>
                <w:sz w:val="18"/>
              </w:rPr>
              <w:t>La corbeille est vide</w:t>
            </w:r>
          </w:p>
        </w:tc>
        <w:tc>
          <w:tcPr>
            <w:tcW w:type="dxa" w:w="3213"/>
          </w:tcPr>
          <w:p>
            <w:pPr>
              <w:spacing w:after="40"/>
            </w:pPr>
            <w:r>
              <w:rPr>
                <w:b w:val="0"/>
                <w:sz w:val="18"/>
              </w:rPr>
              <w:t>L’archive est vide</w:t>
            </w:r>
          </w:p>
        </w:tc>
        <w:tc>
          <w:tcPr>
            <w:tcW w:type="dxa" w:w="3213"/>
          </w:tcPr>
          <w:p>
            <w:pPr>
              <w:spacing w:after="40"/>
            </w:pPr>
            <w:r>
              <w:rPr>
                <w:b w:val="0"/>
                <w:sz w:val="18"/>
              </w:rPr>
              <w:t>Aucun dossier supprimé n’attend d’être restauré.</w:t>
            </w:r>
          </w:p>
        </w:tc>
      </w:tr>
      <w:tr>
        <w:tc>
          <w:tcPr>
            <w:tcW w:type="dxa" w:w="3213"/>
          </w:tcPr>
          <w:p>
            <w:pPr>
              <w:spacing w:after="40"/>
            </w:pPr>
            <w:r>
              <w:rPr>
                <w:b w:val="0"/>
                <w:sz w:val="18"/>
              </w:rPr>
              <w:t>Un dossier déplié ne contient rien</w:t>
            </w:r>
          </w:p>
        </w:tc>
        <w:tc>
          <w:tcPr>
            <w:tcW w:type="dxa" w:w="3213"/>
          </w:tcPr>
          <w:p>
            <w:pPr>
              <w:spacing w:after="40"/>
            </w:pPr>
            <w:r>
              <w:rPr>
                <w:b w:val="0"/>
                <w:sz w:val="18"/>
              </w:rPr>
              <w:t>Dossier vide</w:t>
            </w:r>
          </w:p>
        </w:tc>
        <w:tc>
          <w:tcPr>
            <w:tcW w:type="dxa" w:w="3213"/>
          </w:tcPr>
          <w:p>
            <w:pPr>
              <w:spacing w:after="40"/>
            </w:pPr>
            <w:r>
              <w:rPr>
                <w:b w:val="0"/>
                <w:sz w:val="18"/>
              </w:rPr>
              <w:t>—</w:t>
            </w:r>
          </w:p>
        </w:tc>
      </w:tr>
    </w:tbl>
    <w:p/>
    <w:p>
      <w:pPr>
        <w:pStyle w:val="Heading2"/>
      </w:pPr>
      <w:r>
        <w:t>3.8 La fiche d’un dossier</w:t>
      </w:r>
    </w:p>
    <w:p>
      <w:r>
        <w:rPr>
          <w:i w:val="0"/>
        </w:rPr>
        <w:t>Le nom du dossier sert de titre. Sous ce titre, un fil d’Ariane reconstitue le chemin depuis la racine : chaque niveau est cliquable, sauf le dossier courant. Deux boutons d’action sont proposés : « Sous-dossier » et « Modifier ».</w:t>
      </w:r>
    </w:p>
    <w:p>
      <w:r>
        <w:rPr>
          <w:i w:val="0"/>
        </w:rPr>
        <w:t>La fiche se lit en trois blocs.</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Bloc</w:t>
            </w:r>
          </w:p>
        </w:tc>
        <w:tc>
          <w:tcPr>
            <w:tcW w:type="dxa" w:w="4819"/>
          </w:tcPr>
          <w:p>
            <w:r>
              <w:rPr>
                <w:b/>
                <w:sz w:val="18"/>
              </w:rPr>
              <w:t>Contenu</w:t>
            </w:r>
          </w:p>
        </w:tc>
      </w:tr>
      <w:tr>
        <w:tc>
          <w:tcPr>
            <w:tcW w:type="dxa" w:w="4819"/>
          </w:tcPr>
          <w:p>
            <w:pPr>
              <w:spacing w:after="40"/>
            </w:pPr>
            <w:r>
              <w:rPr>
                <w:b w:val="0"/>
                <w:sz w:val="18"/>
              </w:rPr>
              <w:t>Identité</w:t>
            </w:r>
          </w:p>
        </w:tc>
        <w:tc>
          <w:tcPr>
            <w:tcW w:type="dxa" w:w="4819"/>
          </w:tcPr>
          <w:p>
            <w:pPr>
              <w:spacing w:after="40"/>
            </w:pPr>
            <w:r>
              <w:rPr>
                <w:b w:val="0"/>
                <w:sz w:val="18"/>
              </w:rPr>
              <w:t>Code · Statut · Propriétaire · Circuit de validation · Dossier parent · Groupes d’accès · Description</w:t>
            </w:r>
          </w:p>
        </w:tc>
      </w:tr>
      <w:tr>
        <w:tc>
          <w:tcPr>
            <w:tcW w:type="dxa" w:w="4819"/>
          </w:tcPr>
          <w:p>
            <w:pPr>
              <w:spacing w:after="40"/>
            </w:pPr>
            <w:r>
              <w:rPr>
                <w:b w:val="0"/>
                <w:sz w:val="18"/>
              </w:rPr>
              <w:t>Sous-dossiers</w:t>
            </w:r>
          </w:p>
        </w:tc>
        <w:tc>
          <w:tcPr>
            <w:tcW w:type="dxa" w:w="4819"/>
          </w:tcPr>
          <w:p>
            <w:pPr>
              <w:spacing w:after="40"/>
            </w:pPr>
            <w:r>
              <w:rPr>
                <w:b w:val="0"/>
                <w:sz w:val="18"/>
              </w:rPr>
              <w:t>Nombre, puis la liste des enfants directs avec, pour chacun, le nombre de ses propres enfants</w:t>
            </w:r>
          </w:p>
        </w:tc>
      </w:tr>
      <w:tr>
        <w:tc>
          <w:tcPr>
            <w:tcW w:type="dxa" w:w="4819"/>
          </w:tcPr>
          <w:p>
            <w:pPr>
              <w:spacing w:after="40"/>
            </w:pPr>
            <w:r>
              <w:rPr>
                <w:b w:val="0"/>
                <w:sz w:val="18"/>
              </w:rPr>
              <w:t>Documents</w:t>
            </w:r>
          </w:p>
        </w:tc>
        <w:tc>
          <w:tcPr>
            <w:tcW w:type="dxa" w:w="4819"/>
          </w:tcPr>
          <w:p>
            <w:pPr>
              <w:spacing w:after="40"/>
            </w:pPr>
            <w:r>
              <w:rPr>
                <w:b w:val="0"/>
                <w:sz w:val="18"/>
              </w:rPr>
              <w:t>Nombre, puis un tableau : Document · Type · Taille · Actions (télécharger, supprimer)</w:t>
            </w:r>
          </w:p>
        </w:tc>
      </w:tr>
    </w:tbl>
    <w:p/>
    <w:p>
      <w:r>
        <w:rPr>
          <w:i w:val="0"/>
        </w:rPr>
        <w:t>Lorsqu’il n’y a rien à montrer, les mentions sont respectivement « Aucun sous-dossier. », « Aucun groupe rattaché. », et, pour les documents, « Aucun document » suivi de « Déposez un document depuis l’écran Documents. ». Une fiche demandée pour un dossier inexistant affiche « Espace de travail introuvable » et « Il a peut-être été supprimé. » avec un lien de retour à la liste.</w:t>
      </w:r>
    </w:p>
    <w:p>
      <w:pPr>
        <w:pStyle w:val="Heading1"/>
      </w:pPr>
      <w:r>
        <w:t>4. Le processus, étape par étape</w:t>
      </w:r>
    </w:p>
    <w:p>
      <w:pPr>
        <w:pStyle w:val="Heading2"/>
      </w:pPr>
      <w:r>
        <w:t>4.1 Parcours 1 — Créer un dossier racine</w:t>
      </w:r>
    </w:p>
    <w:p>
      <w:pPr>
        <w:pStyle w:val="ListNumber"/>
      </w:pPr>
      <w:r>
        <w:rPr>
          <w:b/>
        </w:rPr>
        <w:t>L’utilisateur active « Créer un espace ».</w:t>
      </w:r>
      <w:r>
        <w:rPr>
          <w:b w:val="0"/>
        </w:rPr>
        <w:t xml:space="preserve"> Une fenêtre s’ouvre, intitulée « Créer un espace de travail ».</w:t>
      </w:r>
    </w:p>
    <w:p>
      <w:pPr>
        <w:pStyle w:val="ListNumber"/>
      </w:pPr>
      <w:r>
        <w:rPr>
          <w:b/>
        </w:rPr>
        <w:t>L’application prépare les listes de choix</w:t>
      </w:r>
      <w:r>
        <w:rPr>
          <w:b w:val="0"/>
        </w:rPr>
        <w:t xml:space="preserve"> : les règles de workflow disponibles, les employés pouvant être propriétaires, et les dossiers pouvant servir de parent.</w:t>
      </w:r>
    </w:p>
    <w:p>
      <w:pPr>
        <w:pStyle w:val="ListNumber"/>
      </w:pPr>
      <w:r>
        <w:rPr>
          <w:b/>
        </w:rPr>
        <w:t>L’utilisateur saisit le code et le nom</w:t>
      </w:r>
      <w:r>
        <w:rPr>
          <w:b w:val="0"/>
        </w:rPr>
        <w:t>, puis éventuellement une description.</w:t>
      </w:r>
    </w:p>
    <w:p>
      <w:pPr>
        <w:pStyle w:val="ListNumber"/>
      </w:pPr>
      <w:r>
        <w:rPr>
          <w:b/>
        </w:rPr>
        <w:t>Il choisit une règle de workflow.</w:t>
      </w:r>
      <w:r>
        <w:rPr>
          <w:b w:val="0"/>
        </w:rPr>
        <w:t xml:space="preserve"> Le choix est obligatoire : c’est lui qui déterminera le parcours de validation de tous les documents déposés ici.</w:t>
      </w:r>
    </w:p>
    <w:p>
      <w:pPr>
        <w:pStyle w:val="ListNumber"/>
      </w:pPr>
      <w:r>
        <w:rPr>
          <w:b/>
        </w:rPr>
        <w:t>Il choisit un propriétaire</w:t>
      </w:r>
      <w:r>
        <w:rPr>
          <w:b w:val="0"/>
        </w:rPr>
        <w:t xml:space="preserve"> parmi les employés proposés.</w:t>
      </w:r>
    </w:p>
    <w:p>
      <w:pPr>
        <w:pStyle w:val="ListNumber"/>
      </w:pPr>
      <w:r>
        <w:rPr>
          <w:b/>
        </w:rPr>
        <w:t>Il laisse le dossier parent sur « — Aucun (racine) — »</w:t>
      </w:r>
      <w:r>
        <w:rPr>
          <w:b w:val="0"/>
        </w:rPr>
        <w:t xml:space="preserve"> pour créer un dossier de premier niveau.</w:t>
      </w:r>
    </w:p>
    <w:p>
      <w:pPr>
        <w:pStyle w:val="ListNumber"/>
      </w:pPr>
      <w:r>
        <w:rPr>
          <w:b/>
        </w:rPr>
        <w:t>Il laisse le statut sur « Actif »</w:t>
      </w:r>
      <w:r>
        <w:rPr>
          <w:b w:val="0"/>
        </w:rPr>
        <w:t>, valeur proposée par défaut.</w:t>
      </w:r>
    </w:p>
    <w:p>
      <w:pPr>
        <w:pStyle w:val="ListNumber"/>
      </w:pPr>
      <w:r>
        <w:rPr>
          <w:b/>
        </w:rPr>
        <w:t>Il valide par « Ajouter ».</w:t>
      </w:r>
      <w:r>
        <w:rPr>
          <w:b w:val="0"/>
        </w:rPr>
        <w:t xml:space="preserve"> L’application vérifie que les champs obligatoires sont renseignés, puis que le code n’est pas déjà pris.</w:t>
      </w:r>
    </w:p>
    <w:p>
      <w:pPr>
        <w:pStyle w:val="ListNumber"/>
      </w:pPr>
      <w:r>
        <w:rPr>
          <w:b/>
        </w:rPr>
        <w:t>La fenêtre se ferme, la liste se recharge</w:t>
      </w:r>
      <w:r>
        <w:rPr>
          <w:b w:val="0"/>
        </w:rPr>
        <w:t>, et le message « Espace de travail créé. » apparaît brièvement en bas à droite.</w:t>
      </w:r>
    </w:p>
    <w:p>
      <w:pPr>
        <w:pStyle w:val="Heading2"/>
      </w:pPr>
      <w:r>
        <w:t>4.2 Parcours 2 — Créer un sous-dossier depuis l’arbre</w:t>
      </w:r>
    </w:p>
    <w:p>
      <w:pPr>
        <w:pStyle w:val="ListNumber"/>
      </w:pPr>
      <w:r>
        <w:rPr>
          <w:b/>
        </w:rPr>
        <w:t>L’utilisateur ouvre le menu du dossier destiné à devenir parent</w:t>
      </w:r>
      <w:r>
        <w:rPr>
          <w:b w:val="0"/>
        </w:rPr>
        <w:t xml:space="preserve"> et choisit « Créer un sous-dossier ».</w:t>
      </w:r>
    </w:p>
    <w:p>
      <w:pPr>
        <w:pStyle w:val="ListNumber"/>
      </w:pPr>
      <w:r>
        <w:rPr>
          <w:b/>
        </w:rPr>
        <w:t>Le formulaire s’ouvre avec le parent déjà déterminé.</w:t>
      </w:r>
      <w:r>
        <w:rPr>
          <w:b w:val="0"/>
        </w:rPr>
        <w:t xml:space="preserve"> Le champ « Espace de travail parent » n’est pas affiché : le parent est imposé par le geste, il n’y a rien à choisir.</w:t>
      </w:r>
    </w:p>
    <w:p>
      <w:pPr>
        <w:pStyle w:val="ListNumber"/>
      </w:pPr>
      <w:r>
        <w:rPr>
          <w:b/>
        </w:rPr>
        <w:t>L’utilisateur renseigne les autres champs</w:t>
      </w:r>
      <w:r>
        <w:rPr>
          <w:b w:val="0"/>
        </w:rPr>
        <w:t>, dont la règle de workflow — qui n’est pas héritée du parent et doit être choisie explicitement.</w:t>
      </w:r>
    </w:p>
    <w:p>
      <w:pPr>
        <w:pStyle w:val="ListNumber"/>
      </w:pPr>
      <w:r>
        <w:rPr>
          <w:b/>
        </w:rPr>
        <w:t>Il valide.</w:t>
      </w:r>
      <w:r>
        <w:rPr>
          <w:b w:val="0"/>
        </w:rPr>
        <w:t xml:space="preserve"> Le sous-dossier apparaît sous son parent dans l’arborescence.</w:t>
      </w:r>
    </w:p>
    <w:p>
      <w:r>
        <w:rPr>
          <w:i w:val="0"/>
        </w:rPr>
        <w:t>Le même parcours existe depuis la fiche d’un dossier, par le bouton « Sous-dossier ». Le message affiché est alors « Sous-dossier créé. ».</w:t>
      </w:r>
    </w:p>
    <w:p>
      <w:pPr>
        <w:pStyle w:val="Heading2"/>
      </w:pPr>
      <w:r>
        <w:t>4.3 Parcours 3 — Modifier un dossier</w:t>
      </w:r>
    </w:p>
    <w:p>
      <w:pPr>
        <w:pStyle w:val="ListNumber"/>
      </w:pPr>
      <w:r>
        <w:rPr>
          <w:b/>
        </w:rPr>
        <w:t>L’utilisateur active « Modifier »</w:t>
      </w:r>
      <w:r>
        <w:rPr>
          <w:b w:val="0"/>
        </w:rPr>
        <w:t>, depuis la ligne du tableau, le menu de l’arbre ou la fiche.</w:t>
      </w:r>
    </w:p>
    <w:p>
      <w:pPr>
        <w:pStyle w:val="ListNumber"/>
      </w:pPr>
      <w:r>
        <w:rPr>
          <w:b/>
        </w:rPr>
        <w:t>L’application relit la fiche complète du dossier</w:t>
      </w:r>
      <w:r>
        <w:rPr>
          <w:b w:val="0"/>
        </w:rPr>
        <w:t xml:space="preserve"> et ouvre le formulaire pré-rempli, intitulé « Modifier l’espace de travail ».</w:t>
      </w:r>
    </w:p>
    <w:p>
      <w:pPr>
        <w:pStyle w:val="ListNumber"/>
      </w:pPr>
      <w:r>
        <w:rPr>
          <w:b/>
        </w:rPr>
        <w:t>La liste des parents proposés exclut le dossier lui-même</w:t>
      </w:r>
      <w:r>
        <w:rPr>
          <w:b w:val="0"/>
        </w:rPr>
        <w:t>, afin qu’il ne puisse pas devenir son propre parent.</w:t>
      </w:r>
    </w:p>
    <w:p>
      <w:pPr>
        <w:pStyle w:val="ListNumber"/>
      </w:pPr>
      <w:r>
        <w:rPr>
          <w:b/>
        </w:rPr>
        <w:t>L’utilisateur modifie ce qu’il souhaite</w:t>
      </w:r>
      <w:r>
        <w:rPr>
          <w:b w:val="0"/>
        </w:rPr>
        <w:t>, y compris le statut et la règle de workflow.</w:t>
      </w:r>
    </w:p>
    <w:p>
      <w:pPr>
        <w:pStyle w:val="ListNumber"/>
      </w:pPr>
      <w:r>
        <w:rPr>
          <w:b/>
        </w:rPr>
        <w:t>Il valide par « Mettre à jour ».</w:t>
      </w:r>
      <w:r>
        <w:rPr>
          <w:b w:val="0"/>
        </w:rPr>
        <w:t xml:space="preserve"> Le message « Espace de travail modifié. » confirme l’enregistrement.</w:t>
      </w:r>
    </w:p>
    <w:p>
      <w:pPr>
        <w:spacing w:after="40"/>
      </w:pPr>
      <w:r>
        <w:rPr>
          <w:b/>
          <w:color w:val="8B2E2E"/>
        </w:rPr>
        <w:t>Conséquence à connaître</w:t>
      </w:r>
    </w:p>
    <w:p>
      <w:pPr>
        <w:ind w:left="283"/>
      </w:pPr>
      <w:r>
        <w:rPr>
          <w:b w:val="0"/>
          <w:sz w:val="20"/>
        </w:rPr>
        <w:t xml:space="preserve">Changer la règle de workflow d’un espace </w:t>
      </w:r>
      <w:r>
        <w:rPr>
          <w:b/>
          <w:sz w:val="20"/>
        </w:rPr>
        <w:t>ne rejoue pas les circuits déjà lancés</w:t>
      </w:r>
      <w:r>
        <w:rPr>
          <w:b w:val="0"/>
          <w:sz w:val="20"/>
        </w:rPr>
        <w:t>. Les documents déjà déposés conservent les étapes qui leur ont été attribuées au moment du dépôt. Le nouveau circuit ne s’appliquera qu’aux dépôts suivants.</w:t>
      </w:r>
    </w:p>
    <w:p>
      <w:pPr>
        <w:pStyle w:val="Heading2"/>
      </w:pPr>
      <w:r>
        <w:t>4.4 Parcours 4 — Déplacer un dossier</w:t>
      </w:r>
    </w:p>
    <w:p>
      <w:pPr>
        <w:pStyle w:val="ListNumber"/>
      </w:pPr>
      <w:r>
        <w:rPr>
          <w:b/>
        </w:rPr>
        <w:t>L’utilisateur ouvre le menu du nœud</w:t>
      </w:r>
      <w:r>
        <w:rPr>
          <w:b w:val="0"/>
        </w:rPr>
        <w:t xml:space="preserve"> dans la vue Arbre et choisit « Déplacer sous… ».</w:t>
      </w:r>
    </w:p>
    <w:p>
      <w:pPr>
        <w:pStyle w:val="ListNumber"/>
      </w:pPr>
      <w:r>
        <w:rPr>
          <w:b/>
        </w:rPr>
        <w:t>Un sous-menu présente les destinations possibles</w:t>
      </w:r>
      <w:r>
        <w:rPr>
          <w:b w:val="0"/>
        </w:rPr>
        <w:t xml:space="preserve"> : « Racine », puis tous les dossiers, à l’exception du dossier déplacé.</w:t>
      </w:r>
    </w:p>
    <w:p>
      <w:pPr>
        <w:pStyle w:val="ListNumber"/>
      </w:pPr>
      <w:r>
        <w:rPr>
          <w:b/>
        </w:rPr>
        <w:t>L’utilisateur choisit la destination.</w:t>
      </w:r>
      <w:r>
        <w:rPr>
          <w:b w:val="0"/>
        </w:rPr>
        <w:t xml:space="preserve"> Aucune confirmation n’est demandée : le geste est réversible par un second déplacement.</w:t>
      </w:r>
    </w:p>
    <w:p>
      <w:pPr>
        <w:pStyle w:val="ListNumber"/>
      </w:pPr>
      <w:r>
        <w:rPr>
          <w:b/>
        </w:rPr>
        <w:t>L’application vérifie que le déplacement est licite</w:t>
      </w:r>
      <w:r>
        <w:rPr>
          <w:b w:val="0"/>
        </w:rPr>
        <w:t xml:space="preserve"> : un dossier ne peut ni devenir son propre parent, ni être déplacé sous l’un de ses propres descendants.</w:t>
      </w:r>
    </w:p>
    <w:p>
      <w:pPr>
        <w:pStyle w:val="ListNumber"/>
      </w:pPr>
      <w:r>
        <w:rPr>
          <w:b/>
        </w:rPr>
        <w:t>Le dossier est déplacé avec toute sa sous-arborescence.</w:t>
      </w:r>
      <w:r>
        <w:rPr>
          <w:b w:val="0"/>
        </w:rPr>
        <w:t xml:space="preserve"> Le message « Dossier déplacé. » confirme l’opération.</w:t>
      </w:r>
    </w:p>
    <w:p>
      <w:r>
        <w:rPr>
          <w:i w:val="0"/>
        </w:rPr>
        <w:t>Le déplacement emporte nécessairement la sous-arborescence : détacher un dossier de ses enfants produirait des dossiers orphelins, invisibles dans l’arbre.</w:t>
      </w:r>
    </w:p>
    <w:p>
      <w:pPr>
        <w:pStyle w:val="Heading2"/>
      </w:pPr>
      <w:r>
        <w:t>4.5 Parcours 5 — Archiver ou désarchiver</w:t>
      </w:r>
    </w:p>
    <w:p>
      <w:pPr>
        <w:pStyle w:val="ListNumber"/>
      </w:pPr>
      <w:r>
        <w:rPr>
          <w:b/>
        </w:rPr>
        <w:t>L’utilisateur active « Archiver / Désarchiver »</w:t>
      </w:r>
      <w:r>
        <w:rPr>
          <w:b w:val="0"/>
        </w:rPr>
        <w:t>, depuis la ligne du tableau ou le menu de l’arbre.</w:t>
      </w:r>
    </w:p>
    <w:p>
      <w:pPr>
        <w:pStyle w:val="ListNumber"/>
      </w:pPr>
      <w:r>
        <w:rPr>
          <w:b/>
        </w:rPr>
        <w:t>L’application bascule le statut</w:t>
      </w:r>
      <w:r>
        <w:rPr>
          <w:b w:val="0"/>
        </w:rPr>
        <w:t xml:space="preserve"> : un dossier « Archivé » redevient « Actif » ; un dossier « Actif » ou « Inactif » devient « Archivé ».</w:t>
      </w:r>
    </w:p>
    <w:p>
      <w:pPr>
        <w:pStyle w:val="ListNumber"/>
      </w:pPr>
      <w:r>
        <w:rPr>
          <w:b/>
        </w:rPr>
        <w:t>Le message « Dossier archivé. » confirme l’opération</w:t>
      </w:r>
      <w:r>
        <w:rPr>
          <w:b w:val="0"/>
        </w:rPr>
        <w:t>, quel que soit le sens de la bascule.</w:t>
      </w:r>
    </w:p>
    <w:p>
      <w:pPr>
        <w:pStyle w:val="ListNumber"/>
      </w:pPr>
      <w:r>
        <w:rPr>
          <w:b/>
        </w:rPr>
        <w:t>Un dossier archivé disparaît de la vue Arbre</w:t>
      </w:r>
      <w:r>
        <w:rPr>
          <w:b w:val="0"/>
        </w:rPr>
        <w:t xml:space="preserve"> mais reste présent dans le tableau, avec sa pastille de statut, et reste consultable par sa fiche.</w:t>
      </w:r>
    </w:p>
    <w:p>
      <w:pPr>
        <w:pStyle w:val="Heading2"/>
      </w:pPr>
      <w:r>
        <w:t>4.6 Parcours 6 — Supprimer et restaurer</w:t>
      </w:r>
    </w:p>
    <w:p>
      <w:pPr>
        <w:pStyle w:val="Heading3"/>
      </w:pPr>
      <w:r>
        <w:t>Suppression d’un dossier</w:t>
      </w:r>
    </w:p>
    <w:p>
      <w:pPr>
        <w:pStyle w:val="ListNumber"/>
      </w:pPr>
      <w:r>
        <w:rPr>
          <w:b/>
        </w:rPr>
        <w:t>L’utilisateur active « Supprimer »</w:t>
      </w:r>
      <w:r>
        <w:rPr>
          <w:b w:val="0"/>
        </w:rPr>
        <w:t xml:space="preserve"> sur une ligne ou depuis le menu d’un nœud.</w:t>
      </w:r>
    </w:p>
    <w:p>
      <w:pPr>
        <w:pStyle w:val="ListNumber"/>
      </w:pPr>
      <w:r>
        <w:rPr>
          <w:b/>
        </w:rPr>
        <w:t>Une confirmation s’ouvre</w:t>
      </w:r>
      <w:r>
        <w:rPr>
          <w:b w:val="0"/>
        </w:rPr>
        <w:t xml:space="preserve">, intitulée « Supprimer ce dossier », et </w:t>
      </w:r>
      <w:r>
        <w:rPr>
          <w:b/>
        </w:rPr>
        <w:t>nomme le dossier concerné</w:t>
      </w:r>
      <w:r>
        <w:rPr>
          <w:b w:val="0"/>
        </w:rPr>
        <w:t xml:space="preserve"> : « « Comptabilité » sera déplacé vers la corbeille. »</w:t>
      </w:r>
    </w:p>
    <w:p>
      <w:pPr>
        <w:pStyle w:val="ListNumber"/>
      </w:pPr>
      <w:r>
        <w:rPr>
          <w:b/>
        </w:rPr>
        <w:t>L’utilisateur confirme.</w:t>
      </w:r>
      <w:r>
        <w:rPr>
          <w:b w:val="0"/>
        </w:rPr>
        <w:t xml:space="preserve"> Le dossier rejoint la corbeille ; il n’est pas effacé.</w:t>
      </w:r>
    </w:p>
    <w:p>
      <w:pPr>
        <w:pStyle w:val="ListNumber"/>
      </w:pPr>
      <w:r>
        <w:rPr>
          <w:b/>
        </w:rPr>
        <w:t>Le message « Dossier supprimé. » confirme.</w:t>
      </w:r>
      <w:r>
        <w:rPr>
          <w:b w:val="0"/>
        </w:rPr>
        <w:t xml:space="preserve"> La liste se recharge sans lui.</w:t>
      </w:r>
    </w:p>
    <w:p>
      <w:pPr>
        <w:pStyle w:val="Heading3"/>
      </w:pPr>
      <w:r>
        <w:t>Restauration d’un dossier</w:t>
      </w:r>
    </w:p>
    <w:p>
      <w:pPr>
        <w:pStyle w:val="ListNumber"/>
      </w:pPr>
      <w:r>
        <w:rPr>
          <w:b/>
        </w:rPr>
        <w:t>L’utilisateur bascule sur « Archive ».</w:t>
      </w:r>
      <w:r>
        <w:rPr>
          <w:b w:val="0"/>
        </w:rPr>
        <w:t xml:space="preserve"> La liste présente les dossiers mis à la corbeille ; la vue passe obligatoirement en présentation Tableau.</w:t>
      </w:r>
    </w:p>
    <w:p>
      <w:pPr>
        <w:pStyle w:val="ListNumber"/>
      </w:pPr>
      <w:r>
        <w:rPr>
          <w:b/>
        </w:rPr>
        <w:t>Il active « Restaurer » sur la ligne voulue.</w:t>
      </w:r>
      <w:r>
        <w:rPr>
          <w:b w:val="0"/>
        </w:rPr>
        <w:t xml:space="preserve"> Aucune confirmation n’est demandée : l’action est immédiate et sans perte.</w:t>
      </w:r>
    </w:p>
    <w:p>
      <w:pPr>
        <w:pStyle w:val="ListNumber"/>
      </w:pPr>
      <w:r>
        <w:rPr>
          <w:b/>
        </w:rPr>
        <w:t>Le message « Dossier restauré. » confirme.</w:t>
      </w:r>
      <w:r>
        <w:rPr>
          <w:b w:val="0"/>
        </w:rPr>
        <w:t xml:space="preserve"> Le dossier reparaît dans la liste des dossiers présents.</w:t>
      </w:r>
    </w:p>
    <w:p>
      <w:pPr>
        <w:pStyle w:val="Heading3"/>
      </w:pPr>
      <w:r>
        <w:t>Actions groupées</w:t>
      </w:r>
    </w:p>
    <w:p>
      <w:pPr>
        <w:pStyle w:val="ListNumber"/>
      </w:pPr>
      <w:r>
        <w:rPr>
          <w:b/>
        </w:rPr>
        <w:t>L’utilisateur active « Sélectionner ».</w:t>
      </w:r>
      <w:r>
        <w:rPr>
          <w:b w:val="0"/>
        </w:rPr>
        <w:t xml:space="preserve"> Les cases à cocher apparaissent en tête de chaque ligne.</w:t>
      </w:r>
    </w:p>
    <w:p>
      <w:pPr>
        <w:pStyle w:val="ListNumber"/>
      </w:pPr>
      <w:r>
        <w:rPr>
          <w:b/>
        </w:rPr>
        <w:t>Il coche les lignes voulues</w:t>
      </w:r>
      <w:r>
        <w:rPr>
          <w:b w:val="0"/>
        </w:rPr>
        <w:t>, ou coche l’en-tête pour prendre toute la page.</w:t>
      </w:r>
    </w:p>
    <w:p>
      <w:pPr>
        <w:pStyle w:val="ListNumber"/>
      </w:pPr>
      <w:r>
        <w:rPr>
          <w:b/>
        </w:rPr>
        <w:t>Un bouton apparaît, portant le compte</w:t>
      </w:r>
      <w:r>
        <w:rPr>
          <w:b w:val="0"/>
        </w:rPr>
        <w:t xml:space="preserve"> : « Supprimer (3) » dans les dossiers présents, « Restaurer (3) » dans la corbeille.</w:t>
      </w:r>
    </w:p>
    <w:p>
      <w:pPr>
        <w:pStyle w:val="ListNumber"/>
      </w:pPr>
      <w:r>
        <w:rPr>
          <w:b/>
        </w:rPr>
        <w:t>Une confirmation annonce le nombre</w:t>
      </w:r>
      <w:r>
        <w:rPr>
          <w:b w:val="0"/>
        </w:rPr>
        <w:t xml:space="preserve"> : « Voulez-vous supprimer 3 dossier(s) ? »</w:t>
      </w:r>
    </w:p>
    <w:p>
      <w:pPr>
        <w:pStyle w:val="ListNumber"/>
      </w:pPr>
      <w:r>
        <w:rPr>
          <w:b/>
        </w:rPr>
        <w:t>L’opération est exécutée</w:t>
      </w:r>
      <w:r>
        <w:rPr>
          <w:b w:val="0"/>
        </w:rPr>
        <w:t xml:space="preserve"> et confirmée par « 3 dossier(s) supprimé(s). ».</w:t>
      </w:r>
    </w:p>
    <w:p>
      <w:pPr>
        <w:pStyle w:val="ListNumber"/>
      </w:pPr>
      <w:r>
        <w:rPr>
          <w:b/>
        </w:rPr>
        <w:t>Sortir du mode sélection vide la sélection</w:t>
      </w:r>
      <w:r>
        <w:rPr>
          <w:b w:val="0"/>
        </w:rPr>
        <w:t xml:space="preserve"> : des lignes cochées mais invisibles exposeraient à une action groupée non voulue.</w:t>
      </w:r>
    </w:p>
    <w:p>
      <w:pPr>
        <w:pStyle w:val="Heading2"/>
      </w:pPr>
      <w:r>
        <w:t>4.7 Schéma d’ensemble</w:t>
      </w:r>
    </w:p>
    <w:p>
      <w:pPr>
        <w:spacing w:after="40"/>
      </w:pPr>
      <w:r>
        <w:rPr>
          <w:b/>
          <w:sz w:val="19"/>
        </w:rPr>
        <w:t>Vues, actions et double mecanisme statut / corbeille</w:t>
      </w:r>
    </w:p>
    <w:p>
      <w:pPr>
        <w:spacing w:after="0" w:before="0" w:line="240" w:lineRule="auto"/>
      </w:pPr>
      <w:r>
        <w:rPr>
          <w:rFonts w:ascii="Consolas" w:hAnsi="Consolas" w:cs="Consolas" w:eastAsia="Consolas"/>
          <w:sz w:val="18"/>
        </w:rPr>
        <w:t xml:space="preserve">                    ECRAN ESPACES DE TRAVAIL</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VUE ARBRE                                 VUE TABLEAU</w:t>
      </w:r>
    </w:p>
    <w:p>
      <w:pPr>
        <w:spacing w:after="0" w:before="0" w:line="240" w:lineRule="auto"/>
      </w:pPr>
      <w:r>
        <w:rPr>
          <w:rFonts w:ascii="Consolas" w:hAnsi="Consolas" w:cs="Consolas" w:eastAsia="Consolas"/>
          <w:sz w:val="18"/>
        </w:rPr>
        <w:t xml:space="preserve">   (dossiers ACTIFS,                       (tous statuts,</w:t>
      </w:r>
    </w:p>
    <w:p>
      <w:pPr>
        <w:spacing w:after="0" w:before="0" w:line="240" w:lineRule="auto"/>
      </w:pPr>
      <w:r>
        <w:rPr>
          <w:rFonts w:ascii="Consolas" w:hAnsi="Consolas" w:cs="Consolas" w:eastAsia="Consolas"/>
          <w:sz w:val="18"/>
        </w:rPr>
        <w:t xml:space="preserve">    hors corbeille)                         hors corbeille)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menu d'un noeud                        recherche / tri / pages</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Ouvrir le dossier    |------&gt; FICHE           |</w:t>
      </w:r>
    </w:p>
    <w:p>
      <w:pPr>
        <w:spacing w:after="0" w:before="0" w:line="240" w:lineRule="auto"/>
      </w:pPr>
      <w:r>
        <w:rPr>
          <w:rFonts w:ascii="Consolas" w:hAnsi="Consolas" w:cs="Consolas" w:eastAsia="Consolas"/>
          <w:sz w:val="18"/>
        </w:rPr>
        <w:t xml:space="preserve">   | Creer un sous-dossier|--+                     |</w:t>
      </w:r>
    </w:p>
    <w:p>
      <w:pPr>
        <w:spacing w:after="0" w:before="0" w:line="240" w:lineRule="auto"/>
      </w:pPr>
      <w:r>
        <w:rPr>
          <w:rFonts w:ascii="Consolas" w:hAnsi="Consolas" w:cs="Consolas" w:eastAsia="Consolas"/>
          <w:sz w:val="18"/>
        </w:rPr>
        <w:t xml:space="preserve">   | Modifier             |--+--&gt; FORMULAIRE  &lt;----+ (Creer / Modifier)</w:t>
      </w:r>
    </w:p>
    <w:p>
      <w:pPr>
        <w:spacing w:after="0" w:before="0" w:line="240" w:lineRule="auto"/>
      </w:pPr>
      <w:r>
        <w:rPr>
          <w:rFonts w:ascii="Consolas" w:hAnsi="Consolas" w:cs="Consolas" w:eastAsia="Consolas"/>
          <w:sz w:val="18"/>
        </w:rPr>
        <w:t xml:space="preserve">   | Archiver/Desarchiver |--+       |</w:t>
      </w:r>
    </w:p>
    <w:p>
      <w:pPr>
        <w:spacing w:after="0" w:before="0" w:line="240" w:lineRule="auto"/>
      </w:pPr>
      <w:r>
        <w:rPr>
          <w:rFonts w:ascii="Consolas" w:hAnsi="Consolas" w:cs="Consolas" w:eastAsia="Consolas"/>
          <w:sz w:val="18"/>
        </w:rPr>
        <w:t xml:space="preserve">   | Deplacer sous...     |          | Ajouter / Mettre a jour</w:t>
      </w:r>
    </w:p>
    <w:p>
      <w:pPr>
        <w:spacing w:after="0" w:before="0" w:line="240" w:lineRule="auto"/>
      </w:pPr>
      <w:r>
        <w:rPr>
          <w:rFonts w:ascii="Consolas" w:hAnsi="Consolas" w:cs="Consolas" w:eastAsia="Consolas"/>
          <w:sz w:val="18"/>
        </w:rPr>
        <w:t xml:space="preserve">   | Supprimer            |          v</w:t>
      </w:r>
    </w:p>
    <w:p>
      <w:pPr>
        <w:spacing w:after="0" w:before="0" w:line="240" w:lineRule="auto"/>
      </w:pPr>
      <w:r>
        <w:rPr>
          <w:rFonts w:ascii="Consolas" w:hAnsi="Consolas" w:cs="Consolas" w:eastAsia="Consolas"/>
          <w:sz w:val="18"/>
        </w:rPr>
        <w:t xml:space="preserve">   +----------------------+     controles :</w:t>
      </w:r>
    </w:p>
    <w:p>
      <w:pPr>
        <w:spacing w:after="0" w:before="0" w:line="240" w:lineRule="auto"/>
      </w:pPr>
      <w:r>
        <w:rPr>
          <w:rFonts w:ascii="Consolas" w:hAnsi="Consolas" w:cs="Consolas" w:eastAsia="Consolas"/>
          <w:sz w:val="18"/>
        </w:rPr>
        <w:t xml:space="preserve">        |                       - code unique</w:t>
      </w:r>
    </w:p>
    <w:p>
      <w:pPr>
        <w:spacing w:after="0" w:before="0" w:line="240" w:lineRule="auto"/>
      </w:pPr>
      <w:r>
        <w:rPr>
          <w:rFonts w:ascii="Consolas" w:hAnsi="Consolas" w:cs="Consolas" w:eastAsia="Consolas"/>
          <w:sz w:val="18"/>
        </w:rPr>
        <w:t xml:space="preserve">        |                       - circuit obligatoire</w:t>
      </w:r>
    </w:p>
    <w:p>
      <w:pPr>
        <w:spacing w:after="0" w:before="0" w:line="240" w:lineRule="auto"/>
      </w:pPr>
      <w:r>
        <w:rPr>
          <w:rFonts w:ascii="Consolas" w:hAnsi="Consolas" w:cs="Consolas" w:eastAsia="Consolas"/>
          <w:sz w:val="18"/>
        </w:rPr>
        <w:t xml:space="preserve">        |                       - proprietaire obligatoire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CORBEILLE  &lt;--- Supprimer --- dossier enregistre</w:t>
      </w:r>
    </w:p>
    <w:p>
      <w:pPr>
        <w:spacing w:after="0" w:before="0" w:line="240" w:lineRule="auto"/>
      </w:pPr>
      <w:r>
        <w:rPr>
          <w:rFonts w:ascii="Consolas" w:hAnsi="Consolas" w:cs="Consolas" w:eastAsia="Consolas"/>
          <w:sz w:val="18"/>
        </w:rPr>
        <w:t xml:space="preserve">   (bouton « Archive »)              |</w:t>
      </w:r>
    </w:p>
    <w:p>
      <w:pPr>
        <w:spacing w:after="0" w:before="0" w:line="240" w:lineRule="auto"/>
      </w:pPr>
      <w:r>
        <w:rPr>
          <w:rFonts w:ascii="Consolas" w:hAnsi="Consolas" w:cs="Consolas" w:eastAsia="Consolas"/>
          <w:sz w:val="18"/>
        </w:rPr>
        <w:t xml:space="preserve">        |                            v</w:t>
      </w:r>
    </w:p>
    <w:p>
      <w:pPr>
        <w:spacing w:after="0" w:before="0" w:line="240" w:lineRule="auto"/>
      </w:pPr>
      <w:r>
        <w:rPr>
          <w:rFonts w:ascii="Consolas" w:hAnsi="Consolas" w:cs="Consolas" w:eastAsia="Consolas"/>
          <w:sz w:val="18"/>
        </w:rPr>
        <w:t xml:space="preserve">     Restaurer ------------&gt; dossier de nouveau present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STATUT (Actif / Inactif / Archive)   et   CORBEILLE (present / supprime)</w:t>
      </w:r>
    </w:p>
    <w:p>
      <w:pPr>
        <w:spacing w:after="0" w:before="0" w:line="240" w:lineRule="auto"/>
      </w:pPr>
      <w:r>
        <w:rPr>
          <w:rFonts w:ascii="Consolas" w:hAnsi="Consolas" w:cs="Consolas" w:eastAsia="Consolas"/>
          <w:sz w:val="18"/>
        </w:rPr>
        <w:t xml:space="preserve">   sont DEUX axes independants : un dossier archive n'est pas supprime,</w:t>
      </w:r>
    </w:p>
    <w:p>
      <w:pPr>
        <w:spacing w:after="0" w:before="0" w:line="240" w:lineRule="auto"/>
      </w:pPr>
      <w:r>
        <w:rPr>
          <w:rFonts w:ascii="Consolas" w:hAnsi="Consolas" w:cs="Consolas" w:eastAsia="Consolas"/>
          <w:sz w:val="18"/>
        </w:rPr>
        <w:t xml:space="preserve">   un dossier supprime conserve son statut.</w:t>
      </w:r>
    </w:p>
    <w:p/>
    <w:p>
      <w:pPr>
        <w:pStyle w:val="Heading1"/>
      </w:pPr>
      <w:r>
        <w:t>5. Les données saisies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r>
              <w:rPr>
                <w:b/>
                <w:sz w:val="19"/>
              </w:rPr>
              <w:t>Intitulé affiché</w:t>
            </w:r>
          </w:p>
        </w:tc>
        <w:tc>
          <w:tcPr>
            <w:tcW w:type="dxa" w:w="1928"/>
          </w:tcPr>
          <w:p>
            <w:r>
              <w:rPr>
                <w:b/>
                <w:sz w:val="19"/>
              </w:rPr>
              <w:t>Nature</w:t>
            </w:r>
          </w:p>
        </w:tc>
        <w:tc>
          <w:tcPr>
            <w:tcW w:type="dxa" w:w="1928"/>
          </w:tcPr>
          <w:p>
            <w:r>
              <w:rPr>
                <w:b/>
                <w:sz w:val="19"/>
              </w:rPr>
              <w:t>Obligatoire</w:t>
            </w:r>
          </w:p>
        </w:tc>
        <w:tc>
          <w:tcPr>
            <w:tcW w:type="dxa" w:w="1928"/>
          </w:tcPr>
          <w:p>
            <w:r>
              <w:rPr>
                <w:b/>
                <w:sz w:val="19"/>
              </w:rPr>
              <w:t>Valeur par défaut</w:t>
            </w:r>
          </w:p>
        </w:tc>
        <w:tc>
          <w:tcPr>
            <w:tcW w:type="dxa" w:w="1928"/>
          </w:tcPr>
          <w:p>
            <w:r>
              <w:rPr>
                <w:b/>
                <w:sz w:val="19"/>
              </w:rPr>
              <w:t>Exemple</w:t>
            </w:r>
          </w:p>
        </w:tc>
      </w:tr>
      <w:tr>
        <w:tc>
          <w:tcPr>
            <w:tcW w:type="dxa" w:w="1928"/>
          </w:tcPr>
          <w:p>
            <w:pPr>
              <w:spacing w:after="40"/>
            </w:pPr>
            <w:r>
              <w:rPr>
                <w:b w:val="0"/>
                <w:sz w:val="19"/>
              </w:rPr>
              <w:t>Code</w:t>
            </w:r>
          </w:p>
        </w:tc>
        <w:tc>
          <w:tcPr>
            <w:tcW w:type="dxa" w:w="1928"/>
          </w:tcPr>
          <w:p>
            <w:pPr>
              <w:spacing w:after="40"/>
            </w:pPr>
            <w:r>
              <w:rPr>
                <w:b w:val="0"/>
                <w:sz w:val="19"/>
              </w:rPr>
              <w:t>Texte</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WS-COMPTA</w:t>
            </w:r>
          </w:p>
        </w:tc>
      </w:tr>
      <w:tr>
        <w:tc>
          <w:tcPr>
            <w:tcW w:type="dxa" w:w="1928"/>
          </w:tcPr>
          <w:p>
            <w:pPr>
              <w:spacing w:after="40"/>
            </w:pPr>
            <w:r>
              <w:rPr>
                <w:b w:val="0"/>
                <w:sz w:val="19"/>
              </w:rPr>
              <w:t>Nom du Workspace</w:t>
            </w:r>
          </w:p>
        </w:tc>
        <w:tc>
          <w:tcPr>
            <w:tcW w:type="dxa" w:w="1928"/>
          </w:tcPr>
          <w:p>
            <w:pPr>
              <w:spacing w:after="40"/>
            </w:pPr>
            <w:r>
              <w:rPr>
                <w:b w:val="0"/>
                <w:sz w:val="19"/>
              </w:rPr>
              <w:t>Texte</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Comptabilité</w:t>
            </w:r>
          </w:p>
        </w:tc>
      </w:tr>
      <w:tr>
        <w:tc>
          <w:tcPr>
            <w:tcW w:type="dxa" w:w="1928"/>
          </w:tcPr>
          <w:p>
            <w:pPr>
              <w:spacing w:after="40"/>
            </w:pPr>
            <w:r>
              <w:rPr>
                <w:b w:val="0"/>
                <w:sz w:val="19"/>
              </w:rPr>
              <w:t>Description</w:t>
            </w:r>
          </w:p>
        </w:tc>
        <w:tc>
          <w:tcPr>
            <w:tcW w:type="dxa" w:w="1928"/>
          </w:tcPr>
          <w:p>
            <w:pPr>
              <w:spacing w:after="40"/>
            </w:pPr>
            <w:r>
              <w:rPr>
                <w:b w:val="0"/>
                <w:sz w:val="19"/>
              </w:rPr>
              <w:t>Texte long</w:t>
            </w:r>
          </w:p>
        </w:tc>
        <w:tc>
          <w:tcPr>
            <w:tcW w:type="dxa" w:w="1928"/>
          </w:tcPr>
          <w:p>
            <w:pPr>
              <w:spacing w:after="40"/>
            </w:pPr>
            <w:r>
              <w:rPr>
                <w:b w:val="0"/>
                <w:sz w:val="19"/>
              </w:rPr>
              <w:t>Non</w:t>
            </w:r>
          </w:p>
        </w:tc>
        <w:tc>
          <w:tcPr>
            <w:tcW w:type="dxa" w:w="1928"/>
          </w:tcPr>
          <w:p>
            <w:pPr>
              <w:spacing w:after="40"/>
            </w:pPr>
            <w:r>
              <w:rPr>
                <w:b w:val="0"/>
                <w:sz w:val="19"/>
              </w:rPr>
              <w:t>Vide</w:t>
            </w:r>
          </w:p>
        </w:tc>
        <w:tc>
          <w:tcPr>
            <w:tcW w:type="dxa" w:w="1928"/>
          </w:tcPr>
          <w:p>
            <w:pPr>
              <w:spacing w:after="40"/>
            </w:pPr>
            <w:r>
              <w:rPr>
                <w:b w:val="0"/>
                <w:sz w:val="19"/>
              </w:rPr>
              <w:t>Pièces comptables de l’exercice en cours</w:t>
            </w:r>
          </w:p>
        </w:tc>
      </w:tr>
      <w:tr>
        <w:tc>
          <w:tcPr>
            <w:tcW w:type="dxa" w:w="1928"/>
          </w:tcPr>
          <w:p>
            <w:pPr>
              <w:spacing w:after="40"/>
            </w:pPr>
            <w:r>
              <w:rPr>
                <w:b w:val="0"/>
                <w:sz w:val="19"/>
              </w:rPr>
              <w:t>Règles de Workflow</w:t>
            </w:r>
          </w:p>
        </w:tc>
        <w:tc>
          <w:tcPr>
            <w:tcW w:type="dxa" w:w="1928"/>
          </w:tcPr>
          <w:p>
            <w:pPr>
              <w:spacing w:after="40"/>
            </w:pPr>
            <w:r>
              <w:rPr>
                <w:b w:val="0"/>
                <w:sz w:val="19"/>
              </w:rPr>
              <w:t>Liste de choix</w:t>
            </w:r>
          </w:p>
        </w:tc>
        <w:tc>
          <w:tcPr>
            <w:tcW w:type="dxa" w:w="1928"/>
          </w:tcPr>
          <w:p>
            <w:pPr>
              <w:spacing w:after="40"/>
            </w:pPr>
            <w:r>
              <w:rPr>
                <w:b w:val="0"/>
                <w:sz w:val="19"/>
              </w:rPr>
              <w:t>Oui</w:t>
            </w:r>
          </w:p>
        </w:tc>
        <w:tc>
          <w:tcPr>
            <w:tcW w:type="dxa" w:w="1928"/>
          </w:tcPr>
          <w:p>
            <w:pPr>
              <w:spacing w:after="40"/>
            </w:pPr>
            <w:r>
              <w:rPr>
                <w:b w:val="0"/>
                <w:sz w:val="19"/>
              </w:rPr>
              <w:t>Aucune valeur pré-choisie</w:t>
            </w:r>
          </w:p>
        </w:tc>
        <w:tc>
          <w:tcPr>
            <w:tcW w:type="dxa" w:w="1928"/>
          </w:tcPr>
          <w:p>
            <w:pPr>
              <w:spacing w:after="40"/>
            </w:pPr>
            <w:r>
              <w:rPr>
                <w:b w:val="0"/>
                <w:sz w:val="19"/>
              </w:rPr>
              <w:t>Validation comptable</w:t>
            </w:r>
          </w:p>
        </w:tc>
      </w:tr>
      <w:tr>
        <w:tc>
          <w:tcPr>
            <w:tcW w:type="dxa" w:w="1928"/>
          </w:tcPr>
          <w:p>
            <w:pPr>
              <w:spacing w:after="40"/>
            </w:pPr>
            <w:r>
              <w:rPr>
                <w:b w:val="0"/>
                <w:sz w:val="19"/>
              </w:rPr>
              <w:t>Utilisateur Propriétaire</w:t>
            </w:r>
          </w:p>
        </w:tc>
        <w:tc>
          <w:tcPr>
            <w:tcW w:type="dxa" w:w="1928"/>
          </w:tcPr>
          <w:p>
            <w:pPr>
              <w:spacing w:after="40"/>
            </w:pPr>
            <w:r>
              <w:rPr>
                <w:b w:val="0"/>
                <w:sz w:val="19"/>
              </w:rPr>
              <w:t>Liste de choix</w:t>
            </w:r>
          </w:p>
        </w:tc>
        <w:tc>
          <w:tcPr>
            <w:tcW w:type="dxa" w:w="1928"/>
          </w:tcPr>
          <w:p>
            <w:pPr>
              <w:spacing w:after="40"/>
            </w:pPr>
            <w:r>
              <w:rPr>
                <w:b w:val="0"/>
                <w:sz w:val="19"/>
              </w:rPr>
              <w:t>Oui</w:t>
            </w:r>
          </w:p>
        </w:tc>
        <w:tc>
          <w:tcPr>
            <w:tcW w:type="dxa" w:w="1928"/>
          </w:tcPr>
          <w:p>
            <w:pPr>
              <w:spacing w:after="40"/>
            </w:pPr>
            <w:r>
              <w:rPr>
                <w:b w:val="0"/>
                <w:sz w:val="19"/>
              </w:rPr>
              <w:t>Aucune valeur pré-choisie</w:t>
            </w:r>
          </w:p>
        </w:tc>
        <w:tc>
          <w:tcPr>
            <w:tcW w:type="dxa" w:w="1928"/>
          </w:tcPr>
          <w:p>
            <w:pPr>
              <w:spacing w:after="40"/>
            </w:pPr>
            <w:r>
              <w:rPr>
                <w:b w:val="0"/>
                <w:sz w:val="19"/>
              </w:rPr>
              <w:t>Sara Bennani</w:t>
            </w:r>
          </w:p>
        </w:tc>
      </w:tr>
      <w:tr>
        <w:tc>
          <w:tcPr>
            <w:tcW w:type="dxa" w:w="1928"/>
          </w:tcPr>
          <w:p>
            <w:pPr>
              <w:spacing w:after="40"/>
            </w:pPr>
            <w:r>
              <w:rPr>
                <w:b w:val="0"/>
                <w:sz w:val="19"/>
              </w:rPr>
              <w:t>Espace de travail parent</w:t>
            </w:r>
          </w:p>
        </w:tc>
        <w:tc>
          <w:tcPr>
            <w:tcW w:type="dxa" w:w="1928"/>
          </w:tcPr>
          <w:p>
            <w:pPr>
              <w:spacing w:after="40"/>
            </w:pPr>
            <w:r>
              <w:rPr>
                <w:b w:val="0"/>
                <w:sz w:val="19"/>
              </w:rPr>
              <w:t>Liste de choix</w:t>
            </w:r>
          </w:p>
        </w:tc>
        <w:tc>
          <w:tcPr>
            <w:tcW w:type="dxa" w:w="1928"/>
          </w:tcPr>
          <w:p>
            <w:pPr>
              <w:spacing w:after="40"/>
            </w:pPr>
            <w:r>
              <w:rPr>
                <w:b w:val="0"/>
                <w:sz w:val="19"/>
              </w:rPr>
              <w:t>Non</w:t>
            </w:r>
          </w:p>
        </w:tc>
        <w:tc>
          <w:tcPr>
            <w:tcW w:type="dxa" w:w="1928"/>
          </w:tcPr>
          <w:p>
            <w:pPr>
              <w:spacing w:after="40"/>
            </w:pPr>
            <w:r>
              <w:rPr>
                <w:b w:val="0"/>
                <w:sz w:val="19"/>
              </w:rPr>
              <w:t>— Aucun (racine) —</w:t>
            </w:r>
          </w:p>
        </w:tc>
        <w:tc>
          <w:tcPr>
            <w:tcW w:type="dxa" w:w="1928"/>
          </w:tcPr>
          <w:p>
            <w:pPr>
              <w:spacing w:after="40"/>
            </w:pPr>
            <w:r>
              <w:rPr>
                <w:b w:val="0"/>
                <w:sz w:val="19"/>
              </w:rPr>
              <w:t>Direction financière</w:t>
            </w:r>
          </w:p>
        </w:tc>
      </w:tr>
      <w:tr>
        <w:tc>
          <w:tcPr>
            <w:tcW w:type="dxa" w:w="1928"/>
          </w:tcPr>
          <w:p>
            <w:pPr>
              <w:spacing w:after="40"/>
            </w:pPr>
            <w:r>
              <w:rPr>
                <w:b w:val="0"/>
                <w:sz w:val="19"/>
              </w:rPr>
              <w:t>Statut</w:t>
            </w:r>
          </w:p>
        </w:tc>
        <w:tc>
          <w:tcPr>
            <w:tcW w:type="dxa" w:w="1928"/>
          </w:tcPr>
          <w:p>
            <w:pPr>
              <w:spacing w:after="40"/>
            </w:pPr>
            <w:r>
              <w:rPr>
                <w:b w:val="0"/>
                <w:sz w:val="19"/>
              </w:rPr>
              <w:t>Liste de choix</w:t>
            </w:r>
          </w:p>
        </w:tc>
        <w:tc>
          <w:tcPr>
            <w:tcW w:type="dxa" w:w="1928"/>
          </w:tcPr>
          <w:p>
            <w:pPr>
              <w:spacing w:after="40"/>
            </w:pPr>
            <w:r>
              <w:rPr>
                <w:b w:val="0"/>
                <w:sz w:val="19"/>
              </w:rPr>
              <w:t>Oui</w:t>
            </w:r>
          </w:p>
        </w:tc>
        <w:tc>
          <w:tcPr>
            <w:tcW w:type="dxa" w:w="1928"/>
          </w:tcPr>
          <w:p>
            <w:pPr>
              <w:spacing w:after="40"/>
            </w:pPr>
            <w:r>
              <w:rPr>
                <w:b w:val="0"/>
                <w:sz w:val="19"/>
              </w:rPr>
              <w:t>Actif</w:t>
            </w:r>
          </w:p>
        </w:tc>
        <w:tc>
          <w:tcPr>
            <w:tcW w:type="dxa" w:w="1928"/>
          </w:tcPr>
          <w:p>
            <w:pPr>
              <w:spacing w:after="40"/>
            </w:pPr>
            <w:r>
              <w:rPr>
                <w:b w:val="0"/>
                <w:sz w:val="19"/>
              </w:rPr>
              <w:t>Actif</w:t>
            </w:r>
          </w:p>
        </w:tc>
      </w:tr>
    </w:tbl>
    <w:p/>
    <w:p>
      <w:r>
        <w:rPr>
          <w:i w:val="0"/>
        </w:rPr>
        <w:t>Le formulaire présente ces champs en deux sections : « Identification » pour les trois premiers, « Rattachement et accès » pour les quatre suivants.</w:t>
      </w:r>
    </w:p>
    <w:p>
      <w:pPr>
        <w:pStyle w:val="Heading2"/>
      </w:pPr>
      <w:r>
        <w:t>5.1 Explication des champs</w:t>
      </w:r>
    </w:p>
    <w:p>
      <w:r>
        <w:rPr>
          <w:i w:val="0"/>
        </w:rPr>
        <w:t>**Code.** Texte d’aide affiché : « Ex. WS-COMPTA ». Le code doit être unique dans l’application, sans distinction de majuscules et de minuscules : « ws-compta » et « WS-COMPTA » sont considérés comme le même code. Il est en revanche enregistré tel qu’il a été saisi. Le code n’est pas retenu par la recherche, qui ne porte que sur le nom.</w:t>
      </w:r>
    </w:p>
    <w:p>
      <w:r>
        <w:rPr>
          <w:i w:val="0"/>
        </w:rPr>
        <w:t>**Nom du Workspace.** Texte d’aide : « Entrez le nom du Workspace ». Le libellé du champ est celui du produit et doit être conservé. C’est le seul champ interrogé par la recherche. Aucune unicité n’est exigée.</w:t>
      </w:r>
    </w:p>
    <w:p>
      <w:r>
        <w:rPr>
          <w:i w:val="0"/>
        </w:rPr>
        <w:t>**Description.** Facultative, sur deux lignes. Elle sert à expliquer l’usage attendu du dossier lorsque le nom ne suffit pas. Elle apparaît en colonne dans le tableau et sur la fiche.</w:t>
      </w:r>
    </w:p>
    <w:p>
      <w:r>
        <w:rPr>
          <w:i w:val="0"/>
        </w:rPr>
        <w:t>**Règles de Workflow.** Le libellé, au pluriel, est celui du produit ; on ne désigne pourtant qu’une seule règle. La liste présente les règles existantes. Ce champ est le cœur métier de l’écran : il détermine qui validera les documents déposés dans ce dossier. Si la liste est vide, c’est qu’aucune règle n’a encore été créée, et le dossier ne pourra pas être enregistré.</w:t>
      </w:r>
    </w:p>
    <w:p>
      <w:r>
        <w:rPr>
          <w:i w:val="0"/>
        </w:rPr>
        <w:t>**Utilisateur Propriétaire.** La liste ne présente que les employés portant la mention « peut se connecter ». Ce n’est donc pas l’ensemble du personnel. Ce point mérite d’être signalé au client : il restreint les propriétaires possibles à un sous-ensemble des employés.</w:t>
      </w:r>
    </w:p>
    <w:p>
      <w:r>
        <w:rPr>
          <w:i w:val="0"/>
        </w:rPr>
        <w:t>**Espace de travail parent.** Le premier choix de la liste est « — Aucun (racine) — ». Lorsqu’on crée un sous-dossier depuis l’arbre ou depuis une fiche, ce champ n’est pas affiché : le parent est imposé par le geste. En modification, le dossier lui-même est retiré de la liste.</w:t>
      </w:r>
    </w:p>
    <w:p>
      <w:r>
        <w:rPr>
          <w:i w:val="0"/>
        </w:rPr>
        <w:t>**Statut.** Trois valeurs : « Actif », « Inactif », « Archivé ». La valeur proposée à la création est « Actif ». Le statut décrit la mise en service du dossier ; il n’a aucun rapport avec la corbeille.</w:t>
      </w:r>
    </w:p>
    <w:p>
      <w:pPr>
        <w:pStyle w:val="Heading1"/>
      </w:pPr>
      <w:r>
        <w:t>6. Les règles de gestion</w:t>
      </w:r>
    </w:p>
    <w:p>
      <w:pPr>
        <w:spacing w:after="40"/>
      </w:pPr>
      <w:r>
        <w:rPr>
          <w:b/>
        </w:rPr>
        <w:t xml:space="preserve">R1. </w:t>
      </w:r>
      <w:r>
        <w:rPr>
          <w:b/>
        </w:rPr>
        <w:t>Le code d’un dossier est unique</w:t>
      </w:r>
      <w:r>
        <w:rPr>
          <w:b w:val="0"/>
        </w:rPr>
        <w:t>, sans distinction de majuscules et de minuscules.</w:t>
      </w:r>
    </w:p>
    <w:p>
      <w:pPr>
        <w:spacing w:after="200"/>
        <w:ind w:left="454"/>
      </w:pPr>
      <w:r>
        <w:rPr>
          <w:b/>
          <w:sz w:val="19"/>
        </w:rPr>
        <w:t xml:space="preserve">Pourquoi : </w:t>
      </w:r>
      <w:r>
        <w:rPr>
          <w:color w:val="353535"/>
          <w:sz w:val="19"/>
        </w:rPr>
        <w:t>Le code est le repère cité dans les échanges et les procédures. Deux dossiers portant le même code rendraient toute référence ambiguë, et l’ambiguïté ne se révélerait qu’au moment d’un litige.</w:t>
      </w:r>
    </w:p>
    <w:p>
      <w:pPr>
        <w:spacing w:after="40"/>
      </w:pPr>
      <w:r>
        <w:rPr>
          <w:b/>
        </w:rPr>
        <w:t xml:space="preserve">R2. </w:t>
      </w:r>
      <w:r>
        <w:rPr>
          <w:b/>
        </w:rPr>
        <w:t>La règle de workflow est obligatoire.</w:t>
      </w:r>
    </w:p>
    <w:p>
      <w:pPr>
        <w:spacing w:after="200"/>
        <w:ind w:left="454"/>
      </w:pPr>
      <w:r>
        <w:rPr>
          <w:b/>
          <w:sz w:val="19"/>
        </w:rPr>
        <w:t xml:space="preserve">Pourquoi : </w:t>
      </w:r>
      <w:r>
        <w:rPr>
          <w:color w:val="353535"/>
          <w:sz w:val="19"/>
        </w:rPr>
        <w:t>Un espace sans circuit produirait des documents que personne n’est chargé de valider. Ils resteraient indéfiniment dans un état indéterminé, sans qu’aucun écran ne signale l’anomalie.</w:t>
      </w:r>
    </w:p>
    <w:p>
      <w:pPr>
        <w:spacing w:after="40"/>
      </w:pPr>
      <w:r>
        <w:rPr>
          <w:b/>
        </w:rPr>
        <w:t xml:space="preserve">R3. </w:t>
      </w:r>
      <w:r>
        <w:rPr>
          <w:b/>
        </w:rPr>
        <w:t>Le propriétaire est obligatoire.</w:t>
      </w:r>
    </w:p>
    <w:p>
      <w:pPr>
        <w:spacing w:after="200"/>
        <w:ind w:left="454"/>
      </w:pPr>
      <w:r>
        <w:rPr>
          <w:b/>
          <w:sz w:val="19"/>
        </w:rPr>
        <w:t xml:space="preserve">Pourquoi : </w:t>
      </w:r>
      <w:r>
        <w:rPr>
          <w:color w:val="353535"/>
          <w:sz w:val="19"/>
        </w:rPr>
        <w:t>Un dossier sans responsable est orphelin : aucune question ne peut lui être adressée, et personne n’est comptable de son contenu.</w:t>
      </w:r>
    </w:p>
    <w:p>
      <w:pPr>
        <w:spacing w:after="40"/>
      </w:pPr>
      <w:r>
        <w:rPr>
          <w:b/>
        </w:rPr>
        <w:t xml:space="preserve">R4. </w:t>
      </w:r>
      <w:r>
        <w:rPr>
          <w:b/>
        </w:rPr>
        <w:t>Le statut et la corbeille sont indépendants.</w:t>
      </w:r>
      <w:r>
        <w:rPr>
          <w:b w:val="0"/>
        </w:rPr>
        <w:t xml:space="preserve"> Archiver ne supprime pas ; supprimer ne change pas le statut.</w:t>
      </w:r>
    </w:p>
    <w:p>
      <w:pPr>
        <w:spacing w:after="200"/>
        <w:ind w:left="454"/>
      </w:pPr>
      <w:r>
        <w:rPr>
          <w:b/>
          <w:sz w:val="19"/>
        </w:rPr>
        <w:t xml:space="preserve">Pourquoi : </w:t>
      </w:r>
      <w:r>
        <w:rPr>
          <w:color w:val="353535"/>
          <w:sz w:val="19"/>
        </w:rPr>
        <w:t>Ce sont deux questions différentes — « est-il en service ? » et « existe-t-il encore ? ». Les fondre en un seul mécanisme rendrait impossible de conserver un dossier consultable mais fermé aux nouveaux dépôts.</w:t>
      </w:r>
    </w:p>
    <w:p>
      <w:pPr>
        <w:spacing w:after="40"/>
      </w:pPr>
      <w:r>
        <w:rPr>
          <w:b/>
        </w:rPr>
        <w:t xml:space="preserve">R5. </w:t>
      </w:r>
      <w:r>
        <w:rPr>
          <w:b/>
        </w:rPr>
        <w:t>Un dossier ne peut pas être son propre parent.</w:t>
      </w:r>
    </w:p>
    <w:p>
      <w:pPr>
        <w:spacing w:after="200"/>
        <w:ind w:left="454"/>
      </w:pPr>
      <w:r>
        <w:rPr>
          <w:b/>
          <w:sz w:val="19"/>
        </w:rPr>
        <w:t xml:space="preserve">Pourquoi : </w:t>
      </w:r>
      <w:r>
        <w:rPr>
          <w:color w:val="353535"/>
          <w:sz w:val="19"/>
        </w:rPr>
        <w:t>Une hiérarchie qui se referme sur elle-même ne peut plus être parcourue : l’arbre ne se construirait pas, et le fil d’Ariane tournerait sans fin.</w:t>
      </w:r>
    </w:p>
    <w:p>
      <w:pPr>
        <w:spacing w:after="40"/>
      </w:pPr>
      <w:r>
        <w:rPr>
          <w:b/>
        </w:rPr>
        <w:t xml:space="preserve">R6. </w:t>
      </w:r>
      <w:r>
        <w:rPr>
          <w:b/>
        </w:rPr>
        <w:t>Un dossier ne peut pas être déplacé sous l’un de ses propres descendants.</w:t>
      </w:r>
    </w:p>
    <w:p>
      <w:pPr>
        <w:spacing w:after="200"/>
        <w:ind w:left="454"/>
      </w:pPr>
      <w:r>
        <w:rPr>
          <w:b/>
          <w:sz w:val="19"/>
        </w:rPr>
        <w:t xml:space="preserve">Pourquoi : </w:t>
      </w:r>
      <w:r>
        <w:rPr>
          <w:color w:val="353535"/>
          <w:sz w:val="19"/>
        </w:rPr>
        <w:t>Même raison : le déplacement détacherait la branche de la racine, et le dossier deviendrait inaccessible depuis l’arborescence tout en continuant d’exister.</w:t>
      </w:r>
    </w:p>
    <w:p>
      <w:pPr>
        <w:spacing w:after="40"/>
      </w:pPr>
      <w:r>
        <w:rPr>
          <w:b/>
        </w:rPr>
        <w:t xml:space="preserve">R7. </w:t>
      </w:r>
      <w:r>
        <w:rPr>
          <w:b/>
        </w:rPr>
        <w:t>Déplacer un dossier emporte toute sa sous-arborescence.</w:t>
      </w:r>
    </w:p>
    <w:p>
      <w:pPr>
        <w:spacing w:after="200"/>
        <w:ind w:left="454"/>
      </w:pPr>
      <w:r>
        <w:rPr>
          <w:b/>
          <w:sz w:val="19"/>
        </w:rPr>
        <w:t xml:space="preserve">Pourquoi : </w:t>
      </w:r>
      <w:r>
        <w:rPr>
          <w:color w:val="353535"/>
          <w:sz w:val="19"/>
        </w:rPr>
        <w:t>Les sous-dossiers n’ont d’existence que par leur parent. Les laisser en place produirait des dossiers rattachés à un parent qui n’est plus là.</w:t>
      </w:r>
    </w:p>
    <w:p>
      <w:pPr>
        <w:spacing w:after="40"/>
      </w:pPr>
      <w:r>
        <w:rPr>
          <w:b/>
        </w:rPr>
        <w:t xml:space="preserve">R8. </w:t>
      </w:r>
      <w:r>
        <w:rPr>
          <w:b/>
        </w:rPr>
        <w:t>La hiérarchie est portée par la désignation du parent, jamais par l’ordre des lignes.</w:t>
      </w:r>
    </w:p>
    <w:p>
      <w:pPr>
        <w:spacing w:after="200"/>
        <w:ind w:left="454"/>
      </w:pPr>
      <w:r>
        <w:rPr>
          <w:b/>
          <w:sz w:val="19"/>
        </w:rPr>
        <w:t xml:space="preserve">Pourquoi : </w:t>
      </w:r>
      <w:r>
        <w:rPr>
          <w:color w:val="353535"/>
          <w:sz w:val="19"/>
        </w:rPr>
        <w:t>Trier le tableau par nom ne doit pas modifier l’arbre. Si l’ordre d’affichage portait la hiérarchie, chaque tri réorganiserait le classement documentaire.</w:t>
      </w:r>
    </w:p>
    <w:p>
      <w:pPr>
        <w:spacing w:after="40"/>
      </w:pPr>
      <w:r>
        <w:rPr>
          <w:b/>
        </w:rPr>
        <w:t xml:space="preserve">R9. </w:t>
      </w:r>
      <w:r>
        <w:rPr>
          <w:b/>
        </w:rPr>
        <w:t>Le tableau et l’arbre sont construits à partir de la même source de données.</w:t>
      </w:r>
    </w:p>
    <w:p>
      <w:pPr>
        <w:spacing w:after="200"/>
        <w:ind w:left="454"/>
      </w:pPr>
      <w:r>
        <w:rPr>
          <w:b/>
          <w:sz w:val="19"/>
        </w:rPr>
        <w:t xml:space="preserve">Pourquoi : </w:t>
      </w:r>
      <w:r>
        <w:rPr>
          <w:color w:val="353535"/>
          <w:sz w:val="19"/>
        </w:rPr>
        <w:t>Écrits séparément, ils divergeraient dès la première modification, et l’utilisateur ne saurait plus lequel dit vrai.</w:t>
      </w:r>
    </w:p>
    <w:p>
      <w:pPr>
        <w:spacing w:after="40"/>
      </w:pPr>
      <w:r>
        <w:rPr>
          <w:b/>
        </w:rPr>
        <w:t xml:space="preserve">R10. </w:t>
      </w:r>
      <w:r>
        <w:rPr>
          <w:b/>
        </w:rPr>
        <w:t>La vue Arbre ne présente que les dossiers dont le statut est « Actif » et qui ne sont pas dans la corbeille.</w:t>
      </w:r>
    </w:p>
    <w:p>
      <w:pPr>
        <w:spacing w:after="200"/>
        <w:ind w:left="454"/>
      </w:pPr>
      <w:r>
        <w:rPr>
          <w:b/>
          <w:sz w:val="19"/>
        </w:rPr>
        <w:t xml:space="preserve">Pourquoi : </w:t>
      </w:r>
      <w:r>
        <w:rPr>
          <w:color w:val="353535"/>
          <w:sz w:val="19"/>
        </w:rPr>
        <w:t>L’arbre sert à naviguer dans le classement en service. Y faire figurer des dossiers fermés encombrerait la navigation d’éléments sur lesquels on ne peut plus déposer.</w:t>
      </w:r>
    </w:p>
    <w:p>
      <w:pPr>
        <w:spacing w:after="40"/>
      </w:pPr>
      <w:r>
        <w:rPr>
          <w:b/>
        </w:rPr>
        <w:t xml:space="preserve">R11. </w:t>
      </w:r>
      <w:r>
        <w:rPr>
          <w:b/>
        </w:rPr>
        <w:t>Basculer sur la corbeille impose la présentation en Tableau.</w:t>
      </w:r>
    </w:p>
    <w:p>
      <w:pPr>
        <w:spacing w:after="200"/>
        <w:ind w:left="454"/>
      </w:pPr>
      <w:r>
        <w:rPr>
          <w:b/>
          <w:sz w:val="19"/>
        </w:rPr>
        <w:t xml:space="preserve">Pourquoi : </w:t>
      </w:r>
      <w:r>
        <w:rPr>
          <w:color w:val="353535"/>
          <w:sz w:val="19"/>
        </w:rPr>
        <w:t>L’arborescence ne connaît que les dossiers en service : y rester en mode corbeille afficherait exactement la même chose qu’avant le clic, ce que l’utilisateur interpréterait comme une commande sans effet.</w:t>
      </w:r>
    </w:p>
    <w:p>
      <w:pPr>
        <w:spacing w:after="40"/>
      </w:pPr>
      <w:r>
        <w:rPr>
          <w:b/>
        </w:rPr>
        <w:t xml:space="preserve">R12. </w:t>
      </w:r>
      <w:r>
        <w:rPr>
          <w:b/>
        </w:rPr>
        <w:t>Un dossier placé dans la corbeille n’est plus modifiable</w:t>
      </w:r>
      <w:r>
        <w:rPr>
          <w:b w:val="0"/>
        </w:rPr>
        <w:t xml:space="preserve"> : ni renommage, ni déplacement, ni archivage. Il reste consultable.</w:t>
      </w:r>
    </w:p>
    <w:p>
      <w:pPr>
        <w:spacing w:after="200"/>
        <w:ind w:left="454"/>
      </w:pPr>
      <w:r>
        <w:rPr>
          <w:b/>
          <w:sz w:val="19"/>
        </w:rPr>
        <w:t xml:space="preserve">Pourquoi : </w:t>
      </w:r>
      <w:r>
        <w:rPr>
          <w:color w:val="353535"/>
          <w:sz w:val="19"/>
        </w:rPr>
        <w:t>Travailler sur un dossier que l’utilisateur croit supprimé revient à modifier une organisation qui n’apparaît nulle part. La consultation reste ouverte pour pouvoir décrire le dossier avant de décider de le restaurer.</w:t>
      </w:r>
    </w:p>
    <w:p>
      <w:pPr>
        <w:spacing w:after="40"/>
      </w:pPr>
      <w:r>
        <w:rPr>
          <w:b/>
        </w:rPr>
        <w:t xml:space="preserve">R13. </w:t>
      </w:r>
      <w:r>
        <w:rPr>
          <w:b/>
        </w:rPr>
        <w:t>La commande « Archiver / Désarchiver » bascule entre « Archivé » et « Actif ».</w:t>
      </w:r>
      <w:r>
        <w:rPr>
          <w:b w:val="0"/>
        </w:rPr>
        <w:t xml:space="preserve"> Un dossier « Inactif » devient « Archivé ».</w:t>
      </w:r>
    </w:p>
    <w:p>
      <w:pPr>
        <w:spacing w:after="200"/>
        <w:ind w:left="454"/>
      </w:pPr>
      <w:r>
        <w:rPr>
          <w:b/>
          <w:sz w:val="19"/>
        </w:rPr>
        <w:t xml:space="preserve">Pourquoi : </w:t>
      </w:r>
      <w:r>
        <w:rPr>
          <w:color w:val="353535"/>
          <w:sz w:val="19"/>
        </w:rPr>
        <w:t>La commande est une bascule à deux positions ; le statut en compte trois. Pour placer un dossier en « Inactif », il faut passer par le formulaire.</w:t>
      </w:r>
    </w:p>
    <w:p>
      <w:pPr>
        <w:spacing w:after="40"/>
      </w:pPr>
      <w:r>
        <w:rPr>
          <w:b/>
        </w:rPr>
        <w:t xml:space="preserve">R14. </w:t>
      </w:r>
      <w:r>
        <w:rPr>
          <w:b/>
        </w:rPr>
        <w:t>Aucune suppression n’est définitive.</w:t>
      </w:r>
      <w:r>
        <w:rPr>
          <w:b w:val="0"/>
        </w:rPr>
        <w:t xml:space="preserve"> Supprimer déplace vers la corbeille ; restaurer ramène.</w:t>
      </w:r>
    </w:p>
    <w:p>
      <w:pPr>
        <w:spacing w:after="200"/>
        <w:ind w:left="454"/>
      </w:pPr>
      <w:r>
        <w:rPr>
          <w:b/>
          <w:sz w:val="19"/>
        </w:rPr>
        <w:t xml:space="preserve">Pourquoi : </w:t>
      </w:r>
      <w:r>
        <w:rPr>
          <w:color w:val="353535"/>
          <w:sz w:val="19"/>
        </w:rPr>
        <w:t>Un classement documentaire est un patrimoine. Une suppression irréversible transformerait une fausse manœuvre en perte d’organisation, et rien ne permettrait de reconstituer la hiérarchie.</w:t>
      </w:r>
    </w:p>
    <w:p>
      <w:pPr>
        <w:spacing w:after="40"/>
      </w:pPr>
      <w:r>
        <w:rPr>
          <w:b/>
        </w:rPr>
        <w:t xml:space="preserve">R15. </w:t>
      </w:r>
      <w:r>
        <w:rPr>
          <w:b/>
        </w:rPr>
        <w:t>Supprimer une ligne demande confirmation, et la confirmation nomme le dossier. Restaurer ne demande rien.</w:t>
      </w:r>
    </w:p>
    <w:p>
      <w:pPr>
        <w:spacing w:after="200"/>
        <w:ind w:left="454"/>
      </w:pPr>
      <w:r>
        <w:rPr>
          <w:b/>
          <w:sz w:val="19"/>
        </w:rPr>
        <w:t xml:space="preserve">Pourquoi : </w:t>
      </w:r>
      <w:r>
        <w:rPr>
          <w:color w:val="353535"/>
          <w:sz w:val="19"/>
        </w:rPr>
        <w:t>La confirmation existe pour empêcher une erreur de cible : la nommer est donc la seule chose utile. La restauration, elle, ne détruit rien — une boîte de dialogue n’y protégerait de rien.</w:t>
      </w:r>
    </w:p>
    <w:p>
      <w:pPr>
        <w:spacing w:after="40"/>
      </w:pPr>
      <w:r>
        <w:rPr>
          <w:b/>
        </w:rPr>
        <w:t xml:space="preserve">R16. </w:t>
      </w:r>
      <w:r>
        <w:rPr>
          <w:b/>
        </w:rPr>
        <w:t>Une action groupée annonce le nombre d’éléments concernés</w:t>
      </w:r>
      <w:r>
        <w:rPr>
          <w:b w:val="0"/>
        </w:rPr>
        <w:t>, aussi bien dans le bouton que dans la confirmation.</w:t>
      </w:r>
    </w:p>
    <w:p>
      <w:pPr>
        <w:spacing w:after="200"/>
        <w:ind w:left="454"/>
      </w:pPr>
      <w:r>
        <w:rPr>
          <w:b/>
          <w:sz w:val="19"/>
        </w:rPr>
        <w:t xml:space="preserve">Pourquoi : </w:t>
      </w:r>
      <w:r>
        <w:rPr>
          <w:color w:val="353535"/>
          <w:sz w:val="19"/>
        </w:rPr>
        <w:t>L’utilisateur doit pouvoir vérifier que la sélection correspond à son intention avant de déclencher l’action, en particulier lorsque la sélection dépasse la partie visible de l’écran.</w:t>
      </w:r>
    </w:p>
    <w:p>
      <w:pPr>
        <w:spacing w:after="40"/>
      </w:pPr>
      <w:r>
        <w:rPr>
          <w:b/>
        </w:rPr>
        <w:t xml:space="preserve">R17. </w:t>
      </w:r>
      <w:r>
        <w:rPr>
          <w:b/>
        </w:rPr>
        <w:t>La recherche, le tri et la pagination portent sur l’ensemble des dossiers</w:t>
      </w:r>
      <w:r>
        <w:rPr>
          <w:b w:val="0"/>
        </w:rPr>
        <w:t>, et non sur la page affichée.</w:t>
      </w:r>
    </w:p>
    <w:p>
      <w:pPr>
        <w:spacing w:after="200"/>
        <w:ind w:left="454"/>
      </w:pPr>
      <w:r>
        <w:rPr>
          <w:b/>
          <w:sz w:val="19"/>
        </w:rPr>
        <w:t xml:space="preserve">Pourquoi : </w:t>
      </w:r>
      <w:r>
        <w:rPr>
          <w:color w:val="353535"/>
          <w:sz w:val="19"/>
        </w:rPr>
        <w:t>Filtrer la seule page affichée masquerait silencieusement tous les dossiers des pages suivantes, et un tri appliqué localement réordonnerait dix lignes sur un ensemble bien plus large — ce qui serait faux.</w:t>
      </w:r>
    </w:p>
    <w:p>
      <w:pPr>
        <w:spacing w:after="40"/>
      </w:pPr>
      <w:r>
        <w:rPr>
          <w:b/>
        </w:rPr>
        <w:t xml:space="preserve">R18. </w:t>
      </w:r>
      <w:r>
        <w:rPr>
          <w:b/>
        </w:rPr>
        <w:t>La recherche porte sur le nom du dossier uniquement.</w:t>
      </w:r>
    </w:p>
    <w:p>
      <w:pPr>
        <w:spacing w:after="200"/>
        <w:ind w:left="454"/>
      </w:pPr>
      <w:r>
        <w:rPr>
          <w:b/>
          <w:sz w:val="19"/>
        </w:rPr>
        <w:t xml:space="preserve">Pourquoi : </w:t>
      </w:r>
      <w:r>
        <w:rPr>
          <w:color w:val="353535"/>
          <w:sz w:val="19"/>
        </w:rPr>
        <w:t>C’est une limite du produit, à connaître : chercher un code ne donne aucun résultat.</w:t>
      </w:r>
    </w:p>
    <w:p>
      <w:pPr>
        <w:spacing w:after="40"/>
      </w:pPr>
      <w:r>
        <w:rPr>
          <w:b/>
        </w:rPr>
        <w:t xml:space="preserve">R19. </w:t>
      </w:r>
      <w:r>
        <w:rPr>
          <w:b/>
        </w:rPr>
        <w:t>L’état « corbeille » est inscrit dans l’adresse de la page.</w:t>
      </w:r>
    </w:p>
    <w:p>
      <w:pPr>
        <w:spacing w:after="200"/>
        <w:ind w:left="454"/>
      </w:pPr>
      <w:r>
        <w:rPr>
          <w:b/>
          <w:sz w:val="19"/>
        </w:rPr>
        <w:t xml:space="preserve">Pourquoi : </w:t>
      </w:r>
      <w:r>
        <w:rPr>
          <w:color w:val="353535"/>
          <w:sz w:val="19"/>
        </w:rPr>
        <w:t>Sans cela, recharger la page ou transmettre le lien ramènerait aux dossiers présents sans prévenir, et l’on croirait la corbeille vidée.</w:t>
      </w:r>
    </w:p>
    <w:p>
      <w:pPr>
        <w:spacing w:after="40"/>
      </w:pPr>
      <w:r>
        <w:rPr>
          <w:b/>
        </w:rPr>
        <w:t xml:space="preserve">R20. </w:t>
      </w:r>
      <w:r>
        <w:rPr>
          <w:b/>
        </w:rPr>
        <w:t>La taille de page et les colonnes masquées sont mémorisées d’une visite à l’autre.</w:t>
      </w:r>
    </w:p>
    <w:p>
      <w:pPr>
        <w:spacing w:after="200"/>
        <w:ind w:left="454"/>
      </w:pPr>
      <w:r>
        <w:rPr>
          <w:b/>
          <w:sz w:val="19"/>
        </w:rPr>
        <w:t xml:space="preserve">Pourquoi : </w:t>
      </w:r>
      <w:r>
        <w:rPr>
          <w:color w:val="353535"/>
          <w:sz w:val="19"/>
        </w:rPr>
        <w:t>Refaire les mêmes réglages à chaque ouverture est une charge inutile sur un écran consulté quotidiennement.</w:t>
      </w:r>
    </w:p>
    <w:p>
      <w:pPr>
        <w:pStyle w:val="Heading1"/>
      </w:pPr>
      <w:r>
        <w:t>7. Les contrôles et les refus</w:t>
      </w:r>
    </w:p>
    <w:p>
      <w:pPr>
        <w:pStyle w:val="Heading2"/>
      </w:pPr>
      <w:r>
        <w:t>7.1 Contrôles du formulaire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code est laissé vide</w:t>
            </w:r>
          </w:p>
        </w:tc>
        <w:tc>
          <w:tcPr>
            <w:tcW w:type="dxa" w:w="3213"/>
          </w:tcPr>
          <w:p>
            <w:pPr>
              <w:spacing w:after="40"/>
            </w:pPr>
            <w:r>
              <w:rPr>
                <w:b w:val="0"/>
                <w:sz w:val="18"/>
              </w:rPr>
              <w:t>Le code est obligatoire</w:t>
            </w:r>
          </w:p>
        </w:tc>
        <w:tc>
          <w:tcPr>
            <w:tcW w:type="dxa" w:w="3213"/>
          </w:tcPr>
          <w:p>
            <w:pPr>
              <w:spacing w:after="40"/>
            </w:pPr>
            <w:r>
              <w:rPr>
                <w:b w:val="0"/>
                <w:sz w:val="18"/>
              </w:rPr>
              <w:t>Message sous le champ ; la fenêtre reste ouverte ; rien n’est enregistré</w:t>
            </w:r>
          </w:p>
        </w:tc>
      </w:tr>
      <w:tr>
        <w:tc>
          <w:tcPr>
            <w:tcW w:type="dxa" w:w="3213"/>
          </w:tcPr>
          <w:p>
            <w:pPr>
              <w:spacing w:after="40"/>
            </w:pPr>
            <w:r>
              <w:rPr>
                <w:b w:val="0"/>
                <w:sz w:val="18"/>
              </w:rPr>
              <w:t>Le nom est laissé vide</w:t>
            </w:r>
          </w:p>
        </w:tc>
        <w:tc>
          <w:tcPr>
            <w:tcW w:type="dxa" w:w="3213"/>
          </w:tcPr>
          <w:p>
            <w:pPr>
              <w:spacing w:after="40"/>
            </w:pPr>
            <w:r>
              <w:rPr>
                <w:b w:val="0"/>
                <w:sz w:val="18"/>
              </w:rPr>
              <w:t>Le nom est obligatoire</w:t>
            </w:r>
          </w:p>
        </w:tc>
        <w:tc>
          <w:tcPr>
            <w:tcW w:type="dxa" w:w="3213"/>
          </w:tcPr>
          <w:p>
            <w:pPr>
              <w:spacing w:after="40"/>
            </w:pPr>
            <w:r>
              <w:rPr>
                <w:b w:val="0"/>
                <w:sz w:val="18"/>
              </w:rPr>
              <w:t>Idem</w:t>
            </w:r>
          </w:p>
        </w:tc>
      </w:tr>
      <w:tr>
        <w:tc>
          <w:tcPr>
            <w:tcW w:type="dxa" w:w="3213"/>
          </w:tcPr>
          <w:p>
            <w:pPr>
              <w:spacing w:after="40"/>
            </w:pPr>
            <w:r>
              <w:rPr>
                <w:b w:val="0"/>
                <w:sz w:val="18"/>
              </w:rPr>
              <w:t>Aucune règle de workflow n’est choisie</w:t>
            </w:r>
          </w:p>
        </w:tc>
        <w:tc>
          <w:tcPr>
            <w:tcW w:type="dxa" w:w="3213"/>
          </w:tcPr>
          <w:p>
            <w:pPr>
              <w:spacing w:after="40"/>
            </w:pPr>
            <w:r>
              <w:rPr>
                <w:b w:val="0"/>
                <w:sz w:val="18"/>
              </w:rPr>
              <w:t>La règle de workflow est obligatoire</w:t>
            </w:r>
          </w:p>
        </w:tc>
        <w:tc>
          <w:tcPr>
            <w:tcW w:type="dxa" w:w="3213"/>
          </w:tcPr>
          <w:p>
            <w:pPr>
              <w:spacing w:after="40"/>
            </w:pPr>
            <w:r>
              <w:rPr>
                <w:b w:val="0"/>
                <w:sz w:val="18"/>
              </w:rPr>
              <w:t>Idem</w:t>
            </w:r>
          </w:p>
        </w:tc>
      </w:tr>
      <w:tr>
        <w:tc>
          <w:tcPr>
            <w:tcW w:type="dxa" w:w="3213"/>
          </w:tcPr>
          <w:p>
            <w:pPr>
              <w:spacing w:after="40"/>
            </w:pPr>
            <w:r>
              <w:rPr>
                <w:b w:val="0"/>
                <w:sz w:val="18"/>
              </w:rPr>
              <w:t>Aucun propriétaire n’est choisi</w:t>
            </w:r>
          </w:p>
        </w:tc>
        <w:tc>
          <w:tcPr>
            <w:tcW w:type="dxa" w:w="3213"/>
          </w:tcPr>
          <w:p>
            <w:pPr>
              <w:spacing w:after="40"/>
            </w:pPr>
            <w:r>
              <w:rPr>
                <w:b w:val="0"/>
                <w:sz w:val="18"/>
              </w:rPr>
              <w:t>Le propriétaire est obligatoire</w:t>
            </w:r>
          </w:p>
        </w:tc>
        <w:tc>
          <w:tcPr>
            <w:tcW w:type="dxa" w:w="3213"/>
          </w:tcPr>
          <w:p>
            <w:pPr>
              <w:spacing w:after="40"/>
            </w:pPr>
            <w:r>
              <w:rPr>
                <w:b w:val="0"/>
                <w:sz w:val="18"/>
              </w:rPr>
              <w:t>Idem</w:t>
            </w:r>
          </w:p>
        </w:tc>
      </w:tr>
    </w:tbl>
    <w:p/>
    <w:p>
      <w:r>
        <w:rPr>
          <w:i w:val="0"/>
        </w:rPr>
        <w:t>Les messages n’apparaissent qu’après une première interaction avec le champ concerné, puis s’effacent dès que la saisie devient valide.</w:t>
      </w:r>
    </w:p>
    <w:p>
      <w:pPr>
        <w:pStyle w:val="Heading2"/>
      </w:pPr>
      <w:r>
        <w:t>7.2 Refus prononcés à l’enregistrement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code est déjà porté par un autre dossier</w:t>
            </w:r>
          </w:p>
        </w:tc>
        <w:tc>
          <w:tcPr>
            <w:tcW w:type="dxa" w:w="3213"/>
          </w:tcPr>
          <w:p>
            <w:pPr>
              <w:spacing w:after="40"/>
            </w:pPr>
            <w:r>
              <w:rPr>
                <w:b w:val="0"/>
                <w:sz w:val="18"/>
              </w:rPr>
              <w:t>Le code « WS-COMPTA » est déjà utilisé</w:t>
            </w:r>
          </w:p>
        </w:tc>
        <w:tc>
          <w:tcPr>
            <w:tcW w:type="dxa" w:w="3213"/>
          </w:tcPr>
          <w:p>
            <w:pPr>
              <w:spacing w:after="40"/>
            </w:pPr>
            <w:r>
              <w:rPr>
                <w:b w:val="0"/>
                <w:sz w:val="18"/>
              </w:rPr>
              <w:t>Message en pied de formulaire ; la fenêtre reste ouverte ; il faut changer le code</w:t>
            </w:r>
          </w:p>
        </w:tc>
      </w:tr>
      <w:tr>
        <w:tc>
          <w:tcPr>
            <w:tcW w:type="dxa" w:w="3213"/>
          </w:tcPr>
          <w:p>
            <w:pPr>
              <w:spacing w:after="40"/>
            </w:pPr>
            <w:r>
              <w:rPr>
                <w:b w:val="0"/>
                <w:sz w:val="18"/>
              </w:rPr>
              <w:t>Le propriétaire choisi n’existe plus</w:t>
            </w:r>
          </w:p>
        </w:tc>
        <w:tc>
          <w:tcPr>
            <w:tcW w:type="dxa" w:w="3213"/>
          </w:tcPr>
          <w:p>
            <w:pPr>
              <w:spacing w:after="40"/>
            </w:pPr>
            <w:r>
              <w:rPr>
                <w:b w:val="0"/>
                <w:sz w:val="18"/>
              </w:rPr>
              <w:t>Employé introuvable : 12</w:t>
            </w:r>
          </w:p>
        </w:tc>
        <w:tc>
          <w:tcPr>
            <w:tcW w:type="dxa" w:w="3213"/>
          </w:tcPr>
          <w:p>
            <w:pPr>
              <w:spacing w:after="40"/>
            </w:pPr>
            <w:r>
              <w:rPr>
                <w:b w:val="0"/>
                <w:sz w:val="18"/>
              </w:rPr>
              <w:t>Message en pied de formulaire ; il faut choisir un autre propriétaire</w:t>
            </w:r>
          </w:p>
        </w:tc>
      </w:tr>
      <w:tr>
        <w:tc>
          <w:tcPr>
            <w:tcW w:type="dxa" w:w="3213"/>
          </w:tcPr>
          <w:p>
            <w:pPr>
              <w:spacing w:after="40"/>
            </w:pPr>
            <w:r>
              <w:rPr>
                <w:b w:val="0"/>
                <w:sz w:val="18"/>
              </w:rPr>
              <w:t>La règle choisie n’existe plus</w:t>
            </w:r>
          </w:p>
        </w:tc>
        <w:tc>
          <w:tcPr>
            <w:tcW w:type="dxa" w:w="3213"/>
          </w:tcPr>
          <w:p>
            <w:pPr>
              <w:spacing w:after="40"/>
            </w:pPr>
            <w:r>
              <w:rPr>
                <w:b w:val="0"/>
                <w:sz w:val="18"/>
              </w:rPr>
              <w:t>Règle de workflow introuvable : 4</w:t>
            </w:r>
          </w:p>
        </w:tc>
        <w:tc>
          <w:tcPr>
            <w:tcW w:type="dxa" w:w="3213"/>
          </w:tcPr>
          <w:p>
            <w:pPr>
              <w:spacing w:after="40"/>
            </w:pPr>
            <w:r>
              <w:rPr>
                <w:b w:val="0"/>
                <w:sz w:val="18"/>
              </w:rPr>
              <w:t>Idem</w:t>
            </w:r>
          </w:p>
        </w:tc>
      </w:tr>
      <w:tr>
        <w:tc>
          <w:tcPr>
            <w:tcW w:type="dxa" w:w="3213"/>
          </w:tcPr>
          <w:p>
            <w:pPr>
              <w:spacing w:after="40"/>
            </w:pPr>
            <w:r>
              <w:rPr>
                <w:b w:val="0"/>
                <w:sz w:val="18"/>
              </w:rPr>
              <w:t>Le parent choisi n’existe plus</w:t>
            </w:r>
          </w:p>
        </w:tc>
        <w:tc>
          <w:tcPr>
            <w:tcW w:type="dxa" w:w="3213"/>
          </w:tcPr>
          <w:p>
            <w:pPr>
              <w:spacing w:after="40"/>
            </w:pPr>
            <w:r>
              <w:rPr>
                <w:b w:val="0"/>
                <w:sz w:val="18"/>
              </w:rPr>
              <w:t>Dossier parent introuvable : 7</w:t>
            </w:r>
          </w:p>
        </w:tc>
        <w:tc>
          <w:tcPr>
            <w:tcW w:type="dxa" w:w="3213"/>
          </w:tcPr>
          <w:p>
            <w:pPr>
              <w:spacing w:after="40"/>
            </w:pPr>
            <w:r>
              <w:rPr>
                <w:b w:val="0"/>
                <w:sz w:val="18"/>
              </w:rPr>
              <w:t>Idem</w:t>
            </w:r>
          </w:p>
        </w:tc>
      </w:tr>
      <w:tr>
        <w:tc>
          <w:tcPr>
            <w:tcW w:type="dxa" w:w="3213"/>
          </w:tcPr>
          <w:p>
            <w:pPr>
              <w:spacing w:after="40"/>
            </w:pPr>
            <w:r>
              <w:rPr>
                <w:b w:val="0"/>
                <w:sz w:val="18"/>
              </w:rPr>
              <w:t>Le dossier modifié est dans la corbeille</w:t>
            </w:r>
          </w:p>
        </w:tc>
        <w:tc>
          <w:tcPr>
            <w:tcW w:type="dxa" w:w="3213"/>
          </w:tcPr>
          <w:p>
            <w:pPr>
              <w:spacing w:after="40"/>
            </w:pPr>
            <w:r>
              <w:rPr>
                <w:b w:val="0"/>
                <w:sz w:val="18"/>
              </w:rPr>
              <w:t>Espace de travail en corbeille : modification impossible. Restaurez-le d’abord.</w:t>
            </w:r>
          </w:p>
        </w:tc>
        <w:tc>
          <w:tcPr>
            <w:tcW w:type="dxa" w:w="3213"/>
          </w:tcPr>
          <w:p>
            <w:pPr>
              <w:spacing w:after="40"/>
            </w:pPr>
            <w:r>
              <w:rPr>
                <w:b w:val="0"/>
                <w:sz w:val="18"/>
              </w:rPr>
              <w:t>Aucune modification n’est enregistrée ; il faut restaurer le dossier au préalable</w:t>
            </w:r>
          </w:p>
        </w:tc>
      </w:tr>
      <w:tr>
        <w:tc>
          <w:tcPr>
            <w:tcW w:type="dxa" w:w="3213"/>
          </w:tcPr>
          <w:p>
            <w:pPr>
              <w:spacing w:after="40"/>
            </w:pPr>
            <w:r>
              <w:rPr>
                <w:b w:val="0"/>
                <w:sz w:val="18"/>
              </w:rPr>
              <w:t>Réponse non interprétée</w:t>
            </w:r>
          </w:p>
        </w:tc>
        <w:tc>
          <w:tcPr>
            <w:tcW w:type="dxa" w:w="3213"/>
          </w:tcPr>
          <w:p>
            <w:pPr>
              <w:spacing w:after="40"/>
            </w:pPr>
            <w:r>
              <w:rPr>
                <w:b w:val="0"/>
                <w:sz w:val="18"/>
              </w:rPr>
              <w:t>Une erreur est survenue.</w:t>
            </w:r>
          </w:p>
        </w:tc>
        <w:tc>
          <w:tcPr>
            <w:tcW w:type="dxa" w:w="3213"/>
          </w:tcPr>
          <w:p>
            <w:pPr>
              <w:spacing w:after="40"/>
            </w:pPr>
            <w:r>
              <w:rPr>
                <w:b w:val="0"/>
                <w:sz w:val="18"/>
              </w:rPr>
              <w:t>Message en pied de formulaire ; aucun libellé technique n’est présenté</w:t>
            </w:r>
          </w:p>
        </w:tc>
      </w:tr>
    </w:tbl>
    <w:p/>
    <w:p>
      <w:pPr>
        <w:pStyle w:val="Heading2"/>
      </w:pPr>
      <w:r>
        <w:t>7.3 Refus prononcés lors d’un déplacement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La destination choisie est le dossier lui-même</w:t>
            </w:r>
          </w:p>
        </w:tc>
        <w:tc>
          <w:tcPr>
            <w:tcW w:type="dxa" w:w="3213"/>
          </w:tcPr>
          <w:p>
            <w:pPr>
              <w:spacing w:after="40"/>
            </w:pPr>
            <w:r>
              <w:rPr>
                <w:b w:val="0"/>
                <w:sz w:val="18"/>
              </w:rPr>
              <w:t>Un dossier ne peut pas être son propre parent</w:t>
            </w:r>
          </w:p>
        </w:tc>
        <w:tc>
          <w:tcPr>
            <w:tcW w:type="dxa" w:w="3213"/>
          </w:tcPr>
          <w:p>
            <w:pPr>
              <w:spacing w:after="40"/>
            </w:pPr>
            <w:r>
              <w:rPr>
                <w:b w:val="0"/>
                <w:sz w:val="18"/>
              </w:rPr>
              <w:t>Le déplacement n’a pas lieu ; l’arborescence est inchangée</w:t>
            </w:r>
          </w:p>
        </w:tc>
      </w:tr>
      <w:tr>
        <w:tc>
          <w:tcPr>
            <w:tcW w:type="dxa" w:w="3213"/>
          </w:tcPr>
          <w:p>
            <w:pPr>
              <w:spacing w:after="40"/>
            </w:pPr>
            <w:r>
              <w:rPr>
                <w:b w:val="0"/>
                <w:sz w:val="18"/>
              </w:rPr>
              <w:t>La destination choisie est un descendant du dossier</w:t>
            </w:r>
          </w:p>
        </w:tc>
        <w:tc>
          <w:tcPr>
            <w:tcW w:type="dxa" w:w="3213"/>
          </w:tcPr>
          <w:p>
            <w:pPr>
              <w:spacing w:after="40"/>
            </w:pPr>
            <w:r>
              <w:rPr>
                <w:b w:val="0"/>
                <w:sz w:val="18"/>
              </w:rPr>
              <w:t>Un dossier ne peut pas être déplacé dans sa propre descendance</w:t>
            </w:r>
          </w:p>
        </w:tc>
        <w:tc>
          <w:tcPr>
            <w:tcW w:type="dxa" w:w="3213"/>
          </w:tcPr>
          <w:p>
            <w:pPr>
              <w:spacing w:after="40"/>
            </w:pPr>
            <w:r>
              <w:rPr>
                <w:b w:val="0"/>
                <w:sz w:val="18"/>
              </w:rPr>
              <w:t>Idem</w:t>
            </w:r>
          </w:p>
        </w:tc>
      </w:tr>
      <w:tr>
        <w:tc>
          <w:tcPr>
            <w:tcW w:type="dxa" w:w="3213"/>
          </w:tcPr>
          <w:p>
            <w:pPr>
              <w:spacing w:after="40"/>
            </w:pPr>
            <w:r>
              <w:rPr>
                <w:b w:val="0"/>
                <w:sz w:val="18"/>
              </w:rPr>
              <w:t>Le déplacement échoue pour une autre raison</w:t>
            </w:r>
          </w:p>
        </w:tc>
        <w:tc>
          <w:tcPr>
            <w:tcW w:type="dxa" w:w="3213"/>
          </w:tcPr>
          <w:p>
            <w:pPr>
              <w:spacing w:after="40"/>
            </w:pPr>
            <w:r>
              <w:rPr>
                <w:b w:val="0"/>
                <w:sz w:val="18"/>
              </w:rPr>
              <w:t>Déplacement impossible.</w:t>
            </w:r>
          </w:p>
        </w:tc>
        <w:tc>
          <w:tcPr>
            <w:tcW w:type="dxa" w:w="3213"/>
          </w:tcPr>
          <w:p>
            <w:pPr>
              <w:spacing w:after="40"/>
            </w:pPr>
            <w:r>
              <w:rPr>
                <w:b w:val="0"/>
                <w:sz w:val="18"/>
              </w:rPr>
              <w:t>Idem</w:t>
            </w:r>
          </w:p>
        </w:tc>
      </w:tr>
    </w:tbl>
    <w:p/>
    <w:p>
      <w:pPr>
        <w:pStyle w:val="Heading2"/>
      </w:pPr>
      <w:r>
        <w:t>7.4 Confirmations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Action</w:t>
            </w:r>
          </w:p>
        </w:tc>
        <w:tc>
          <w:tcPr>
            <w:tcW w:type="dxa" w:w="3213"/>
          </w:tcPr>
          <w:p>
            <w:r>
              <w:rPr>
                <w:b/>
                <w:sz w:val="18"/>
              </w:rPr>
              <w:t>Titre de la fenêtre</w:t>
            </w:r>
          </w:p>
        </w:tc>
        <w:tc>
          <w:tcPr>
            <w:tcW w:type="dxa" w:w="3213"/>
          </w:tcPr>
          <w:p>
            <w:r>
              <w:rPr>
                <w:b/>
                <w:sz w:val="18"/>
              </w:rPr>
              <w:t>Message exact</w:t>
            </w:r>
          </w:p>
        </w:tc>
      </w:tr>
      <w:tr>
        <w:tc>
          <w:tcPr>
            <w:tcW w:type="dxa" w:w="3213"/>
          </w:tcPr>
          <w:p>
            <w:pPr>
              <w:spacing w:after="40"/>
            </w:pPr>
            <w:r>
              <w:rPr>
                <w:b w:val="0"/>
                <w:sz w:val="18"/>
              </w:rPr>
              <w:t>Supprimer un dossier</w:t>
            </w:r>
          </w:p>
        </w:tc>
        <w:tc>
          <w:tcPr>
            <w:tcW w:type="dxa" w:w="3213"/>
          </w:tcPr>
          <w:p>
            <w:pPr>
              <w:spacing w:after="40"/>
            </w:pPr>
            <w:r>
              <w:rPr>
                <w:b w:val="0"/>
                <w:sz w:val="18"/>
              </w:rPr>
              <w:t>Supprimer ce dossier</w:t>
            </w:r>
          </w:p>
        </w:tc>
        <w:tc>
          <w:tcPr>
            <w:tcW w:type="dxa" w:w="3213"/>
          </w:tcPr>
          <w:p>
            <w:pPr>
              <w:spacing w:after="40"/>
            </w:pPr>
            <w:r>
              <w:rPr>
                <w:b w:val="0"/>
                <w:sz w:val="18"/>
              </w:rPr>
              <w:t>« Comptabilité » sera déplacé vers la corbeille.</w:t>
            </w:r>
          </w:p>
        </w:tc>
      </w:tr>
      <w:tr>
        <w:tc>
          <w:tcPr>
            <w:tcW w:type="dxa" w:w="3213"/>
          </w:tcPr>
          <w:p>
            <w:pPr>
              <w:spacing w:after="40"/>
            </w:pPr>
            <w:r>
              <w:rPr>
                <w:b w:val="0"/>
                <w:sz w:val="18"/>
              </w:rPr>
              <w:t>Supprimer une sélection</w:t>
            </w:r>
          </w:p>
        </w:tc>
        <w:tc>
          <w:tcPr>
            <w:tcW w:type="dxa" w:w="3213"/>
          </w:tcPr>
          <w:p>
            <w:pPr>
              <w:spacing w:after="40"/>
            </w:pPr>
            <w:r>
              <w:rPr>
                <w:b w:val="0"/>
                <w:sz w:val="18"/>
              </w:rPr>
              <w:t>Supprimer la sélection</w:t>
            </w:r>
          </w:p>
        </w:tc>
        <w:tc>
          <w:tcPr>
            <w:tcW w:type="dxa" w:w="3213"/>
          </w:tcPr>
          <w:p>
            <w:pPr>
              <w:spacing w:after="40"/>
            </w:pPr>
            <w:r>
              <w:rPr>
                <w:b w:val="0"/>
                <w:sz w:val="18"/>
              </w:rPr>
              <w:t>Voulez-vous supprimer 3 dossier(s) ?</w:t>
            </w:r>
          </w:p>
        </w:tc>
      </w:tr>
      <w:tr>
        <w:tc>
          <w:tcPr>
            <w:tcW w:type="dxa" w:w="3213"/>
          </w:tcPr>
          <w:p>
            <w:pPr>
              <w:spacing w:after="40"/>
            </w:pPr>
            <w:r>
              <w:rPr>
                <w:b w:val="0"/>
                <w:sz w:val="18"/>
              </w:rPr>
              <w:t>Restaurer une sélection</w:t>
            </w:r>
          </w:p>
        </w:tc>
        <w:tc>
          <w:tcPr>
            <w:tcW w:type="dxa" w:w="3213"/>
          </w:tcPr>
          <w:p>
            <w:pPr>
              <w:spacing w:after="40"/>
            </w:pPr>
            <w:r>
              <w:rPr>
                <w:b w:val="0"/>
                <w:sz w:val="18"/>
              </w:rPr>
              <w:t>Restaurer la sélection</w:t>
            </w:r>
          </w:p>
        </w:tc>
        <w:tc>
          <w:tcPr>
            <w:tcW w:type="dxa" w:w="3213"/>
          </w:tcPr>
          <w:p>
            <w:pPr>
              <w:spacing w:after="40"/>
            </w:pPr>
            <w:r>
              <w:rPr>
                <w:b w:val="0"/>
                <w:sz w:val="18"/>
              </w:rPr>
              <w:t>Voulez-vous restaurer 3 dossier(s) ?</w:t>
            </w:r>
          </w:p>
        </w:tc>
      </w:tr>
      <w:tr>
        <w:tc>
          <w:tcPr>
            <w:tcW w:type="dxa" w:w="3213"/>
          </w:tcPr>
          <w:p>
            <w:pPr>
              <w:spacing w:after="40"/>
            </w:pPr>
            <w:r>
              <w:rPr>
                <w:b w:val="0"/>
                <w:sz w:val="18"/>
              </w:rPr>
              <w:t>Supprimer un document depuis la fiche</w:t>
            </w:r>
          </w:p>
        </w:tc>
        <w:tc>
          <w:tcPr>
            <w:tcW w:type="dxa" w:w="3213"/>
          </w:tcPr>
          <w:p>
            <w:pPr>
              <w:spacing w:after="40"/>
            </w:pPr>
            <w:r>
              <w:rPr>
                <w:b w:val="0"/>
                <w:sz w:val="18"/>
              </w:rPr>
              <w:t>Supprimer ce document</w:t>
            </w:r>
          </w:p>
        </w:tc>
        <w:tc>
          <w:tcPr>
            <w:tcW w:type="dxa" w:w="3213"/>
          </w:tcPr>
          <w:p>
            <w:pPr>
              <w:spacing w:after="40"/>
            </w:pPr>
            <w:r>
              <w:rPr>
                <w:b w:val="0"/>
                <w:sz w:val="18"/>
              </w:rPr>
              <w:t>« Facture janvier.pdf » sera déplacé vers la corbeille.</w:t>
            </w:r>
          </w:p>
        </w:tc>
      </w:tr>
    </w:tbl>
    <w:p/>
    <w:p>
      <w:r>
        <w:rPr>
          <w:i w:val="0"/>
        </w:rPr>
        <w:t>Toute fenêtre de confirmation peut être quittée par le bouton « Annuler », par la touche d’échappement ou en cliquant à l’extérieur. Aucune écriture n’a lieu avant confirmation.</w:t>
      </w:r>
    </w:p>
    <w:p>
      <w:pPr>
        <w:pStyle w:val="Heading2"/>
      </w:pPr>
      <w:r>
        <w:t>7.5 Messages de confirmation et d’échec</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Situation</w:t>
            </w:r>
          </w:p>
        </w:tc>
        <w:tc>
          <w:tcPr>
            <w:tcW w:type="dxa" w:w="4819"/>
          </w:tcPr>
          <w:p>
            <w:r>
              <w:rPr>
                <w:b/>
                <w:sz w:val="18"/>
              </w:rPr>
              <w:t>Message exact affiché</w:t>
            </w:r>
          </w:p>
        </w:tc>
      </w:tr>
      <w:tr>
        <w:tc>
          <w:tcPr>
            <w:tcW w:type="dxa" w:w="4819"/>
          </w:tcPr>
          <w:p>
            <w:pPr>
              <w:spacing w:after="40"/>
            </w:pPr>
            <w:r>
              <w:rPr>
                <w:b w:val="0"/>
                <w:sz w:val="18"/>
              </w:rPr>
              <w:t>Création réussie</w:t>
            </w:r>
          </w:p>
        </w:tc>
        <w:tc>
          <w:tcPr>
            <w:tcW w:type="dxa" w:w="4819"/>
          </w:tcPr>
          <w:p>
            <w:pPr>
              <w:spacing w:after="40"/>
            </w:pPr>
            <w:r>
              <w:rPr>
                <w:b w:val="0"/>
                <w:sz w:val="18"/>
              </w:rPr>
              <w:t>Espace de travail créé.</w:t>
            </w:r>
          </w:p>
        </w:tc>
      </w:tr>
      <w:tr>
        <w:tc>
          <w:tcPr>
            <w:tcW w:type="dxa" w:w="4819"/>
          </w:tcPr>
          <w:p>
            <w:pPr>
              <w:spacing w:after="40"/>
            </w:pPr>
            <w:r>
              <w:rPr>
                <w:b w:val="0"/>
                <w:sz w:val="18"/>
              </w:rPr>
              <w:t>Création d’un sous-dossier depuis la fiche</w:t>
            </w:r>
          </w:p>
        </w:tc>
        <w:tc>
          <w:tcPr>
            <w:tcW w:type="dxa" w:w="4819"/>
          </w:tcPr>
          <w:p>
            <w:pPr>
              <w:spacing w:after="40"/>
            </w:pPr>
            <w:r>
              <w:rPr>
                <w:b w:val="0"/>
                <w:sz w:val="18"/>
              </w:rPr>
              <w:t>Sous-dossier créé.</w:t>
            </w:r>
          </w:p>
        </w:tc>
      </w:tr>
      <w:tr>
        <w:tc>
          <w:tcPr>
            <w:tcW w:type="dxa" w:w="4819"/>
          </w:tcPr>
          <w:p>
            <w:pPr>
              <w:spacing w:after="40"/>
            </w:pPr>
            <w:r>
              <w:rPr>
                <w:b w:val="0"/>
                <w:sz w:val="18"/>
              </w:rPr>
              <w:t>Modification réussie</w:t>
            </w:r>
          </w:p>
        </w:tc>
        <w:tc>
          <w:tcPr>
            <w:tcW w:type="dxa" w:w="4819"/>
          </w:tcPr>
          <w:p>
            <w:pPr>
              <w:spacing w:after="40"/>
            </w:pPr>
            <w:r>
              <w:rPr>
                <w:b w:val="0"/>
                <w:sz w:val="18"/>
              </w:rPr>
              <w:t>Espace de travail modifié.</w:t>
            </w:r>
          </w:p>
        </w:tc>
      </w:tr>
      <w:tr>
        <w:tc>
          <w:tcPr>
            <w:tcW w:type="dxa" w:w="4819"/>
          </w:tcPr>
          <w:p>
            <w:pPr>
              <w:spacing w:after="40"/>
            </w:pPr>
            <w:r>
              <w:rPr>
                <w:b w:val="0"/>
                <w:sz w:val="18"/>
              </w:rPr>
              <w:t>Suppression réussie</w:t>
            </w:r>
          </w:p>
        </w:tc>
        <w:tc>
          <w:tcPr>
            <w:tcW w:type="dxa" w:w="4819"/>
          </w:tcPr>
          <w:p>
            <w:pPr>
              <w:spacing w:after="40"/>
            </w:pPr>
            <w:r>
              <w:rPr>
                <w:b w:val="0"/>
                <w:sz w:val="18"/>
              </w:rPr>
              <w:t>Dossier supprimé.</w:t>
            </w:r>
          </w:p>
        </w:tc>
      </w:tr>
      <w:tr>
        <w:tc>
          <w:tcPr>
            <w:tcW w:type="dxa" w:w="4819"/>
          </w:tcPr>
          <w:p>
            <w:pPr>
              <w:spacing w:after="40"/>
            </w:pPr>
            <w:r>
              <w:rPr>
                <w:b w:val="0"/>
                <w:sz w:val="18"/>
              </w:rPr>
              <w:t>Restauration réussie</w:t>
            </w:r>
          </w:p>
        </w:tc>
        <w:tc>
          <w:tcPr>
            <w:tcW w:type="dxa" w:w="4819"/>
          </w:tcPr>
          <w:p>
            <w:pPr>
              <w:spacing w:after="40"/>
            </w:pPr>
            <w:r>
              <w:rPr>
                <w:b w:val="0"/>
                <w:sz w:val="18"/>
              </w:rPr>
              <w:t>Dossier restauré.</w:t>
            </w:r>
          </w:p>
        </w:tc>
      </w:tr>
      <w:tr>
        <w:tc>
          <w:tcPr>
            <w:tcW w:type="dxa" w:w="4819"/>
          </w:tcPr>
          <w:p>
            <w:pPr>
              <w:spacing w:after="40"/>
            </w:pPr>
            <w:r>
              <w:rPr>
                <w:b w:val="0"/>
                <w:sz w:val="18"/>
              </w:rPr>
              <w:t>Archivage ou désarchivage réussi</w:t>
            </w:r>
          </w:p>
        </w:tc>
        <w:tc>
          <w:tcPr>
            <w:tcW w:type="dxa" w:w="4819"/>
          </w:tcPr>
          <w:p>
            <w:pPr>
              <w:spacing w:after="40"/>
            </w:pPr>
            <w:r>
              <w:rPr>
                <w:b w:val="0"/>
                <w:sz w:val="18"/>
              </w:rPr>
              <w:t>Dossier archivé.</w:t>
            </w:r>
          </w:p>
        </w:tc>
      </w:tr>
      <w:tr>
        <w:tc>
          <w:tcPr>
            <w:tcW w:type="dxa" w:w="4819"/>
          </w:tcPr>
          <w:p>
            <w:pPr>
              <w:spacing w:after="40"/>
            </w:pPr>
            <w:r>
              <w:rPr>
                <w:b w:val="0"/>
                <w:sz w:val="18"/>
              </w:rPr>
              <w:t>Déplacement réussi</w:t>
            </w:r>
          </w:p>
        </w:tc>
        <w:tc>
          <w:tcPr>
            <w:tcW w:type="dxa" w:w="4819"/>
          </w:tcPr>
          <w:p>
            <w:pPr>
              <w:spacing w:after="40"/>
            </w:pPr>
            <w:r>
              <w:rPr>
                <w:b w:val="0"/>
                <w:sz w:val="18"/>
              </w:rPr>
              <w:t>Dossier déplacé.</w:t>
            </w:r>
          </w:p>
        </w:tc>
      </w:tr>
      <w:tr>
        <w:tc>
          <w:tcPr>
            <w:tcW w:type="dxa" w:w="4819"/>
          </w:tcPr>
          <w:p>
            <w:pPr>
              <w:spacing w:after="40"/>
            </w:pPr>
            <w:r>
              <w:rPr>
                <w:b w:val="0"/>
                <w:sz w:val="18"/>
              </w:rPr>
              <w:t>Suppression groupée réussie</w:t>
            </w:r>
          </w:p>
        </w:tc>
        <w:tc>
          <w:tcPr>
            <w:tcW w:type="dxa" w:w="4819"/>
          </w:tcPr>
          <w:p>
            <w:pPr>
              <w:spacing w:after="40"/>
            </w:pPr>
            <w:r>
              <w:rPr>
                <w:b w:val="0"/>
                <w:sz w:val="18"/>
              </w:rPr>
              <w:t>3 dossier(s) supprimé(s).</w:t>
            </w:r>
          </w:p>
        </w:tc>
      </w:tr>
      <w:tr>
        <w:tc>
          <w:tcPr>
            <w:tcW w:type="dxa" w:w="4819"/>
          </w:tcPr>
          <w:p>
            <w:pPr>
              <w:spacing w:after="40"/>
            </w:pPr>
            <w:r>
              <w:rPr>
                <w:b w:val="0"/>
                <w:sz w:val="18"/>
              </w:rPr>
              <w:t>Restauration groupée réussie</w:t>
            </w:r>
          </w:p>
        </w:tc>
        <w:tc>
          <w:tcPr>
            <w:tcW w:type="dxa" w:w="4819"/>
          </w:tcPr>
          <w:p>
            <w:pPr>
              <w:spacing w:after="40"/>
            </w:pPr>
            <w:r>
              <w:rPr>
                <w:b w:val="0"/>
                <w:sz w:val="18"/>
              </w:rPr>
              <w:t>3 dossier(s) restauré(s).</w:t>
            </w:r>
          </w:p>
        </w:tc>
      </w:tr>
      <w:tr>
        <w:tc>
          <w:tcPr>
            <w:tcW w:type="dxa" w:w="4819"/>
          </w:tcPr>
          <w:p>
            <w:pPr>
              <w:spacing w:after="40"/>
            </w:pPr>
            <w:r>
              <w:rPr>
                <w:b w:val="0"/>
                <w:sz w:val="18"/>
              </w:rPr>
              <w:t>La liste ne peut pas être obtenue</w:t>
            </w:r>
          </w:p>
        </w:tc>
        <w:tc>
          <w:tcPr>
            <w:tcW w:type="dxa" w:w="4819"/>
          </w:tcPr>
          <w:p>
            <w:pPr>
              <w:spacing w:after="40"/>
            </w:pPr>
            <w:r>
              <w:rPr>
                <w:b w:val="0"/>
                <w:sz w:val="18"/>
              </w:rPr>
              <w:t>Chargement impossible.</w:t>
            </w:r>
          </w:p>
        </w:tc>
      </w:tr>
      <w:tr>
        <w:tc>
          <w:tcPr>
            <w:tcW w:type="dxa" w:w="4819"/>
          </w:tcPr>
          <w:p>
            <w:pPr>
              <w:spacing w:after="40"/>
            </w:pPr>
            <w:r>
              <w:rPr>
                <w:b w:val="0"/>
                <w:sz w:val="18"/>
              </w:rPr>
              <w:t>La suppression échoue</w:t>
            </w:r>
          </w:p>
        </w:tc>
        <w:tc>
          <w:tcPr>
            <w:tcW w:type="dxa" w:w="4819"/>
          </w:tcPr>
          <w:p>
            <w:pPr>
              <w:spacing w:after="40"/>
            </w:pPr>
            <w:r>
              <w:rPr>
                <w:b w:val="0"/>
                <w:sz w:val="18"/>
              </w:rPr>
              <w:t>Suppression impossible.</w:t>
            </w:r>
          </w:p>
        </w:tc>
      </w:tr>
      <w:tr>
        <w:tc>
          <w:tcPr>
            <w:tcW w:type="dxa" w:w="4819"/>
          </w:tcPr>
          <w:p>
            <w:pPr>
              <w:spacing w:after="40"/>
            </w:pPr>
            <w:r>
              <w:rPr>
                <w:b w:val="0"/>
                <w:sz w:val="18"/>
              </w:rPr>
              <w:t>La restauration échoue</w:t>
            </w:r>
          </w:p>
        </w:tc>
        <w:tc>
          <w:tcPr>
            <w:tcW w:type="dxa" w:w="4819"/>
          </w:tcPr>
          <w:p>
            <w:pPr>
              <w:spacing w:after="40"/>
            </w:pPr>
            <w:r>
              <w:rPr>
                <w:b w:val="0"/>
                <w:sz w:val="18"/>
              </w:rPr>
              <w:t>Restauration impossible.</w:t>
            </w:r>
          </w:p>
        </w:tc>
      </w:tr>
      <w:tr>
        <w:tc>
          <w:tcPr>
            <w:tcW w:type="dxa" w:w="4819"/>
          </w:tcPr>
          <w:p>
            <w:pPr>
              <w:spacing w:after="40"/>
            </w:pPr>
            <w:r>
              <w:rPr>
                <w:b w:val="0"/>
                <w:sz w:val="18"/>
              </w:rPr>
              <w:t>L’archivage échoue</w:t>
            </w:r>
          </w:p>
        </w:tc>
        <w:tc>
          <w:tcPr>
            <w:tcW w:type="dxa" w:w="4819"/>
          </w:tcPr>
          <w:p>
            <w:pPr>
              <w:spacing w:after="40"/>
            </w:pPr>
            <w:r>
              <w:rPr>
                <w:b w:val="0"/>
                <w:sz w:val="18"/>
              </w:rPr>
              <w:t>Archivage impossible.</w:t>
            </w:r>
          </w:p>
        </w:tc>
      </w:tr>
      <w:tr>
        <w:tc>
          <w:tcPr>
            <w:tcW w:type="dxa" w:w="4819"/>
          </w:tcPr>
          <w:p>
            <w:pPr>
              <w:spacing w:after="40"/>
            </w:pPr>
            <w:r>
              <w:rPr>
                <w:b w:val="0"/>
                <w:sz w:val="18"/>
              </w:rPr>
              <w:t>Une action groupée échoue</w:t>
            </w:r>
          </w:p>
        </w:tc>
        <w:tc>
          <w:tcPr>
            <w:tcW w:type="dxa" w:w="4819"/>
          </w:tcPr>
          <w:p>
            <w:pPr>
              <w:spacing w:after="40"/>
            </w:pPr>
            <w:r>
              <w:rPr>
                <w:b w:val="0"/>
                <w:sz w:val="18"/>
              </w:rPr>
              <w:t>Opération impossible.</w:t>
            </w:r>
          </w:p>
        </w:tc>
      </w:tr>
    </w:tbl>
    <w:p/>
    <w:p>
      <w:pPr>
        <w:pStyle w:val="Heading1"/>
      </w:pPr>
      <w:r>
        <w:t>8. Les cas particuliers</w:t>
      </w:r>
    </w:p>
    <w:p>
      <w:pPr>
        <w:pStyle w:val="Heading3"/>
      </w:pPr>
      <w:r>
        <w:t>8.1 Le message d’archivage ne distingue pas les deux sens</w:t>
      </w:r>
    </w:p>
    <w:p>
      <w:r>
        <w:rPr>
          <w:i w:val="0"/>
        </w:rPr>
        <w:t>Qu’il s’agisse d’archiver ou de désarchiver, le message affiché est toujours « Dossier archivé. ». Pour savoir ce qui s’est réellement passé, il faut regarder la pastille de statut de la ligne.</w:t>
      </w:r>
    </w:p>
    <w:p>
      <w:pPr>
        <w:pStyle w:val="Heading3"/>
      </w:pPr>
      <w:r>
        <w:t>8.2 Un dossier non actif sort de l’arbre mais reste dans le tableau</w:t>
      </w:r>
    </w:p>
    <w:p>
      <w:r>
        <w:rPr>
          <w:i w:val="0"/>
        </w:rPr>
        <w:t>Passer un dossier en « Inactif » ou « Archivé » le fait disparaître de la vue Arbre. Cette disparition surprend souvent : le dossier n’a pourtant pas été supprimé, il figure toujours dans la vue Tableau avec sa pastille de statut, et sa fiche reste accessible.</w:t>
      </w:r>
    </w:p>
    <w:p>
      <w:pPr>
        <w:pStyle w:val="Heading3"/>
      </w:pPr>
      <w:r>
        <w:t>8.3 Un dossier non actif reste proposé comme parent</w:t>
      </w:r>
    </w:p>
    <w:p>
      <w:r>
        <w:rPr>
          <w:i w:val="0"/>
        </w:rPr>
        <w:t>La liste des parents possibles retient tous les dossiers hors corbeille, quel que soit leur statut. Il est donc possible de rattacher un nouveau dossier sous un parent archivé. Le sous-dossier créé n’apparaîtra pas dans l’arbre, puisque son parent n’y figure pas non plus.</w:t>
      </w:r>
    </w:p>
    <w:p>
      <w:pPr>
        <w:pStyle w:val="Heading3"/>
      </w:pPr>
      <w:r>
        <w:t>8.4 Supprimer un dossier ne supprime pas ses enfants</w:t>
      </w:r>
    </w:p>
    <w:p>
      <w:r>
        <w:rPr>
          <w:i w:val="0"/>
        </w:rPr>
        <w:t>La mise à la corbeille ne touche que le dossier visé. Ses sous-dossiers restent présents, et comme leur parent n’est plus dans l’arborescence, ils y **remontent au premier niveau** : ils apparaissent alors comme des dossiers racines. Restaurer le parent les replace sous lui. Ce comportement est logique mais rarement anticipé.</w:t>
      </w:r>
    </w:p>
    <w:p>
      <w:pPr>
        <w:pStyle w:val="Heading3"/>
      </w:pPr>
      <w:r>
        <w:t>8.5 Les documents apparaissent au premier dépliage</w:t>
      </w:r>
    </w:p>
    <w:p>
      <w:r>
        <w:rPr>
          <w:i w:val="0"/>
        </w:rPr>
        <w:t>Les documents contenus dans un dossier ne sont demandés qu’au moment où l’on déplie le nœud pour la première fois, puis conservés pour la durée de la visite. Replier et redéplier n’entraîne donc aucune nouvelle interrogation ; en revanche, un document déposé entre-temps par un autre moyen n’apparaîtra qu’après un rafraîchissement.</w:t>
      </w:r>
    </w:p>
    <w:p>
      <w:pPr>
        <w:pStyle w:val="Heading3"/>
      </w:pPr>
      <w:r>
        <w:t>8.6 Le nombre de documents listés par dossier est plafonné</w:t>
      </w:r>
    </w:p>
    <w:p>
      <w:r>
        <w:rPr>
          <w:i w:val="0"/>
        </w:rPr>
        <w:t>Deux cents documents au plus sont présentés sous un nœud de l’arbre, et le même plafond s’applique au bloc « Documents » de la fiche. Au-delà, l’écran des documents doit être utilisé. Rien à l’écran ne signale que le plafond est atteint.</w:t>
      </w:r>
    </w:p>
    <w:p>
      <w:pPr>
        <w:pStyle w:val="Heading3"/>
      </w:pPr>
      <w:r>
        <w:t>8.7 Le téléchargement d’un document est protégé contre le double clic</w:t>
      </w:r>
    </w:p>
    <w:p>
      <w:r>
        <w:rPr>
          <w:i w:val="0"/>
        </w:rPr>
        <w:t>Le bouton de téléchargement se désactive pendant l’opération : un clic répété ne relance pas la demande et n’enregistre pas le fichier deux fois.</w:t>
      </w:r>
    </w:p>
    <w:p>
      <w:pPr>
        <w:pStyle w:val="Heading3"/>
      </w:pPr>
      <w:r>
        <w:t>8.8 Le nombre de sous-dossiers affiché sur la fiche</w:t>
      </w:r>
    </w:p>
    <w:p>
      <w:r>
        <w:rPr>
          <w:i w:val="0"/>
        </w:rPr>
        <w:t>Dans le bloc « Sous-dossiers » de la fiche, chaque enfant peut porter un nombre : c’est le nombre de ses propres enfants, et non le nombre de documents qu’il contient.</w:t>
      </w:r>
    </w:p>
    <w:p>
      <w:pPr>
        <w:pStyle w:val="Heading3"/>
      </w:pPr>
      <w:r>
        <w:t>8.9 Le fil d’Ariane de la fiche</w:t>
      </w:r>
    </w:p>
    <w:p>
      <w:r>
        <w:rPr>
          <w:i w:val="0"/>
        </w:rPr>
        <w:t>Le chemin affiché sous le titre est reconstitué à partir de l’arborescence des dossiers actifs. Pour un dossier archivé ou inactif, le chemin peut donc apparaître incomplet.</w:t>
      </w:r>
    </w:p>
    <w:p>
      <w:pPr>
        <w:pStyle w:val="Heading1"/>
      </w:pPr>
      <w:r>
        <w:t>9. Enchaînement avec les autres interfaces</w:t>
      </w:r>
    </w:p>
    <w:p>
      <w:pPr>
        <w:pStyle w:val="Heading2"/>
      </w:pPr>
      <w:r>
        <w:t>9.1 En amont — ce qui doit exister avant</w:t>
      </w:r>
    </w:p>
    <w:p>
      <w:pPr>
        <w:pStyle w:val="ListBullet"/>
      </w:pPr>
      <w:r>
        <w:rPr>
          <w:b/>
        </w:rPr>
        <w:t>Au moins une règle de workflow.</w:t>
      </w:r>
      <w:r>
        <w:rPr>
          <w:b w:val="0"/>
        </w:rPr>
        <w:t xml:space="preserve"> C’est une condition bloquante : le circuit étant obligatoire, aucun espace ne peut être enregistré tant que la liste des règles est vide.</w:t>
      </w:r>
    </w:p>
    <w:p>
      <w:pPr>
        <w:pStyle w:val="ListBullet"/>
      </w:pPr>
      <w:r>
        <w:rPr>
          <w:b/>
        </w:rPr>
        <w:t>Au moins un employé pouvant être propriétaire.</w:t>
      </w:r>
      <w:r>
        <w:rPr>
          <w:b w:val="0"/>
        </w:rPr>
        <w:t xml:space="preserve"> La liste des propriétaires est restreinte aux employés portant la mention « peut se connecter ». Sans aucun d’eux, l’enregistrement est impossible.</w:t>
      </w:r>
    </w:p>
    <w:p>
      <w:pPr>
        <w:pStyle w:val="ListBullet"/>
      </w:pPr>
      <w:r>
        <w:rPr>
          <w:b/>
        </w:rPr>
        <w:t>Une session ouverte.</w:t>
      </w:r>
      <w:r>
        <w:rPr>
          <w:b w:val="0"/>
        </w:rPr>
        <w:t xml:space="preserve"> Comme tout écran de l’application.</w:t>
      </w:r>
    </w:p>
    <w:p>
      <w:pPr>
        <w:pStyle w:val="Heading2"/>
      </w:pPr>
      <w:r>
        <w:t>9.2 En aval — ce qui dépend de cet écran</w:t>
      </w:r>
    </w:p>
    <w:p>
      <w:pPr>
        <w:pStyle w:val="ListBullet"/>
      </w:pPr>
      <w:r>
        <w:rPr>
          <w:b/>
        </w:rPr>
        <w:t>Les types de document</w:t>
      </w:r>
      <w:r>
        <w:rPr>
          <w:b w:val="0"/>
        </w:rPr>
        <w:t xml:space="preserve"> désignent un espace de travail : sans espace, aucun type ne peut être complété.</w:t>
      </w:r>
    </w:p>
    <w:p>
      <w:pPr>
        <w:pStyle w:val="ListBullet"/>
      </w:pPr>
      <w:r>
        <w:rPr>
          <w:b/>
        </w:rPr>
        <w:t>Le dépôt de document</w:t>
      </w:r>
      <w:r>
        <w:rPr>
          <w:b w:val="0"/>
        </w:rPr>
        <w:t xml:space="preserve"> range le fichier dans un espace et, ce faisant, lui applique le circuit de cet espace.</w:t>
      </w:r>
    </w:p>
    <w:p>
      <w:pPr>
        <w:pStyle w:val="ListBullet"/>
      </w:pPr>
      <w:r>
        <w:rPr>
          <w:b/>
        </w:rPr>
        <w:t>Les signatures</w:t>
      </w:r>
      <w:r>
        <w:rPr>
          <w:b w:val="0"/>
        </w:rPr>
        <w:t xml:space="preserve"> découlent de ce choix : les étapes présentées dans « Mes workflow » sont celles du circuit porté par l’espace de rangement.</w:t>
      </w:r>
    </w:p>
    <w:p>
      <w:pPr>
        <w:pStyle w:val="ListBullet"/>
      </w:pPr>
      <w:r>
        <w:rPr>
          <w:b/>
        </w:rPr>
        <w:t>Les groupes d’accès</w:t>
      </w:r>
      <w:r>
        <w:rPr>
          <w:b w:val="0"/>
        </w:rPr>
        <w:t xml:space="preserve"> rattachent des employés à des espaces ; la fiche du dossier restitue ces rattachements.</w:t>
      </w:r>
    </w:p>
    <w:p>
      <w:pPr>
        <w:pStyle w:val="ListBullet"/>
      </w:pPr>
      <w:r>
        <w:rPr>
          <w:b/>
        </w:rPr>
        <w:t>L’accueil</w:t>
      </w:r>
      <w:r>
        <w:rPr>
          <w:b w:val="0"/>
        </w:rPr>
        <w:t xml:space="preserve"> compte les dossiers, en présente les plus récents, et propose un raccourci vers cet écran.</w:t>
      </w:r>
    </w:p>
    <w:p>
      <w:pPr>
        <w:pStyle w:val="Heading1"/>
      </w:pPr>
      <w:r>
        <w:t>10. Points de vigilance</w:t>
      </w:r>
    </w:p>
    <w:p>
      <w:pPr>
        <w:pStyle w:val="Heading3"/>
      </w:pPr>
      <w:r>
        <w:t>10.1 Le bouton « Archive » ne montre pas les dossiers archivés</w:t>
      </w:r>
    </w:p>
    <w:p>
      <w:r>
        <w:rPr>
          <w:i w:val="0"/>
        </w:rPr>
        <w:t>C’est le piège le plus fréquent de cet écran. Le bouton « Archive » de la barre d’outils ouvre la **corbeille**, c’est-à-dire la liste des dossiers supprimés. Les dossiers dont le statut est « Archivé » ne s’y trouvent pas : ils restent dans la liste des dossiers présents, signalés par leur pastille. Un utilisateur qui archive un dossier puis le cherche dans « Archive » ne le trouvera pas, et pourra croire l’avoir perdu.</w:t>
      </w:r>
    </w:p>
    <w:p>
      <w:pPr>
        <w:pStyle w:val="Heading3"/>
      </w:pPr>
      <w:r>
        <w:t>10.2 Trois vues annoncées, deux vues réelles</w:t>
      </w:r>
    </w:p>
    <w:p>
      <w:r>
        <w:rPr>
          <w:i w:val="0"/>
        </w:rPr>
        <w:t>La consigne d’origine décrivait trois vues accessibles par onglets : Tableau, Arbre et Archive. Le produit propose deux présentations — Tableau et Arbre — et un bouton bascule « Archive » / « Actifs » qui s’applique à la présentation Tableau. Le périmètre fonctionnel est le même ; la description doit être corrigée dans les supports de recette.</w:t>
      </w:r>
    </w:p>
    <w:p>
      <w:pPr>
        <w:pStyle w:val="Heading3"/>
      </w:pPr>
      <w:r>
        <w:t>10.3 Un nœud plié n’annonce pas ce qu’il cache</w:t>
      </w:r>
    </w:p>
    <w:p>
      <w:r>
        <w:rPr>
          <w:i w:val="0"/>
        </w:rPr>
        <w:t>La consigne d’origine prévoyait qu’un nœud replié indique le nombre de sous-dossiers qu’il masque. Le produit ne l’affiche pas dans l’arbre — l’information n’est présente que dans le bloc « Sous-dossiers » de la fiche. Conséquence : rien ne distingue visuellement, dans l’arbre, un dossier vide d’un dossier plein. Il faut déplier pour le savoir.</w:t>
      </w:r>
    </w:p>
    <w:p>
      <w:pPr>
        <w:pStyle w:val="Heading3"/>
      </w:pPr>
      <w:r>
        <w:t>10.4 La suppression ne signale pas le contenu du dossier</w:t>
      </w:r>
    </w:p>
    <w:p>
      <w:r>
        <w:rPr>
          <w:i w:val="0"/>
        </w:rPr>
        <w:t>La consigne d’origine demandait que la confirmation de suppression signale la présence de documents. Le produit affiche la même phrase, qu’il s’agisse d’un dossier vide ou d’un dossier contenant plusieurs centaines de documents. L’opération reste réversible, mais l’utilisateur n’est pas averti de son ampleur.</w:t>
      </w:r>
    </w:p>
    <w:p>
      <w:pPr>
        <w:pStyle w:val="Heading3"/>
      </w:pPr>
      <w:r>
        <w:t>10.5 Le circuit se change sans effet rétroactif</w:t>
      </w:r>
    </w:p>
    <w:p>
      <w:r>
        <w:rPr>
          <w:i w:val="0"/>
        </w:rPr>
        <w:t>Modifier la règle de workflow d’un espace n’a aucun effet sur les documents déjà en cours de validation : leurs étapes ont été fixées au dépôt. Ce point est régulièrement mal compris et donne lieu à des signalements du type « j’ai changé le circuit et rien n’a bougé ». Le comportement est délibéré : rejouer un circuit en cours reviendrait à annuler des signatures déjà accordées.</w:t>
      </w:r>
    </w:p>
    <w:p>
      <w:pPr>
        <w:pStyle w:val="Heading3"/>
      </w:pPr>
      <w:r>
        <w:t>10.6 Supprimer un dossier ne libère pas son code</w:t>
      </w:r>
    </w:p>
    <w:p>
      <w:r>
        <w:rPr>
          <w:i w:val="0"/>
        </w:rPr>
        <w:t>Le contrôle d’unicité du code porte sur l’ensemble des dossiers, y compris ceux placés dans la corbeille. Un code ne redevient donc pas disponible après suppression, et la tentative de le réutiliser produit le message « Le code « … » est déjà utilisé » sans que l’utilisateur voie nulle part le dossier fautif — il est dans la corbeille.</w:t>
      </w:r>
    </w:p>
    <w:p>
      <w:pPr>
        <w:pStyle w:val="Heading3"/>
      </w:pPr>
      <w:r>
        <w:t>10.7 La liste des propriétaires est plus courte que le personnel</w:t>
      </w:r>
    </w:p>
    <w:p>
      <w:r>
        <w:rPr>
          <w:i w:val="0"/>
        </w:rPr>
        <w:t>Seuls les employés portant la mention « peut se connecter » sont proposés comme propriétaires. Une personne parfaitement légitime peut donc être absente de la liste. L’ajustement se fait dans la donnée de référence des employés, hors du périmètre des écrans décrits.</w:t>
      </w:r>
    </w:p>
    <w:p>
      <w:pPr>
        <w:pStyle w:val="Heading3"/>
      </w:pPr>
      <w:r>
        <w:t>10.8 La recherche ignore le code, la description et le propriétaire</w:t>
      </w:r>
    </w:p>
    <w:p>
      <w:r>
        <w:rPr>
          <w:i w:val="0"/>
        </w:rPr>
        <w:t>Seul le nom est interrogé. Chercher « WS-COMPTA » ou « Bennani » ne renvoie rien, même si ces valeurs sont visibles à l’écran. C’est une limite fonctionnelle qu’il vaut mieux annoncer que laisser découvrir.</w:t>
      </w:r>
    </w:p>
    <w:p>
      <w:pPr>
        <w:pStyle w:val="Heading3"/>
      </w:pPr>
      <w:r>
        <w:t>10.9 Ce que l’écran ne fait pas</w:t>
      </w:r>
    </w:p>
    <w:p>
      <w:pPr>
        <w:pStyle w:val="ListBullet"/>
      </w:pPr>
      <w:r>
        <w:rPr>
          <w:b w:val="0"/>
        </w:rPr>
        <w:t>Il ne dépose aucun document : le dépôt se fait depuis l’écran des documents.</w:t>
      </w:r>
    </w:p>
    <w:p>
      <w:pPr>
        <w:pStyle w:val="ListBullet"/>
      </w:pPr>
      <w:r>
        <w:rPr>
          <w:b w:val="0"/>
        </w:rPr>
        <w:t>Il ne permet pas de déplacer un document d’un dossier à un autre.</w:t>
      </w:r>
    </w:p>
    <w:p>
      <w:pPr>
        <w:pStyle w:val="ListBullet"/>
      </w:pPr>
      <w:r>
        <w:rPr>
          <w:b w:val="0"/>
        </w:rPr>
        <w:t>Il n’offre pas de filtre par statut, par propriétaire ou par circuit : seule la recherche par nom est proposée.</w:t>
      </w:r>
    </w:p>
    <w:p>
      <w:pPr>
        <w:pStyle w:val="ListBullet"/>
      </w:pPr>
      <w:r>
        <w:rPr>
          <w:b w:val="0"/>
        </w:rPr>
        <w:t>Il ne propose le déplacement d’un dossier que depuis la vue Arbre, et non depuis le tableau.</w:t>
      </w:r>
    </w:p>
    <w:p>
      <w:pPr>
        <w:pStyle w:val="ListBullet"/>
      </w:pPr>
      <w:r>
        <w:rPr>
          <w:b w:val="0"/>
        </w:rPr>
        <w:t>Il ne vide jamais la corbeille : il n’existe aucune suppression définitive.</w:t>
      </w:r>
    </w:p>
    <w:p>
      <w:pPr>
        <w:pStyle w:val="ListBullet"/>
      </w:pPr>
      <w:r>
        <w:rPr>
          <w:b w:val="0"/>
        </w:rPr>
        <w:t>Il n’accorde ni ne retire aucun droit — cette notion n’existe pas dans le produit.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03 Espaces de travail — volet fonctionnel  —  page </w:t>
    </w:r>
    <w:r>
      <w:rPr>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