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55E"/>
          <w:sz w:val="26"/>
        </w:rPr>
        <w:t>GED Marchica Med</w:t>
      </w:r>
    </w:p>
    <w:p>
      <w:pPr>
        <w:jc w:val="center"/>
      </w:pPr>
      <w:r>
        <w:rPr>
          <w:color w:val="606060"/>
          <w:sz w:val="20"/>
        </w:rPr>
        <w:t>Gestion électronique de documents</w:t>
      </w:r>
    </w:p>
    <w:p/>
    <w:p>
      <w:pPr>
        <w:jc w:val="center"/>
      </w:pPr>
      <w:r>
        <w:rPr>
          <w:b/>
          <w:color w:val="1F355E"/>
          <w:sz w:val="52"/>
        </w:rPr>
        <w:t>Rapport fonctionnel</w:t>
      </w:r>
    </w:p>
    <w:p>
      <w:pPr>
        <w:jc w:val="center"/>
      </w:pPr>
      <w:r>
        <w:rPr>
          <w:color w:val="334466"/>
          <w:sz w:val="28"/>
        </w:rPr>
        <w:t>Interface 04 — Règles de workflow</w:t>
      </w:r>
    </w:p>
    <w:p/>
    <w:p/>
    <w:p/>
    <w:p/>
    <w:p/>
    <w:p/>
    <w:tbl>
      <w:tblPr>
        <w:tblStyle w:val="LightGrid-Accent1"/>
        <w:tblW w:type="auto" w:w="0"/>
        <w:jc w:val="center"/>
        <w:tblLayout w:type="fixed"/>
        <w:tblLook w:firstColumn="1" w:firstRow="1" w:lastColumn="0" w:lastRow="0" w:noHBand="0" w:noVBand="1" w:val="04A0"/>
      </w:tblPr>
      <w:tblGrid>
        <w:gridCol w:w="4819"/>
        <w:gridCol w:w="4819"/>
      </w:tblGrid>
      <w:tr>
        <w:tc>
          <w:tcPr>
            <w:tcW w:type="dxa" w:w="3118"/>
          </w:tcPr>
          <w:p>
            <w:r>
              <w:rPr>
                <w:b/>
                <w:sz w:val="20"/>
              </w:rPr>
              <w:t>Application</w:t>
            </w:r>
          </w:p>
        </w:tc>
        <w:tc>
          <w:tcPr>
            <w:tcW w:type="dxa" w:w="5386"/>
          </w:tcPr>
          <w:p>
            <w:r>
              <w:rPr>
                <w:sz w:val="20"/>
              </w:rPr>
              <w:t>GED Marchica Med</w:t>
            </w:r>
          </w:p>
        </w:tc>
      </w:tr>
      <w:tr>
        <w:tc>
          <w:tcPr>
            <w:tcW w:type="dxa" w:w="3118"/>
          </w:tcPr>
          <w:p>
            <w:r>
              <w:rPr>
                <w:b/>
                <w:sz w:val="20"/>
              </w:rPr>
              <w:t>Interface décrite</w:t>
            </w:r>
          </w:p>
        </w:tc>
        <w:tc>
          <w:tcPr>
            <w:tcW w:type="dxa" w:w="5386"/>
          </w:tcPr>
          <w:p>
            <w:r>
              <w:rPr>
                <w:sz w:val="20"/>
              </w:rPr>
              <w:t>04 — Règles de workflow</w:t>
            </w:r>
          </w:p>
        </w:tc>
      </w:tr>
      <w:tr>
        <w:tc>
          <w:tcPr>
            <w:tcW w:type="dxa" w:w="3118"/>
          </w:tcPr>
          <w:p>
            <w:r>
              <w:rPr>
                <w:b/>
                <w:sz w:val="20"/>
              </w:rPr>
              <w:t>Volet</w:t>
            </w:r>
          </w:p>
        </w:tc>
        <w:tc>
          <w:tcPr>
            <w:tcW w:type="dxa" w:w="5386"/>
          </w:tcPr>
          <w:p>
            <w:r>
              <w:rPr>
                <w:sz w:val="20"/>
              </w:rPr>
              <w:t>Volet fonctionnel</w:t>
            </w:r>
          </w:p>
        </w:tc>
      </w:tr>
      <w:tr>
        <w:tc>
          <w:tcPr>
            <w:tcW w:type="dxa" w:w="3118"/>
          </w:tcPr>
          <w:p>
            <w:r>
              <w:rPr>
                <w:b/>
                <w:sz w:val="20"/>
              </w:rPr>
              <w:t>Date du document</w:t>
            </w:r>
          </w:p>
        </w:tc>
        <w:tc>
          <w:tcPr>
            <w:tcW w:type="dxa" w:w="5386"/>
          </w:tcPr>
          <w:p>
            <w:r>
              <w:rPr>
                <w:sz w:val="20"/>
              </w:rPr>
              <w:t>13 août 2026</w:t>
            </w:r>
          </w:p>
        </w:tc>
      </w:tr>
    </w:tbl>
    <w:p/>
    <w:p/>
    <w:p/>
    <w:p/>
    <w:p/>
    <w:p>
      <w:pPr>
        <w:jc w:val="center"/>
      </w:pPr>
      <w:r>
        <w:rPr>
          <w:i/>
          <w:color w:val="606060"/>
          <w:sz w:val="18"/>
        </w:rPr>
        <w:t>Document fonctionnel. Il décrit la logique et le processus de l’interface à l’intention des responsables métier, chefs de projet et consultants fonctionnels. Il ne contient aucun élément technique.</w:t>
      </w:r>
    </w:p>
    <w:p>
      <w:r>
        <w:br w:type="page"/>
      </w:r>
    </w:p>
    <w:p>
      <w:pPr>
        <w:pStyle w:val="Heading1"/>
      </w:pPr>
      <w:r>
        <w:t>Sommaire</w:t>
      </w:r>
    </w:p>
    <w:p>
      <w:r>
        <w:rPr>
          <w:i/>
          <w:color w:val="606060"/>
          <w:sz w:val="19"/>
        </w:rPr>
        <w:t>Les sections ci-dessous se suivent dans l’ordre du document.</w:t>
      </w:r>
    </w:p>
    <w:tbl>
      <w:tblPr>
        <w:tblStyle w:val="LightGrid-Accent1"/>
        <w:tblW w:type="auto" w:w="0"/>
        <w:tblLayout w:type="fixed"/>
        <w:tblLook w:firstColumn="1" w:firstRow="1" w:lastColumn="0" w:lastRow="0" w:noHBand="0" w:noVBand="1" w:val="04A0"/>
      </w:tblPr>
      <w:tblGrid>
        <w:gridCol w:w="4819"/>
        <w:gridCol w:w="4819"/>
      </w:tblGrid>
      <w:tr>
        <w:tc>
          <w:tcPr>
            <w:tcW w:type="dxa" w:w="3515"/>
          </w:tcPr>
          <w:p>
            <w:r>
              <w:rPr>
                <w:b/>
                <w:sz w:val="19"/>
              </w:rPr>
              <w:t>Section</w:t>
            </w:r>
          </w:p>
        </w:tc>
        <w:tc>
          <w:tcPr>
            <w:tcW w:type="dxa" w:w="6123"/>
          </w:tcPr>
          <w:p>
            <w:r>
              <w:rPr>
                <w:b/>
                <w:sz w:val="19"/>
              </w:rPr>
              <w:t>Objet</w:t>
            </w:r>
          </w:p>
        </w:tc>
      </w:tr>
      <w:tr>
        <w:tc>
          <w:tcPr>
            <w:tcW w:type="dxa" w:w="3515"/>
          </w:tcPr>
          <w:p>
            <w:r>
              <w:rPr>
                <w:b/>
                <w:sz w:val="19"/>
              </w:rPr>
              <w:t>1. Objet de l’interface</w:t>
            </w:r>
          </w:p>
        </w:tc>
        <w:tc>
          <w:tcPr>
            <w:tcW w:type="dxa" w:w="6123"/>
          </w:tcPr>
          <w:p>
            <w:r>
              <w:rPr>
                <w:sz w:val="19"/>
              </w:rPr>
              <w:t>À quoi sert l’écran et quelle place il occupe dans le processus global de la GED.</w:t>
            </w:r>
          </w:p>
        </w:tc>
      </w:tr>
      <w:tr>
        <w:tc>
          <w:tcPr>
            <w:tcW w:type="dxa" w:w="3515"/>
          </w:tcPr>
          <w:p>
            <w:r>
              <w:rPr>
                <w:b/>
                <w:sz w:val="19"/>
              </w:rPr>
              <w:t>2. Les notions manipulées</w:t>
            </w:r>
          </w:p>
        </w:tc>
        <w:tc>
          <w:tcPr>
            <w:tcW w:type="dxa" w:w="6123"/>
          </w:tcPr>
          <w:p>
            <w:r>
              <w:rPr>
                <w:sz w:val="19"/>
              </w:rPr>
              <w:t>Définition de chaque notion métier et distinction d’avec les notions voisines.</w:t>
            </w:r>
          </w:p>
        </w:tc>
      </w:tr>
      <w:tr>
        <w:tc>
          <w:tcPr>
            <w:tcW w:type="dxa" w:w="3515"/>
          </w:tcPr>
          <w:p>
            <w:r>
              <w:rPr>
                <w:b/>
                <w:sz w:val="19"/>
              </w:rPr>
              <w:t>3. Ce que l’utilisateur voit</w:t>
            </w:r>
          </w:p>
        </w:tc>
        <w:tc>
          <w:tcPr>
            <w:tcW w:type="dxa" w:w="6123"/>
          </w:tcPr>
          <w:p>
            <w:r>
              <w:rPr>
                <w:sz w:val="19"/>
              </w:rPr>
              <w:t>Zones de l’écran, listes et colonnes, filtres, états vides, et ce que chaque information apprend.</w:t>
            </w:r>
          </w:p>
        </w:tc>
      </w:tr>
      <w:tr>
        <w:tc>
          <w:tcPr>
            <w:tcW w:type="dxa" w:w="3515"/>
          </w:tcPr>
          <w:p>
            <w:r>
              <w:rPr>
                <w:b/>
                <w:sz w:val="19"/>
              </w:rPr>
              <w:t>4. Le processus, étape par étape</w:t>
            </w:r>
          </w:p>
        </w:tc>
        <w:tc>
          <w:tcPr>
            <w:tcW w:type="dxa" w:w="6123"/>
          </w:tcPr>
          <w:p>
            <w:r>
              <w:rPr>
                <w:sz w:val="19"/>
              </w:rPr>
              <w:t>Déroulé complet de chaque parcours, en suite numérotée et en schéma.</w:t>
            </w:r>
          </w:p>
        </w:tc>
      </w:tr>
      <w:tr>
        <w:tc>
          <w:tcPr>
            <w:tcW w:type="dxa" w:w="3515"/>
          </w:tcPr>
          <w:p>
            <w:r>
              <w:rPr>
                <w:b/>
                <w:sz w:val="19"/>
              </w:rPr>
              <w:t>5. Les données saisies</w:t>
            </w:r>
          </w:p>
        </w:tc>
        <w:tc>
          <w:tcPr>
            <w:tcW w:type="dxa" w:w="6123"/>
          </w:tcPr>
          <w:p>
            <w:r>
              <w:rPr>
                <w:sz w:val="19"/>
              </w:rPr>
              <w:t>Champs affichés, nature, caractère obligatoire, valeur par défaut, exemple et explication.</w:t>
            </w:r>
          </w:p>
        </w:tc>
      </w:tr>
      <w:tr>
        <w:tc>
          <w:tcPr>
            <w:tcW w:type="dxa" w:w="3515"/>
          </w:tcPr>
          <w:p>
            <w:r>
              <w:rPr>
                <w:b/>
                <w:sz w:val="19"/>
              </w:rPr>
              <w:t>6. Les règles de gestion</w:t>
            </w:r>
          </w:p>
        </w:tc>
        <w:tc>
          <w:tcPr>
            <w:tcW w:type="dxa" w:w="6123"/>
          </w:tcPr>
          <w:p>
            <w:r>
              <w:rPr>
                <w:sz w:val="19"/>
              </w:rPr>
              <w:t>Règles numérotées, chacune assortie de sa justification métier.</w:t>
            </w:r>
          </w:p>
        </w:tc>
      </w:tr>
      <w:tr>
        <w:tc>
          <w:tcPr>
            <w:tcW w:type="dxa" w:w="3515"/>
          </w:tcPr>
          <w:p>
            <w:r>
              <w:rPr>
                <w:b/>
                <w:sz w:val="19"/>
              </w:rPr>
              <w:t>7. Les contrôles et les refus</w:t>
            </w:r>
          </w:p>
        </w:tc>
        <w:tc>
          <w:tcPr>
            <w:tcW w:type="dxa" w:w="6123"/>
          </w:tcPr>
          <w:p>
            <w:r>
              <w:rPr>
                <w:sz w:val="19"/>
              </w:rPr>
              <w:t>Situations de refus, message exact affiché et conséquence pour l’utilisateur.</w:t>
            </w:r>
          </w:p>
        </w:tc>
      </w:tr>
      <w:tr>
        <w:tc>
          <w:tcPr>
            <w:tcW w:type="dxa" w:w="3515"/>
          </w:tcPr>
          <w:p>
            <w:r>
              <w:rPr>
                <w:b/>
                <w:sz w:val="19"/>
              </w:rPr>
              <w:t>8. Les cas particuliers</w:t>
            </w:r>
          </w:p>
        </w:tc>
        <w:tc>
          <w:tcPr>
            <w:tcW w:type="dxa" w:w="6123"/>
          </w:tcPr>
          <w:p>
            <w:r>
              <w:rPr>
                <w:sz w:val="19"/>
              </w:rPr>
              <w:t>Comportements que le lecteur ne devinera pas à la lecture de l’écran.</w:t>
            </w:r>
          </w:p>
        </w:tc>
      </w:tr>
      <w:tr>
        <w:tc>
          <w:tcPr>
            <w:tcW w:type="dxa" w:w="3515"/>
          </w:tcPr>
          <w:p>
            <w:r>
              <w:rPr>
                <w:b/>
                <w:sz w:val="19"/>
              </w:rPr>
              <w:t>9. Enchaînement avec les autres interfaces</w:t>
            </w:r>
          </w:p>
        </w:tc>
        <w:tc>
          <w:tcPr>
            <w:tcW w:type="dxa" w:w="6123"/>
          </w:tcPr>
          <w:p>
            <w:r>
              <w:rPr>
                <w:sz w:val="19"/>
              </w:rPr>
              <w:t>Ce qui doit exister en amont, ce qui dépend de cet écran en aval.</w:t>
            </w:r>
          </w:p>
        </w:tc>
      </w:tr>
      <w:tr>
        <w:tc>
          <w:tcPr>
            <w:tcW w:type="dxa" w:w="3515"/>
          </w:tcPr>
          <w:p>
            <w:r>
              <w:rPr>
                <w:b/>
                <w:sz w:val="19"/>
              </w:rPr>
              <w:t>10. Points de vigilance</w:t>
            </w:r>
          </w:p>
        </w:tc>
        <w:tc>
          <w:tcPr>
            <w:tcW w:type="dxa" w:w="6123"/>
          </w:tcPr>
          <w:p>
            <w:r>
              <w:rPr>
                <w:sz w:val="19"/>
              </w:rPr>
              <w:t>Ce qui est mal compris, ce qui a déjà causé des erreurs, ce que l’application ne fait pas.</w:t>
            </w:r>
          </w:p>
        </w:tc>
      </w:tr>
    </w:tbl>
    <w:p>
      <w:r>
        <w:br w:type="page"/>
      </w:r>
    </w:p>
    <w:p>
      <w:pPr>
        <w:pStyle w:val="Heading1"/>
      </w:pPr>
      <w:r>
        <w:t>1. Objet de l’interface</w:t>
      </w:r>
    </w:p>
    <w:p>
      <w:r>
        <w:rPr>
          <w:i w:val="0"/>
        </w:rPr>
        <w:t>L’écran des règles de workflow répond à une seule question : **qui valide un document, et dans quel ordre ?** Une règle de workflow est une suite ordonnée d’étapes, chacune confiée à un approbateur nommé.</w:t>
      </w:r>
    </w:p>
    <w:p>
      <w:r>
        <w:rPr>
          <w:i w:val="0"/>
        </w:rPr>
        <w:t>Un point est structurant et conditionne toute la lecture de cet écran : **une règle ne s’applique jamais directement à un document**. Elle est rattachée à un espace de travail, et c’est l’espace qui l’impose aux documents qu’il contient. On ne choisit donc jamais une règle au moment de déposer un document ; on choisit un dossier, et le circuit suit.</w:t>
      </w:r>
    </w:p>
    <w:p>
      <w:pPr>
        <w:pStyle w:val="Heading2"/>
      </w:pPr>
      <w:r>
        <w:t>1.1 Place dans le processus général</w:t>
      </w:r>
    </w:p>
    <w:p>
      <w:r>
        <w:rPr>
          <w:i w:val="0"/>
        </w:rPr>
        <w:t>Les règles de workflow sont, avec les employés, la seule chose qui doit exister **avant** les espaces de travail : le circuit est obligatoire à la création d’un espace. Elles se construisent donc tôt, et indépendamment de la chaîne documentaire — index, plan d’indexation, type de document — avec laquelle elles n’ont aucun rapport.</w:t>
      </w:r>
    </w:p>
    <w:p>
      <w:pPr>
        <w:spacing w:after="40"/>
      </w:pPr>
      <w:r>
        <w:rPr>
          <w:b/>
          <w:sz w:val="19"/>
        </w:rPr>
        <w:t>De la regle a la file de signatures</w:t>
      </w:r>
    </w:p>
    <w:p>
      <w:pPr>
        <w:spacing w:after="0" w:before="0" w:line="240" w:lineRule="auto"/>
      </w:pPr>
      <w:r>
        <w:rPr>
          <w:rFonts w:ascii="Consolas" w:hAnsi="Consolas" w:cs="Consolas" w:eastAsia="Consolas"/>
          <w:sz w:val="18"/>
        </w:rPr>
        <w:t xml:space="preserve">   Employes (donnees de reference)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04 REGLE DE WORKFLOW</w:t>
      </w:r>
    </w:p>
    <w:p>
      <w:pPr>
        <w:spacing w:after="0" w:before="0" w:line="240" w:lineRule="auto"/>
      </w:pPr>
      <w:r>
        <w:rPr>
          <w:rFonts w:ascii="Consolas" w:hAnsi="Consolas" w:cs="Consolas" w:eastAsia="Consolas"/>
          <w:sz w:val="18"/>
        </w:rPr>
        <w:t xml:space="preserve">        |   (le circuit est obligatoire)</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03 ESPACE DE TRAVAIL</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11 DEPOT : le document herite du circuit de son espace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12 MES WORKFLOW : une ligne par etape, dans l'ordre des rangs</w:t>
      </w:r>
    </w:p>
    <w:p/>
    <w:p>
      <w:pPr>
        <w:pStyle w:val="Heading2"/>
      </w:pPr>
      <w:r>
        <w:t>1.2 Ce que l’écran produit, et ce qu’il ne produit pas</w:t>
      </w:r>
    </w:p>
    <w:p>
      <w:r>
        <w:rPr>
          <w:i w:val="0"/>
        </w:rPr>
        <w:t>L’écran produit des modèles de circuit. Il ne produit aucune signature, ne déclenche aucune validation et n’envoie aucune sollicitation. Les circuits réels naissent au moment du dépôt d’un document, par recopie des étapes de la règle en vigueur à cet instant.</w:t>
      </w:r>
    </w:p>
    <w:p>
      <w:pPr>
        <w:pStyle w:val="Heading1"/>
      </w:pPr>
      <w:r>
        <w:t>2. Les notions manipulées</w:t>
      </w:r>
    </w:p>
    <w:p>
      <w:pPr>
        <w:pStyle w:val="Heading2"/>
      </w:pPr>
      <w:r>
        <w:t>2.1 La règle et le circuit d’un document</w:t>
      </w:r>
    </w:p>
    <w:p>
      <w:r>
        <w:rPr>
          <w:i w:val="0"/>
        </w:rPr>
        <w:t>C’est la distinction la plus importante de cet écran, et la moins intuitive.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r>
          </w:p>
        </w:tc>
        <w:tc>
          <w:tcPr>
            <w:tcW w:type="dxa" w:w="3213"/>
          </w:tcPr>
          <w:p>
            <w:r>
              <w:rPr>
                <w:b/>
                <w:sz w:val="18"/>
              </w:rPr>
              <w:t>La règle de workflow</w:t>
            </w:r>
          </w:p>
        </w:tc>
        <w:tc>
          <w:tcPr>
            <w:tcW w:type="dxa" w:w="3213"/>
          </w:tcPr>
          <w:p>
            <w:r>
              <w:rPr>
                <w:b/>
                <w:sz w:val="18"/>
              </w:rPr>
              <w:t>Le circuit d’un document</w:t>
            </w:r>
          </w:p>
        </w:tc>
      </w:tr>
      <w:tr>
        <w:tc>
          <w:tcPr>
            <w:tcW w:type="dxa" w:w="3213"/>
          </w:tcPr>
          <w:p>
            <w:pPr>
              <w:spacing w:after="40"/>
            </w:pPr>
            <w:r>
              <w:rPr>
                <w:b w:val="0"/>
                <w:sz w:val="18"/>
              </w:rPr>
              <w:t>Nature</w:t>
            </w:r>
          </w:p>
        </w:tc>
        <w:tc>
          <w:tcPr>
            <w:tcW w:type="dxa" w:w="3213"/>
          </w:tcPr>
          <w:p>
            <w:pPr>
              <w:spacing w:after="40"/>
            </w:pPr>
            <w:r>
              <w:rPr>
                <w:b w:val="0"/>
                <w:sz w:val="18"/>
              </w:rPr>
              <w:t>Un modèle, défini une fois</w:t>
            </w:r>
          </w:p>
        </w:tc>
        <w:tc>
          <w:tcPr>
            <w:tcW w:type="dxa" w:w="3213"/>
          </w:tcPr>
          <w:p>
            <w:pPr>
              <w:spacing w:after="40"/>
            </w:pPr>
            <w:r>
              <w:rPr>
                <w:b w:val="0"/>
                <w:sz w:val="18"/>
              </w:rPr>
              <w:t>Une copie du modèle, propre à un document</w:t>
            </w:r>
          </w:p>
        </w:tc>
      </w:tr>
      <w:tr>
        <w:tc>
          <w:tcPr>
            <w:tcW w:type="dxa" w:w="3213"/>
          </w:tcPr>
          <w:p>
            <w:pPr>
              <w:spacing w:after="40"/>
            </w:pPr>
            <w:r>
              <w:rPr>
                <w:b w:val="0"/>
                <w:sz w:val="18"/>
              </w:rPr>
              <w:t>Où on la voit</w:t>
            </w:r>
          </w:p>
        </w:tc>
        <w:tc>
          <w:tcPr>
            <w:tcW w:type="dxa" w:w="3213"/>
          </w:tcPr>
          <w:p>
            <w:pPr>
              <w:spacing w:after="40"/>
            </w:pPr>
            <w:r>
              <w:rPr>
                <w:b w:val="0"/>
                <w:sz w:val="18"/>
              </w:rPr>
              <w:t>Cet écran</w:t>
            </w:r>
          </w:p>
        </w:tc>
        <w:tc>
          <w:tcPr>
            <w:tcW w:type="dxa" w:w="3213"/>
          </w:tcPr>
          <w:p>
            <w:pPr>
              <w:spacing w:after="40"/>
            </w:pPr>
            <w:r>
              <w:rPr>
                <w:b w:val="0"/>
                <w:sz w:val="18"/>
              </w:rPr>
              <w:t>L’écran des signatures, et la fiche du document</w:t>
            </w:r>
          </w:p>
        </w:tc>
      </w:tr>
      <w:tr>
        <w:tc>
          <w:tcPr>
            <w:tcW w:type="dxa" w:w="3213"/>
          </w:tcPr>
          <w:p>
            <w:pPr>
              <w:spacing w:after="40"/>
            </w:pPr>
            <w:r>
              <w:rPr>
                <w:b w:val="0"/>
                <w:sz w:val="18"/>
              </w:rPr>
              <w:t>Créée quand</w:t>
            </w:r>
          </w:p>
        </w:tc>
        <w:tc>
          <w:tcPr>
            <w:tcW w:type="dxa" w:w="3213"/>
          </w:tcPr>
          <w:p>
            <w:pPr>
              <w:spacing w:after="40"/>
            </w:pPr>
            <w:r>
              <w:rPr>
                <w:b w:val="0"/>
                <w:sz w:val="18"/>
              </w:rPr>
              <w:t>Par l’administrateur, à tout moment</w:t>
            </w:r>
          </w:p>
        </w:tc>
        <w:tc>
          <w:tcPr>
            <w:tcW w:type="dxa" w:w="3213"/>
          </w:tcPr>
          <w:p>
            <w:pPr>
              <w:spacing w:after="40"/>
            </w:pPr>
            <w:r>
              <w:rPr>
                <w:b w:val="0"/>
                <w:sz w:val="18"/>
              </w:rPr>
              <w:t>Automatiquement, au dépôt du document</w:t>
            </w:r>
          </w:p>
        </w:tc>
      </w:tr>
      <w:tr>
        <w:tc>
          <w:tcPr>
            <w:tcW w:type="dxa" w:w="3213"/>
          </w:tcPr>
          <w:p>
            <w:pPr>
              <w:spacing w:after="40"/>
            </w:pPr>
            <w:r>
              <w:rPr>
                <w:b w:val="0"/>
                <w:sz w:val="18"/>
              </w:rPr>
              <w:t>Modifiable après coup</w:t>
            </w:r>
          </w:p>
        </w:tc>
        <w:tc>
          <w:tcPr>
            <w:tcW w:type="dxa" w:w="3213"/>
          </w:tcPr>
          <w:p>
            <w:pPr>
              <w:spacing w:after="40"/>
            </w:pPr>
            <w:r>
              <w:rPr>
                <w:b w:val="0"/>
                <w:sz w:val="18"/>
              </w:rPr>
              <w:t>Oui</w:t>
            </w:r>
          </w:p>
        </w:tc>
        <w:tc>
          <w:tcPr>
            <w:tcW w:type="dxa" w:w="3213"/>
          </w:tcPr>
          <w:p>
            <w:pPr>
              <w:spacing w:after="40"/>
            </w:pPr>
            <w:r>
              <w:rPr>
                <w:b w:val="0"/>
                <w:sz w:val="18"/>
              </w:rPr>
              <w:t>Non : les étapes du document sont figées au dépôt</w:t>
            </w:r>
          </w:p>
        </w:tc>
      </w:tr>
      <w:tr>
        <w:tc>
          <w:tcPr>
            <w:tcW w:type="dxa" w:w="3213"/>
          </w:tcPr>
          <w:p>
            <w:pPr>
              <w:spacing w:after="40"/>
            </w:pPr>
            <w:r>
              <w:rPr>
                <w:b w:val="0"/>
                <w:sz w:val="18"/>
              </w:rPr>
              <w:t>Effet d’une modification de la règle</w:t>
            </w:r>
          </w:p>
        </w:tc>
        <w:tc>
          <w:tcPr>
            <w:tcW w:type="dxa" w:w="3213"/>
          </w:tcPr>
          <w:p>
            <w:pPr>
              <w:spacing w:after="40"/>
            </w:pPr>
            <w:r>
              <w:rPr>
                <w:b w:val="0"/>
                <w:sz w:val="18"/>
              </w:rPr>
              <w:t xml:space="preserve">S’applique aux dépôts </w:t>
            </w:r>
            <w:r>
              <w:rPr>
                <w:b/>
                <w:sz w:val="18"/>
              </w:rPr>
              <w:t>suivants</w:t>
            </w:r>
          </w:p>
        </w:tc>
        <w:tc>
          <w:tcPr>
            <w:tcW w:type="dxa" w:w="3213"/>
          </w:tcPr>
          <w:p>
            <w:pPr>
              <w:spacing w:after="40"/>
            </w:pPr>
            <w:r>
              <w:rPr>
                <w:b w:val="0"/>
                <w:sz w:val="18"/>
              </w:rPr>
              <w:t>Aucun sur les documents déjà en circulation</w:t>
            </w:r>
          </w:p>
        </w:tc>
      </w:tr>
      <w:tr>
        <w:tc>
          <w:tcPr>
            <w:tcW w:type="dxa" w:w="3213"/>
          </w:tcPr>
          <w:p>
            <w:pPr>
              <w:spacing w:after="40"/>
            </w:pPr>
            <w:r>
              <w:rPr>
                <w:b w:val="0"/>
                <w:sz w:val="18"/>
              </w:rPr>
              <w:t>Effet d’une suppression de la règle</w:t>
            </w:r>
          </w:p>
        </w:tc>
        <w:tc>
          <w:tcPr>
            <w:tcW w:type="dxa" w:w="3213"/>
          </w:tcPr>
          <w:p>
            <w:pPr>
              <w:spacing w:after="40"/>
            </w:pPr>
            <w:r>
              <w:rPr>
                <w:b w:val="0"/>
                <w:sz w:val="18"/>
              </w:rPr>
              <w:t>La règle rejoint la corbeille</w:t>
            </w:r>
          </w:p>
        </w:tc>
        <w:tc>
          <w:tcPr>
            <w:tcW w:type="dxa" w:w="3213"/>
          </w:tcPr>
          <w:p>
            <w:pPr>
              <w:spacing w:after="40"/>
            </w:pPr>
            <w:r>
              <w:rPr>
                <w:b w:val="0"/>
                <w:sz w:val="18"/>
              </w:rPr>
              <w:t>Les circuits déjà lancés poursuivent leur cours</w:t>
            </w:r>
          </w:p>
        </w:tc>
      </w:tr>
    </w:tbl>
    <w:p/>
    <w:p>
      <w:r>
        <w:rPr>
          <w:i w:val="0"/>
        </w:rPr>
        <w:t>Cette séparation est délibérée. Rejouer les circuits en cours à chaque modification de règle reviendrait à annuler des signatures déjà accordées, et rendrait le processus impossible à auditer.</w:t>
      </w:r>
    </w:p>
    <w:p>
      <w:pPr>
        <w:pStyle w:val="Heading2"/>
      </w:pPr>
      <w:r>
        <w:t>2.2 L’étape</w:t>
      </w:r>
    </w:p>
    <w:p>
      <w:r>
        <w:rPr>
          <w:i w:val="0"/>
        </w:rPr>
        <w:t>Une étape est un point de validation. Elle porte trois informations : un **approbateur**, un **libellé** et un **rang**.</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Élément</w:t>
            </w:r>
          </w:p>
        </w:tc>
        <w:tc>
          <w:tcPr>
            <w:tcW w:type="dxa" w:w="3213"/>
          </w:tcPr>
          <w:p>
            <w:r>
              <w:rPr>
                <w:b/>
                <w:sz w:val="18"/>
              </w:rPr>
              <w:t>Rôle</w:t>
            </w:r>
          </w:p>
        </w:tc>
        <w:tc>
          <w:tcPr>
            <w:tcW w:type="dxa" w:w="3213"/>
          </w:tcPr>
          <w:p>
            <w:r>
              <w:rPr>
                <w:b/>
                <w:sz w:val="18"/>
              </w:rPr>
              <w:t>Qui le renseigne</w:t>
            </w:r>
          </w:p>
        </w:tc>
      </w:tr>
      <w:tr>
        <w:tc>
          <w:tcPr>
            <w:tcW w:type="dxa" w:w="3213"/>
          </w:tcPr>
          <w:p>
            <w:pPr>
              <w:spacing w:after="40"/>
            </w:pPr>
            <w:r>
              <w:rPr>
                <w:b w:val="0"/>
                <w:sz w:val="18"/>
              </w:rPr>
              <w:t>Approbateur</w:t>
            </w:r>
          </w:p>
        </w:tc>
        <w:tc>
          <w:tcPr>
            <w:tcW w:type="dxa" w:w="3213"/>
          </w:tcPr>
          <w:p>
            <w:pPr>
              <w:spacing w:after="40"/>
            </w:pPr>
            <w:r>
              <w:rPr>
                <w:b w:val="0"/>
                <w:sz w:val="18"/>
              </w:rPr>
              <w:t>La personne à qui la décision est confiée</w:t>
            </w:r>
          </w:p>
        </w:tc>
        <w:tc>
          <w:tcPr>
            <w:tcW w:type="dxa" w:w="3213"/>
          </w:tcPr>
          <w:p>
            <w:pPr>
              <w:spacing w:after="40"/>
            </w:pPr>
            <w:r>
              <w:rPr>
                <w:b w:val="0"/>
                <w:sz w:val="18"/>
              </w:rPr>
              <w:t>L’administrateur, par choix dans une liste</w:t>
            </w:r>
          </w:p>
        </w:tc>
      </w:tr>
      <w:tr>
        <w:tc>
          <w:tcPr>
            <w:tcW w:type="dxa" w:w="3213"/>
          </w:tcPr>
          <w:p>
            <w:pPr>
              <w:spacing w:after="40"/>
            </w:pPr>
            <w:r>
              <w:rPr>
                <w:b w:val="0"/>
                <w:sz w:val="18"/>
              </w:rPr>
              <w:t>Libellé de l’étape</w:t>
            </w:r>
          </w:p>
        </w:tc>
        <w:tc>
          <w:tcPr>
            <w:tcW w:type="dxa" w:w="3213"/>
          </w:tcPr>
          <w:p>
            <w:pPr>
              <w:spacing w:after="40"/>
            </w:pPr>
            <w:r>
              <w:rPr>
                <w:b w:val="0"/>
                <w:sz w:val="18"/>
              </w:rPr>
              <w:t>Ce que l’étape signifie, tel qu’il apparaîtra dans la file de signatures</w:t>
            </w:r>
          </w:p>
        </w:tc>
        <w:tc>
          <w:tcPr>
            <w:tcW w:type="dxa" w:w="3213"/>
          </w:tcPr>
          <w:p>
            <w:pPr>
              <w:spacing w:after="40"/>
            </w:pPr>
            <w:r>
              <w:rPr>
                <w:b w:val="0"/>
                <w:sz w:val="18"/>
              </w:rPr>
              <w:t>Pré-rempli automatiquement, modifiable</w:t>
            </w:r>
          </w:p>
        </w:tc>
      </w:tr>
      <w:tr>
        <w:tc>
          <w:tcPr>
            <w:tcW w:type="dxa" w:w="3213"/>
          </w:tcPr>
          <w:p>
            <w:pPr>
              <w:spacing w:after="40"/>
            </w:pPr>
            <w:r>
              <w:rPr>
                <w:b w:val="0"/>
                <w:sz w:val="18"/>
              </w:rPr>
              <w:t>Rang</w:t>
            </w:r>
          </w:p>
        </w:tc>
        <w:tc>
          <w:tcPr>
            <w:tcW w:type="dxa" w:w="3213"/>
          </w:tcPr>
          <w:p>
            <w:pPr>
              <w:spacing w:after="40"/>
            </w:pPr>
            <w:r>
              <w:rPr>
                <w:b w:val="0"/>
                <w:sz w:val="18"/>
              </w:rPr>
              <w:t>La position dans la suite : l’étape 2 n’est ouverte qu’une fois l’étape 1 signée</w:t>
            </w:r>
          </w:p>
        </w:tc>
        <w:tc>
          <w:tcPr>
            <w:tcW w:type="dxa" w:w="3213"/>
          </w:tcPr>
          <w:p>
            <w:pPr>
              <w:spacing w:after="40"/>
            </w:pPr>
            <w:r>
              <w:rPr>
                <w:b w:val="0"/>
                <w:sz w:val="18"/>
              </w:rPr>
              <w:t>Calculé par l’application ; jamais saisi</w:t>
            </w:r>
          </w:p>
        </w:tc>
      </w:tr>
    </w:tbl>
    <w:p/>
    <w:p>
      <w:pPr>
        <w:pStyle w:val="Heading2"/>
      </w:pPr>
      <w:r>
        <w:t>2.3 L’approbateur est un employé, pas un utilisateur</w:t>
      </w:r>
    </w:p>
    <w:p>
      <w:r>
        <w:rPr>
          <w:i w:val="0"/>
        </w:rPr>
        <w:t>Les approbateurs proposés sont des employés, c’est-à-dire des données de référence. Le fait d’être désigné comme approbateur ne crée aucun compte, n’ouvre aucun accès et ne déclenche aucun envoi. Dans un produit à utilisateur unique, c’est l’administrateur qui traitera les étapes ; le nom de l’approbateur documente **au nom de qui** la décision est prise, et sert à composer un circuit lisible.</w:t>
      </w:r>
    </w:p>
    <w:p>
      <w:pPr>
        <w:pStyle w:val="Heading2"/>
      </w:pPr>
      <w:r>
        <w:t>2.4 Le rang et l’ordre séquentiel</w:t>
      </w:r>
    </w:p>
    <w:p>
      <w:r>
        <w:rPr>
          <w:i w:val="0"/>
        </w:rPr>
        <w:t>Les étapes s’enchaînent : tant que l’étape de rang 1 n’est pas signée, celle de rang 2 n’est pas ouverte. C’est cette contrainte qui donne son sens au circuit — sans elle, toutes les étapes seraient simultanées et l’ordre serait décoratif.</w:t>
      </w:r>
    </w:p>
    <w:p>
      <w:pPr>
        <w:pStyle w:val="Heading2"/>
      </w:pPr>
      <w:r>
        <w:t>2.5 La corbeille</w:t>
      </w:r>
    </w:p>
    <w:p>
      <w:r>
        <w:rPr>
          <w:i w:val="0"/>
        </w:rPr>
        <w:t>Comme sur les autres écrans de liste, la suppression n’est pas définitive : elle déplace la règle vers une corbeille, consultable par le bouton « Archive » et d’où la règle peut être restaurée. Attention au vocabulaire : ici, « Archive » désigne la corbeille, et non un statut d’archivage — la notion de statut n’existe pas sur cet écran, contrairement aux espaces de travail.</w:t>
      </w:r>
    </w:p>
    <w:p>
      <w:pPr>
        <w:pStyle w:val="Heading2"/>
      </w:pPr>
      <w:r>
        <w:t>2.6 L’unité « élément »</w:t>
      </w:r>
    </w:p>
    <w:p>
      <w:r>
        <w:rPr>
          <w:i w:val="0"/>
        </w:rPr>
        <w:t>Les actions groupées de cet écran s’expriment en « élément(s) », et non en « règle(s) ». C’est un choix de vocabulaire du produit, à conserver tel quel pour ne pas introduire d’écart avec les copies d’écran de recette.</w:t>
      </w:r>
    </w:p>
    <w:p>
      <w:pPr>
        <w:pStyle w:val="Heading1"/>
      </w:pPr>
      <w:r>
        <w:t>3. Ce que l’utilisateur voit</w:t>
      </w:r>
    </w:p>
    <w:p>
      <w:pPr>
        <w:pStyle w:val="Heading2"/>
      </w:pPr>
      <w:r>
        <w:t>3.1 En-tête de l’écran</w:t>
      </w:r>
    </w:p>
    <w:p>
      <w:r>
        <w:rPr>
          <w:i w:val="0"/>
        </w:rPr>
        <w:t>Le titre « Règles de Workflow » est suivi du fil « Accueil - Listes des Règles de Workflow ». À droite, le bouton « Créer Règles de Workflow » ouvre le formulaire vierge. Le libellé de ce bouton reprend celui du cahier des charges et est conservé tel quel.</w:t>
      </w:r>
    </w:p>
    <w:p>
      <w:pPr>
        <w:pStyle w:val="Heading2"/>
      </w:pPr>
      <w:r>
        <w:t>3.2 La barre d’outils</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Commande</w:t>
            </w:r>
          </w:p>
        </w:tc>
        <w:tc>
          <w:tcPr>
            <w:tcW w:type="dxa" w:w="4819"/>
          </w:tcPr>
          <w:p>
            <w:r>
              <w:rPr>
                <w:b/>
                <w:sz w:val="18"/>
              </w:rPr>
              <w:t>Effet</w:t>
            </w:r>
          </w:p>
        </w:tc>
      </w:tr>
      <w:tr>
        <w:tc>
          <w:tcPr>
            <w:tcW w:type="dxa" w:w="4819"/>
          </w:tcPr>
          <w:p>
            <w:pPr>
              <w:spacing w:after="40"/>
            </w:pPr>
            <w:r>
              <w:rPr>
                <w:b w:val="0"/>
                <w:sz w:val="18"/>
              </w:rPr>
              <w:t>Champ de recherche</w:t>
            </w:r>
          </w:p>
        </w:tc>
        <w:tc>
          <w:tcPr>
            <w:tcW w:type="dxa" w:w="4819"/>
          </w:tcPr>
          <w:p>
            <w:pPr>
              <w:spacing w:after="40"/>
            </w:pPr>
            <w:r>
              <w:rPr>
                <w:b w:val="0"/>
                <w:sz w:val="18"/>
              </w:rPr>
              <w:t xml:space="preserve">Filtre la liste sur le </w:t>
            </w:r>
            <w:r>
              <w:rPr>
                <w:b/>
                <w:sz w:val="18"/>
              </w:rPr>
              <w:t>nom</w:t>
            </w:r>
            <w:r>
              <w:rPr>
                <w:b w:val="0"/>
                <w:sz w:val="18"/>
              </w:rPr>
              <w:t xml:space="preserve"> de la règle, sur l’ensemble des règles et non sur la seule page affichée</w:t>
            </w:r>
          </w:p>
        </w:tc>
      </w:tr>
      <w:tr>
        <w:tc>
          <w:tcPr>
            <w:tcW w:type="dxa" w:w="4819"/>
          </w:tcPr>
          <w:p>
            <w:pPr>
              <w:spacing w:after="40"/>
            </w:pPr>
            <w:r>
              <w:rPr>
                <w:b w:val="0"/>
                <w:sz w:val="18"/>
              </w:rPr>
              <w:t>Bouton « Supprimer (n) » ou « Restaurer (n) »</w:t>
            </w:r>
          </w:p>
        </w:tc>
        <w:tc>
          <w:tcPr>
            <w:tcW w:type="dxa" w:w="4819"/>
          </w:tcPr>
          <w:p>
            <w:pPr>
              <w:spacing w:after="40"/>
            </w:pPr>
            <w:r>
              <w:rPr>
                <w:b w:val="0"/>
                <w:sz w:val="18"/>
              </w:rPr>
              <w:t>N’apparaît que si au moins une ligne est cochée ; le verbe change selon la vue</w:t>
            </w:r>
          </w:p>
        </w:tc>
      </w:tr>
      <w:tr>
        <w:tc>
          <w:tcPr>
            <w:tcW w:type="dxa" w:w="4819"/>
          </w:tcPr>
          <w:p>
            <w:pPr>
              <w:spacing w:after="40"/>
            </w:pPr>
            <w:r>
              <w:rPr>
                <w:b w:val="0"/>
                <w:sz w:val="18"/>
              </w:rPr>
              <w:t>Bouton « Sélectionner »</w:t>
            </w:r>
          </w:p>
        </w:tc>
        <w:tc>
          <w:tcPr>
            <w:tcW w:type="dxa" w:w="4819"/>
          </w:tcPr>
          <w:p>
            <w:pPr>
              <w:spacing w:after="40"/>
            </w:pPr>
            <w:r>
              <w:rPr>
                <w:b w:val="0"/>
                <w:sz w:val="18"/>
              </w:rPr>
              <w:t>Fait apparaître les cases à cocher ; devient « Annuler » et vide la sélection lorsqu’on en sort</w:t>
            </w:r>
          </w:p>
        </w:tc>
      </w:tr>
      <w:tr>
        <w:tc>
          <w:tcPr>
            <w:tcW w:type="dxa" w:w="4819"/>
          </w:tcPr>
          <w:p>
            <w:pPr>
              <w:spacing w:after="40"/>
            </w:pPr>
            <w:r>
              <w:rPr>
                <w:b w:val="0"/>
                <w:sz w:val="18"/>
              </w:rPr>
              <w:t>Sélecteur de colonnes</w:t>
            </w:r>
          </w:p>
        </w:tc>
        <w:tc>
          <w:tcPr>
            <w:tcW w:type="dxa" w:w="4819"/>
          </w:tcPr>
          <w:p>
            <w:pPr>
              <w:spacing w:after="40"/>
            </w:pPr>
            <w:r>
              <w:rPr>
                <w:b w:val="0"/>
                <w:sz w:val="18"/>
              </w:rPr>
              <w:t>Affiche ou masque les colonnes facultatives ; le choix est mémorisé</w:t>
            </w:r>
          </w:p>
        </w:tc>
      </w:tr>
      <w:tr>
        <w:tc>
          <w:tcPr>
            <w:tcW w:type="dxa" w:w="4819"/>
          </w:tcPr>
          <w:p>
            <w:pPr>
              <w:spacing w:after="40"/>
            </w:pPr>
            <w:r>
              <w:rPr>
                <w:b w:val="0"/>
                <w:sz w:val="18"/>
              </w:rPr>
              <w:t>Bouton « Rafraîchir »</w:t>
            </w:r>
          </w:p>
        </w:tc>
        <w:tc>
          <w:tcPr>
            <w:tcW w:type="dxa" w:w="4819"/>
          </w:tcPr>
          <w:p>
            <w:pPr>
              <w:spacing w:after="40"/>
            </w:pPr>
            <w:r>
              <w:rPr>
                <w:b w:val="0"/>
                <w:sz w:val="18"/>
              </w:rPr>
              <w:t>Relit la liste</w:t>
            </w:r>
          </w:p>
        </w:tc>
      </w:tr>
      <w:tr>
        <w:tc>
          <w:tcPr>
            <w:tcW w:type="dxa" w:w="4819"/>
          </w:tcPr>
          <w:p>
            <w:pPr>
              <w:spacing w:after="40"/>
            </w:pPr>
            <w:r>
              <w:rPr>
                <w:b w:val="0"/>
                <w:sz w:val="18"/>
              </w:rPr>
              <w:t>Bouton « Plein écran »</w:t>
            </w:r>
          </w:p>
        </w:tc>
        <w:tc>
          <w:tcPr>
            <w:tcW w:type="dxa" w:w="4819"/>
          </w:tcPr>
          <w:p>
            <w:pPr>
              <w:spacing w:after="40"/>
            </w:pPr>
            <w:r>
              <w:rPr>
                <w:b w:val="0"/>
                <w:sz w:val="18"/>
              </w:rPr>
              <w:t>Étend la carte du tableau à toute la fenêtre, utile pour une règle comportant de nombreuses étapes</w:t>
            </w:r>
          </w:p>
        </w:tc>
      </w:tr>
      <w:tr>
        <w:tc>
          <w:tcPr>
            <w:tcW w:type="dxa" w:w="4819"/>
          </w:tcPr>
          <w:p>
            <w:pPr>
              <w:spacing w:after="40"/>
            </w:pPr>
            <w:r>
              <w:rPr>
                <w:b w:val="0"/>
                <w:sz w:val="18"/>
              </w:rPr>
              <w:t>Bouton « Archive » / « Actifs »</w:t>
            </w:r>
          </w:p>
        </w:tc>
        <w:tc>
          <w:tcPr>
            <w:tcW w:type="dxa" w:w="4819"/>
          </w:tcPr>
          <w:p>
            <w:pPr>
              <w:spacing w:after="40"/>
            </w:pPr>
            <w:r>
              <w:rPr>
                <w:b w:val="0"/>
                <w:sz w:val="18"/>
              </w:rPr>
              <w:t>Bascule entre les règles présentes et les règles mises à la corbeille</w:t>
            </w:r>
          </w:p>
        </w:tc>
      </w:tr>
    </w:tbl>
    <w:p/>
    <w:p>
      <w:pPr>
        <w:pStyle w:val="Heading2"/>
      </w:pPr>
      <w:r>
        <w:t>3.3 Les colonnes du tableau</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409"/>
          </w:tcPr>
          <w:p>
            <w:r>
              <w:rPr>
                <w:b/>
                <w:sz w:val="18"/>
              </w:rPr>
              <w:t>Colonne</w:t>
            </w:r>
          </w:p>
        </w:tc>
        <w:tc>
          <w:tcPr>
            <w:tcW w:type="dxa" w:w="2409"/>
          </w:tcPr>
          <w:p>
            <w:r>
              <w:rPr>
                <w:b/>
                <w:sz w:val="18"/>
              </w:rPr>
              <w:t>Ce qu’elle contient</w:t>
            </w:r>
          </w:p>
        </w:tc>
        <w:tc>
          <w:tcPr>
            <w:tcW w:type="dxa" w:w="2409"/>
          </w:tcPr>
          <w:p>
            <w:r>
              <w:rPr>
                <w:b/>
                <w:sz w:val="18"/>
              </w:rPr>
              <w:t>Ce qu’elle apprend au lecteur</w:t>
            </w:r>
          </w:p>
        </w:tc>
        <w:tc>
          <w:tcPr>
            <w:tcW w:type="dxa" w:w="2409"/>
          </w:tcPr>
          <w:p>
            <w:r>
              <w:rPr>
                <w:b/>
                <w:sz w:val="18"/>
              </w:rPr>
              <w:t>Triable</w:t>
            </w:r>
          </w:p>
        </w:tc>
      </w:tr>
      <w:tr>
        <w:tc>
          <w:tcPr>
            <w:tcW w:type="dxa" w:w="2409"/>
          </w:tcPr>
          <w:p>
            <w:pPr>
              <w:spacing w:after="40"/>
            </w:pPr>
            <w:r>
              <w:rPr>
                <w:b w:val="0"/>
                <w:sz w:val="18"/>
              </w:rPr>
              <w:t>ID</w:t>
            </w:r>
          </w:p>
        </w:tc>
        <w:tc>
          <w:tcPr>
            <w:tcW w:type="dxa" w:w="2409"/>
          </w:tcPr>
          <w:p>
            <w:pPr>
              <w:spacing w:after="40"/>
            </w:pPr>
            <w:r>
              <w:rPr>
                <w:b w:val="0"/>
                <w:sz w:val="18"/>
              </w:rPr>
              <w:t>Numéro attribué par l’application</w:t>
            </w:r>
          </w:p>
        </w:tc>
        <w:tc>
          <w:tcPr>
            <w:tcW w:type="dxa" w:w="2409"/>
          </w:tcPr>
          <w:p>
            <w:pPr>
              <w:spacing w:after="40"/>
            </w:pPr>
            <w:r>
              <w:rPr>
                <w:b w:val="0"/>
                <w:sz w:val="18"/>
              </w:rPr>
              <w:t>L’ancienneté relative de la règle</w:t>
            </w:r>
          </w:p>
        </w:tc>
        <w:tc>
          <w:tcPr>
            <w:tcW w:type="dxa" w:w="2409"/>
          </w:tcPr>
          <w:p>
            <w:pPr>
              <w:spacing w:after="40"/>
            </w:pPr>
            <w:r>
              <w:rPr>
                <w:b w:val="0"/>
                <w:sz w:val="18"/>
              </w:rPr>
              <w:t>Oui</w:t>
            </w:r>
          </w:p>
        </w:tc>
      </w:tr>
      <w:tr>
        <w:tc>
          <w:tcPr>
            <w:tcW w:type="dxa" w:w="2409"/>
          </w:tcPr>
          <w:p>
            <w:pPr>
              <w:spacing w:after="40"/>
            </w:pPr>
            <w:r>
              <w:rPr>
                <w:b w:val="0"/>
                <w:sz w:val="18"/>
              </w:rPr>
              <w:t>Nom</w:t>
            </w:r>
          </w:p>
        </w:tc>
        <w:tc>
          <w:tcPr>
            <w:tcW w:type="dxa" w:w="2409"/>
          </w:tcPr>
          <w:p>
            <w:pPr>
              <w:spacing w:after="40"/>
            </w:pPr>
            <w:r>
              <w:rPr>
                <w:b w:val="0"/>
                <w:sz w:val="18"/>
              </w:rPr>
              <w:t>Nom de la règle, précédé d’une icône</w:t>
            </w:r>
          </w:p>
        </w:tc>
        <w:tc>
          <w:tcPr>
            <w:tcW w:type="dxa" w:w="2409"/>
          </w:tcPr>
          <w:p>
            <w:pPr>
              <w:spacing w:after="40"/>
            </w:pPr>
            <w:r>
              <w:rPr>
                <w:b w:val="0"/>
                <w:sz w:val="18"/>
              </w:rPr>
              <w:t>Le libellé métier du circuit</w:t>
            </w:r>
          </w:p>
        </w:tc>
        <w:tc>
          <w:tcPr>
            <w:tcW w:type="dxa" w:w="2409"/>
          </w:tcPr>
          <w:p>
            <w:pPr>
              <w:spacing w:after="40"/>
            </w:pPr>
            <w:r>
              <w:rPr>
                <w:b w:val="0"/>
                <w:sz w:val="18"/>
              </w:rPr>
              <w:t>Oui</w:t>
            </w:r>
          </w:p>
        </w:tc>
      </w:tr>
      <w:tr>
        <w:tc>
          <w:tcPr>
            <w:tcW w:type="dxa" w:w="2409"/>
          </w:tcPr>
          <w:p>
            <w:pPr>
              <w:spacing w:after="40"/>
            </w:pPr>
            <w:r>
              <w:rPr>
                <w:b w:val="0"/>
                <w:sz w:val="18"/>
              </w:rPr>
              <w:t>Étapes</w:t>
            </w:r>
          </w:p>
        </w:tc>
        <w:tc>
          <w:tcPr>
            <w:tcW w:type="dxa" w:w="2409"/>
          </w:tcPr>
          <w:p>
            <w:pPr>
              <w:spacing w:after="40"/>
            </w:pPr>
            <w:r>
              <w:rPr>
                <w:b w:val="0"/>
                <w:sz w:val="18"/>
              </w:rPr>
              <w:t>Les étapes numérotées, dans l’ordre : « 1 Commission, 2 Direction »</w:t>
            </w:r>
          </w:p>
        </w:tc>
        <w:tc>
          <w:tcPr>
            <w:tcW w:type="dxa" w:w="2409"/>
          </w:tcPr>
          <w:p>
            <w:pPr>
              <w:spacing w:after="40"/>
            </w:pPr>
            <w:r>
              <w:rPr>
                <w:b w:val="0"/>
                <w:sz w:val="18"/>
              </w:rPr>
              <w:t>La composition complète du circuit, sans avoir à ouvrir la règle</w:t>
            </w:r>
          </w:p>
        </w:tc>
        <w:tc>
          <w:tcPr>
            <w:tcW w:type="dxa" w:w="2409"/>
          </w:tcPr>
          <w:p>
            <w:pPr>
              <w:spacing w:after="40"/>
            </w:pPr>
            <w:r>
              <w:rPr>
                <w:b w:val="0"/>
                <w:sz w:val="18"/>
              </w:rPr>
              <w:t>Non</w:t>
            </w:r>
          </w:p>
        </w:tc>
      </w:tr>
      <w:tr>
        <w:tc>
          <w:tcPr>
            <w:tcW w:type="dxa" w:w="2409"/>
          </w:tcPr>
          <w:p>
            <w:pPr>
              <w:spacing w:after="40"/>
            </w:pPr>
            <w:r>
              <w:rPr>
                <w:b w:val="0"/>
                <w:sz w:val="18"/>
              </w:rPr>
              <w:t>Espaces de travail</w:t>
            </w:r>
          </w:p>
        </w:tc>
        <w:tc>
          <w:tcPr>
            <w:tcW w:type="dxa" w:w="2409"/>
          </w:tcPr>
          <w:p>
            <w:pPr>
              <w:spacing w:after="40"/>
            </w:pPr>
            <w:r>
              <w:rPr>
                <w:b w:val="0"/>
                <w:sz w:val="18"/>
              </w:rPr>
              <w:t>Les dossiers utilisant cette règle</w:t>
            </w:r>
          </w:p>
        </w:tc>
        <w:tc>
          <w:tcPr>
            <w:tcW w:type="dxa" w:w="2409"/>
          </w:tcPr>
          <w:p>
            <w:pPr>
              <w:spacing w:after="40"/>
            </w:pPr>
            <w:r>
              <w:rPr>
                <w:b w:val="0"/>
                <w:sz w:val="18"/>
              </w:rPr>
              <w:t>Quels dossiers seraient affectés par une modification — voir la section 10</w:t>
            </w:r>
          </w:p>
        </w:tc>
        <w:tc>
          <w:tcPr>
            <w:tcW w:type="dxa" w:w="2409"/>
          </w:tcPr>
          <w:p>
            <w:pPr>
              <w:spacing w:after="40"/>
            </w:pPr>
            <w:r>
              <w:rPr>
                <w:b w:val="0"/>
                <w:sz w:val="18"/>
              </w:rPr>
              <w:t>Non</w:t>
            </w:r>
          </w:p>
        </w:tc>
      </w:tr>
      <w:tr>
        <w:tc>
          <w:tcPr>
            <w:tcW w:type="dxa" w:w="2409"/>
          </w:tcPr>
          <w:p>
            <w:pPr>
              <w:spacing w:after="40"/>
            </w:pPr>
            <w:r>
              <w:rPr>
                <w:b w:val="0"/>
                <w:sz w:val="18"/>
              </w:rPr>
              <w:t>Actions</w:t>
            </w:r>
          </w:p>
        </w:tc>
        <w:tc>
          <w:tcPr>
            <w:tcW w:type="dxa" w:w="2409"/>
          </w:tcPr>
          <w:p>
            <w:pPr>
              <w:spacing w:after="40"/>
            </w:pPr>
            <w:r>
              <w:rPr>
                <w:b w:val="0"/>
                <w:sz w:val="18"/>
              </w:rPr>
              <w:t>Boutons d’action de la ligne</w:t>
            </w:r>
          </w:p>
        </w:tc>
        <w:tc>
          <w:tcPr>
            <w:tcW w:type="dxa" w:w="2409"/>
          </w:tcPr>
          <w:p>
            <w:pPr>
              <w:spacing w:after="40"/>
            </w:pPr>
            <w:r>
              <w:rPr>
                <w:b w:val="0"/>
                <w:sz w:val="18"/>
              </w:rPr>
              <w:t>Ce qu’il est possible de faire sans quitter la liste</w:t>
            </w:r>
          </w:p>
        </w:tc>
        <w:tc>
          <w:tcPr>
            <w:tcW w:type="dxa" w:w="2409"/>
          </w:tcPr>
          <w:p>
            <w:pPr>
              <w:spacing w:after="40"/>
            </w:pPr>
            <w:r>
              <w:rPr>
                <w:b w:val="0"/>
                <w:sz w:val="18"/>
              </w:rPr>
              <w:t>Non</w:t>
            </w:r>
          </w:p>
        </w:tc>
      </w:tr>
    </w:tbl>
    <w:p/>
    <w:p>
      <w:r>
        <w:rPr>
          <w:i w:val="0"/>
        </w:rPr>
        <w:t>La colonne « Étapes » est la véritable valeur ajoutée de cette liste : elle donne à lire le circuit entier d’un coup d’œil, avec le rang en pastille devant chaque libellé. La colonne « Espaces de travail » est en lecture seule : le rattachement ne se fait pas depuis cet écran.</w:t>
      </w:r>
    </w:p>
    <w:p>
      <w:pPr>
        <w:pStyle w:val="Heading2"/>
      </w:pPr>
      <w:r>
        <w:t>3.4 Les actions d’une ligne</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Vue</w:t>
            </w:r>
          </w:p>
        </w:tc>
        <w:tc>
          <w:tcPr>
            <w:tcW w:type="dxa" w:w="4819"/>
          </w:tcPr>
          <w:p>
            <w:r>
              <w:rPr>
                <w:b/>
                <w:sz w:val="18"/>
              </w:rPr>
              <w:t>Actions proposées</w:t>
            </w:r>
          </w:p>
        </w:tc>
      </w:tr>
      <w:tr>
        <w:tc>
          <w:tcPr>
            <w:tcW w:type="dxa" w:w="4819"/>
          </w:tcPr>
          <w:p>
            <w:pPr>
              <w:spacing w:after="40"/>
            </w:pPr>
            <w:r>
              <w:rPr>
                <w:b w:val="0"/>
                <w:sz w:val="18"/>
              </w:rPr>
              <w:t>Règles présentes</w:t>
            </w:r>
          </w:p>
        </w:tc>
        <w:tc>
          <w:tcPr>
            <w:tcW w:type="dxa" w:w="4819"/>
          </w:tcPr>
          <w:p>
            <w:pPr>
              <w:spacing w:after="40"/>
            </w:pPr>
            <w:r>
              <w:rPr>
                <w:b w:val="0"/>
                <w:sz w:val="18"/>
              </w:rPr>
              <w:t>Modifier · Supprimer</w:t>
            </w:r>
          </w:p>
        </w:tc>
      </w:tr>
      <w:tr>
        <w:tc>
          <w:tcPr>
            <w:tcW w:type="dxa" w:w="4819"/>
          </w:tcPr>
          <w:p>
            <w:pPr>
              <w:spacing w:after="40"/>
            </w:pPr>
            <w:r>
              <w:rPr>
                <w:b w:val="0"/>
                <w:sz w:val="18"/>
              </w:rPr>
              <w:t>Corbeille</w:t>
            </w:r>
          </w:p>
        </w:tc>
        <w:tc>
          <w:tcPr>
            <w:tcW w:type="dxa" w:w="4819"/>
          </w:tcPr>
          <w:p>
            <w:pPr>
              <w:spacing w:after="40"/>
            </w:pPr>
            <w:r>
              <w:rPr>
                <w:b w:val="0"/>
                <w:sz w:val="18"/>
              </w:rPr>
              <w:t>Restaurer, et rien d’autre</w:t>
            </w:r>
          </w:p>
        </w:tc>
      </w:tr>
    </w:tbl>
    <w:p/>
    <w:p>
      <w:pPr>
        <w:pStyle w:val="Heading2"/>
      </w:pPr>
      <w:r>
        <w:t>3.5 L’état vide</w:t>
      </w:r>
    </w:p>
    <w:p>
      <w:r>
        <w:rPr>
          <w:i w:val="0"/>
        </w:rPr>
        <w:t>Lorsque la liste ne contient rien, l’écran affiche « Aucune règle de workflow », suivi de « Créez votre première règle pour lancer un circuit de validation. ». **Ce message est le même dans la vue des règles présentes et dans la corbeille**, conformément à la consigne d’origine.</w:t>
      </w:r>
    </w:p>
    <w:p>
      <w:pPr>
        <w:pStyle w:val="Heading2"/>
      </w:pPr>
      <w:r>
        <w:t>3.6 Le formulaire</w:t>
      </w:r>
    </w:p>
    <w:p>
      <w:r>
        <w:rPr>
          <w:i w:val="0"/>
        </w:rPr>
        <w:t>Le formulaire s’ouvre en fenêtre, intitulée « Créer Règles de Workflow » à la création et « Modifier Règles de Workflow » à la modification. Il se lit de haut en bas.</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Zone</w:t>
            </w:r>
          </w:p>
        </w:tc>
        <w:tc>
          <w:tcPr>
            <w:tcW w:type="dxa" w:w="4819"/>
          </w:tcPr>
          <w:p>
            <w:r>
              <w:rPr>
                <w:b/>
                <w:sz w:val="18"/>
              </w:rPr>
              <w:t>Contenu</w:t>
            </w:r>
          </w:p>
        </w:tc>
      </w:tr>
      <w:tr>
        <w:tc>
          <w:tcPr>
            <w:tcW w:type="dxa" w:w="4819"/>
          </w:tcPr>
          <w:p>
            <w:pPr>
              <w:spacing w:after="40"/>
            </w:pPr>
            <w:r>
              <w:rPr>
                <w:b w:val="0"/>
                <w:sz w:val="18"/>
              </w:rPr>
              <w:t>Nom de la règle</w:t>
            </w:r>
          </w:p>
        </w:tc>
        <w:tc>
          <w:tcPr>
            <w:tcW w:type="dxa" w:w="4819"/>
          </w:tcPr>
          <w:p>
            <w:pPr>
              <w:spacing w:after="40"/>
            </w:pPr>
            <w:r>
              <w:rPr>
                <w:b w:val="0"/>
                <w:sz w:val="18"/>
              </w:rPr>
              <w:t>Champ texte, avec le texte d’aide « Ex. : Validation comptable »</w:t>
            </w:r>
          </w:p>
        </w:tc>
      </w:tr>
      <w:tr>
        <w:tc>
          <w:tcPr>
            <w:tcW w:type="dxa" w:w="4819"/>
          </w:tcPr>
          <w:p>
            <w:pPr>
              <w:spacing w:after="40"/>
            </w:pPr>
            <w:r>
              <w:rPr>
                <w:b w:val="0"/>
                <w:sz w:val="18"/>
              </w:rPr>
              <w:t>Étapes du circuit</w:t>
            </w:r>
          </w:p>
        </w:tc>
        <w:tc>
          <w:tcPr>
            <w:tcW w:type="dxa" w:w="4819"/>
          </w:tcPr>
          <w:p>
            <w:pPr>
              <w:spacing w:after="40"/>
            </w:pPr>
            <w:r>
              <w:rPr>
                <w:b w:val="0"/>
                <w:sz w:val="18"/>
              </w:rPr>
              <w:t>Un intitulé de section, et à sa droite le bouton « Ajouter une étape »</w:t>
            </w:r>
          </w:p>
        </w:tc>
      </w:tr>
      <w:tr>
        <w:tc>
          <w:tcPr>
            <w:tcW w:type="dxa" w:w="4819"/>
          </w:tcPr>
          <w:p>
            <w:pPr>
              <w:spacing w:after="40"/>
            </w:pPr>
            <w:r>
              <w:rPr>
                <w:b w:val="0"/>
                <w:sz w:val="18"/>
              </w:rPr>
              <w:t>Message d’absence d’étape</w:t>
            </w:r>
          </w:p>
        </w:tc>
        <w:tc>
          <w:tcPr>
            <w:tcW w:type="dxa" w:w="4819"/>
          </w:tcPr>
          <w:p>
            <w:pPr>
              <w:spacing w:after="40"/>
            </w:pPr>
            <w:r>
              <w:rPr>
                <w:b w:val="0"/>
                <w:sz w:val="18"/>
              </w:rPr>
              <w:t>« Aucune étape pour l’instant. Cliquez sur « Ajouter une étape » pour composer le circuit. »</w:t>
            </w:r>
          </w:p>
        </w:tc>
      </w:tr>
      <w:tr>
        <w:tc>
          <w:tcPr>
            <w:tcW w:type="dxa" w:w="4819"/>
          </w:tcPr>
          <w:p>
            <w:pPr>
              <w:spacing w:after="40"/>
            </w:pPr>
            <w:r>
              <w:rPr>
                <w:b w:val="0"/>
                <w:sz w:val="18"/>
              </w:rPr>
              <w:t>Liste des étapes</w:t>
            </w:r>
          </w:p>
        </w:tc>
        <w:tc>
          <w:tcPr>
            <w:tcW w:type="dxa" w:w="4819"/>
          </w:tcPr>
          <w:p>
            <w:pPr>
              <w:spacing w:after="40"/>
            </w:pPr>
            <w:r>
              <w:rPr>
                <w:b w:val="0"/>
                <w:sz w:val="18"/>
              </w:rPr>
              <w:t>Une ligne par étape : poignée de glissement, numéro d’ordre, choix de l’approbateur, libellé, bouton de retrait</w:t>
            </w:r>
          </w:p>
        </w:tc>
      </w:tr>
      <w:tr>
        <w:tc>
          <w:tcPr>
            <w:tcW w:type="dxa" w:w="4819"/>
          </w:tcPr>
          <w:p>
            <w:pPr>
              <w:spacing w:after="40"/>
            </w:pPr>
            <w:r>
              <w:rPr>
                <w:b w:val="0"/>
                <w:sz w:val="18"/>
              </w:rPr>
              <w:t>Pied de fenêtre</w:t>
            </w:r>
          </w:p>
        </w:tc>
        <w:tc>
          <w:tcPr>
            <w:tcW w:type="dxa" w:w="4819"/>
          </w:tcPr>
          <w:p>
            <w:pPr>
              <w:spacing w:after="40"/>
            </w:pPr>
            <w:r>
              <w:rPr>
                <w:b w:val="0"/>
                <w:sz w:val="18"/>
              </w:rPr>
              <w:t>Boutons « Annuler » et « Créer » — ou « Modifier » en modification</w:t>
            </w:r>
          </w:p>
        </w:tc>
      </w:tr>
    </w:tbl>
    <w:p/>
    <w:p>
      <w:r>
        <w:rPr>
          <w:i w:val="0"/>
        </w:rPr>
        <w:t>Le libellé du champ d’approbateur porte le numéro de l’étape : « Étape 1 — approbateur », « Étape 2 — approbateur », et ainsi de suite. Le champ de libellé affiche le texte d’aide « Ex. : Vérification technique ». Les boutons de validation de cet écran sont « Créer » et « Modifier », par exception à la convention générale de l’application, qui emploie ailleurs « Ajouter » et « Mettre à jour ».</w:t>
      </w:r>
    </w:p>
    <w:p>
      <w:pPr>
        <w:pStyle w:val="Heading1"/>
      </w:pPr>
      <w:r>
        <w:t>4. Le processus, étape par étape</w:t>
      </w:r>
    </w:p>
    <w:p>
      <w:pPr>
        <w:pStyle w:val="Heading2"/>
      </w:pPr>
      <w:r>
        <w:t>4.1 Parcours 1 — Créer une règle</w:t>
      </w:r>
    </w:p>
    <w:p>
      <w:pPr>
        <w:pStyle w:val="ListNumber"/>
      </w:pPr>
      <w:r>
        <w:rPr>
          <w:b/>
        </w:rPr>
        <w:t>L’utilisateur active « Créer Règles de Workflow ».</w:t>
      </w:r>
      <w:r>
        <w:rPr>
          <w:b w:val="0"/>
        </w:rPr>
        <w:t xml:space="preserve"> La fenêtre s’ouvre, vide, et la liste des employés pouvant être approbateurs est préparée.</w:t>
      </w:r>
    </w:p>
    <w:p>
      <w:pPr>
        <w:pStyle w:val="ListNumber"/>
      </w:pPr>
      <w:r>
        <w:rPr>
          <w:b/>
        </w:rPr>
        <w:t>Il saisit le nom de la règle</w:t>
      </w:r>
      <w:r>
        <w:rPr>
          <w:b w:val="0"/>
        </w:rPr>
        <w:t>, par exemple « Validation comptable ».</w:t>
      </w:r>
    </w:p>
    <w:p>
      <w:pPr>
        <w:pStyle w:val="ListNumber"/>
      </w:pPr>
      <w:r>
        <w:rPr>
          <w:b/>
        </w:rPr>
        <w:t>Il active « Ajouter une étape ».</w:t>
      </w:r>
      <w:r>
        <w:rPr>
          <w:b w:val="0"/>
        </w:rPr>
        <w:t xml:space="preserve"> Une première ligne d’étape apparaît, numérotée 1.</w:t>
      </w:r>
    </w:p>
    <w:p>
      <w:pPr>
        <w:pStyle w:val="ListNumber"/>
      </w:pPr>
      <w:r>
        <w:rPr>
          <w:b/>
        </w:rPr>
        <w:t>Il choisit l’approbateur de cette étape.</w:t>
      </w:r>
      <w:r>
        <w:rPr>
          <w:b w:val="0"/>
        </w:rPr>
        <w:t xml:space="preserve"> À ce moment, </w:t>
      </w:r>
      <w:r>
        <w:rPr>
          <w:b/>
        </w:rPr>
        <w:t>le libellé de l’étape se remplit automatiquement</w:t>
      </w:r>
      <w:r>
        <w:rPr>
          <w:b w:val="0"/>
        </w:rPr>
        <w:t xml:space="preserve"> avec le prénom et le nom de la personne choisie.</w:t>
      </w:r>
    </w:p>
    <w:p>
      <w:pPr>
        <w:pStyle w:val="ListNumber"/>
      </w:pPr>
      <w:r>
        <w:rPr>
          <w:b/>
        </w:rPr>
        <w:t>Il ajuste le libellé s’il le souhaite</w:t>
      </w:r>
      <w:r>
        <w:rPr>
          <w:b w:val="0"/>
        </w:rPr>
        <w:t xml:space="preserve"> : par exemple « Contrôle comptable » plutôt que le nom de la personne. Le libellé est ce qui apparaîtra dans la file de signatures.</w:t>
      </w:r>
    </w:p>
    <w:p>
      <w:pPr>
        <w:pStyle w:val="ListNumber"/>
      </w:pPr>
      <w:r>
        <w:rPr>
          <w:b/>
        </w:rPr>
        <w:t>Il répète l’opération</w:t>
      </w:r>
      <w:r>
        <w:rPr>
          <w:b w:val="0"/>
        </w:rPr>
        <w:t xml:space="preserve"> pour chaque point de validation. Les étapes se numérotent au fil de leur ajout.</w:t>
      </w:r>
    </w:p>
    <w:p>
      <w:pPr>
        <w:pStyle w:val="ListNumber"/>
      </w:pPr>
      <w:r>
        <w:rPr>
          <w:b/>
        </w:rPr>
        <w:t>Il valide par « Créer ».</w:t>
      </w:r>
      <w:r>
        <w:rPr>
          <w:b w:val="0"/>
        </w:rPr>
        <w:t xml:space="preserve"> L’application vérifie que le nom est renseigné, qu’au moins une étape existe, et que chaque étape porte un approbateur et un libellé.</w:t>
      </w:r>
    </w:p>
    <w:p>
      <w:pPr>
        <w:pStyle w:val="ListNumber"/>
      </w:pPr>
      <w:r>
        <w:rPr>
          <w:b/>
        </w:rPr>
        <w:t>Les rangs sont attribués de 1 à N</w:t>
      </w:r>
      <w:r>
        <w:rPr>
          <w:b w:val="0"/>
        </w:rPr>
        <w:t xml:space="preserve"> selon l’ordre d’affichage des lignes, puis la règle est enregistrée.</w:t>
      </w:r>
    </w:p>
    <w:p>
      <w:pPr>
        <w:pStyle w:val="ListNumber"/>
      </w:pPr>
      <w:r>
        <w:rPr>
          <w:b/>
        </w:rPr>
        <w:t>La fenêtre se ferme, la liste se recharge</w:t>
      </w:r>
      <w:r>
        <w:rPr>
          <w:b w:val="0"/>
        </w:rPr>
        <w:t>, et le message « Règle de workflow créée. » apparaît.</w:t>
      </w:r>
    </w:p>
    <w:p>
      <w:pPr>
        <w:pStyle w:val="Heading2"/>
      </w:pPr>
      <w:r>
        <w:t>4.2 Parcours 2 — Réordonner les étapes</w:t>
      </w:r>
    </w:p>
    <w:p>
      <w:pPr>
        <w:pStyle w:val="ListNumber"/>
      </w:pPr>
      <w:r>
        <w:rPr>
          <w:b/>
        </w:rPr>
        <w:t>L’utilisateur saisit la poignée</w:t>
      </w:r>
      <w:r>
        <w:rPr>
          <w:b w:val="0"/>
        </w:rPr>
        <w:t xml:space="preserve"> située à gauche d’une ligne d’étape.</w:t>
      </w:r>
    </w:p>
    <w:p>
      <w:pPr>
        <w:pStyle w:val="ListNumber"/>
      </w:pPr>
      <w:r>
        <w:rPr>
          <w:b/>
        </w:rPr>
        <w:t>Il fait glisser la ligne</w:t>
      </w:r>
      <w:r>
        <w:rPr>
          <w:b w:val="0"/>
        </w:rPr>
        <w:t xml:space="preserve"> à la position voulue dans la liste.</w:t>
      </w:r>
    </w:p>
    <w:p>
      <w:pPr>
        <w:pStyle w:val="ListNumber"/>
      </w:pPr>
      <w:r>
        <w:rPr>
          <w:b/>
        </w:rPr>
        <w:t>Les numéros affichés se recalculent immédiatement</w:t>
      </w:r>
      <w:r>
        <w:rPr>
          <w:b w:val="0"/>
        </w:rPr>
        <w:t xml:space="preserve"> : la ligne déplacée prend le numéro de sa nouvelle position, et toutes les lignes intercalées sont renumérotées.</w:t>
      </w:r>
    </w:p>
    <w:p>
      <w:pPr>
        <w:pStyle w:val="ListNumber"/>
      </w:pPr>
      <w:r>
        <w:rPr>
          <w:b/>
        </w:rPr>
        <w:t>À l’enregistrement, les rangs sont réattribués de 1 à N</w:t>
      </w:r>
      <w:r>
        <w:rPr>
          <w:b w:val="0"/>
        </w:rPr>
        <w:t xml:space="preserve"> selon la position finale. Aucun trou, aucun doublon.</w:t>
      </w:r>
    </w:p>
    <w:p>
      <w:r>
        <w:rPr>
          <w:i w:val="0"/>
        </w:rPr>
        <w:t>L’ordre est ce que le circuit a de plus important : c’est lui qui décide de la séquence des validations. Le rang n’est donc jamais saisi à la main, ce qui rendrait possibles les doublons et les trous.</w:t>
      </w:r>
    </w:p>
    <w:p>
      <w:pPr>
        <w:pStyle w:val="Heading2"/>
      </w:pPr>
      <w:r>
        <w:t>4.3 Parcours 3 — Retirer une étape</w:t>
      </w:r>
    </w:p>
    <w:p>
      <w:pPr>
        <w:pStyle w:val="ListNumber"/>
      </w:pPr>
      <w:r>
        <w:rPr>
          <w:b/>
        </w:rPr>
        <w:t>L’utilisateur active le bouton de retrait</w:t>
      </w:r>
      <w:r>
        <w:rPr>
          <w:b w:val="0"/>
        </w:rPr>
        <w:t xml:space="preserve"> en fin de ligne.</w:t>
      </w:r>
    </w:p>
    <w:p>
      <w:pPr>
        <w:pStyle w:val="ListNumber"/>
      </w:pPr>
      <w:r>
        <w:rPr>
          <w:b/>
        </w:rPr>
        <w:t>La ligne disparaît sans confirmation</w:t>
      </w:r>
      <w:r>
        <w:rPr>
          <w:b w:val="0"/>
        </w:rPr>
        <w:t xml:space="preserve"> : rien n’est encore enregistré, le geste est annulable en fermant la fenêtre.</w:t>
      </w:r>
    </w:p>
    <w:p>
      <w:pPr>
        <w:pStyle w:val="ListNumber"/>
      </w:pPr>
      <w:r>
        <w:rPr>
          <w:b/>
        </w:rPr>
        <w:t>Les lignes suivantes se renumérotent.</w:t>
      </w:r>
    </w:p>
    <w:p>
      <w:pPr>
        <w:pStyle w:val="ListNumber"/>
      </w:pPr>
      <w:r>
        <w:rPr>
          <w:b/>
        </w:rPr>
        <w:t>Si la dernière étape est retirée</w:t>
      </w:r>
      <w:r>
        <w:rPr>
          <w:b w:val="0"/>
        </w:rPr>
        <w:t>, le message d’absence d’étape réapparaît, et l’enregistrement sera refusé tant qu’aucune étape n’est ajoutée.</w:t>
      </w:r>
    </w:p>
    <w:p>
      <w:pPr>
        <w:pStyle w:val="Heading2"/>
      </w:pPr>
      <w:r>
        <w:t>4.4 Parcours 4 — Modifier une règle existante</w:t>
      </w:r>
    </w:p>
    <w:p>
      <w:pPr>
        <w:pStyle w:val="ListNumber"/>
      </w:pPr>
      <w:r>
        <w:rPr>
          <w:b/>
        </w:rPr>
        <w:t>L’utilisateur active « Modifier »</w:t>
      </w:r>
      <w:r>
        <w:rPr>
          <w:b w:val="0"/>
        </w:rPr>
        <w:t xml:space="preserve"> sur la ligne voulue.</w:t>
      </w:r>
    </w:p>
    <w:p>
      <w:pPr>
        <w:pStyle w:val="ListNumber"/>
      </w:pPr>
      <w:r>
        <w:rPr>
          <w:b/>
        </w:rPr>
        <w:t>La fenêtre s’ouvre pré-remplie</w:t>
      </w:r>
      <w:r>
        <w:rPr>
          <w:b w:val="0"/>
        </w:rPr>
        <w:t>, étapes comprises, dans leur ordre enregistré.</w:t>
      </w:r>
    </w:p>
    <w:p>
      <w:pPr>
        <w:pStyle w:val="ListNumber"/>
      </w:pPr>
      <w:r>
        <w:rPr>
          <w:b/>
        </w:rPr>
        <w:t>Il ajoute, retire, réordonne ou renomme les étapes</w:t>
      </w:r>
      <w:r>
        <w:rPr>
          <w:b w:val="0"/>
        </w:rPr>
        <w:t>, et peut changer les approbateurs.</w:t>
      </w:r>
    </w:p>
    <w:p>
      <w:pPr>
        <w:pStyle w:val="ListNumber"/>
      </w:pPr>
      <w:r>
        <w:rPr>
          <w:b/>
        </w:rPr>
        <w:t>Il valide par « Modifier ».</w:t>
      </w:r>
    </w:p>
    <w:p>
      <w:pPr>
        <w:pStyle w:val="ListNumber"/>
      </w:pPr>
      <w:r>
        <w:rPr>
          <w:b/>
        </w:rPr>
        <w:t>Les étapes enregistrées sont intégralement remplacées</w:t>
      </w:r>
      <w:r>
        <w:rPr>
          <w:b w:val="0"/>
        </w:rPr>
        <w:t xml:space="preserve"> par celles du formulaire, et les rangs réattribués de 1 à N.</w:t>
      </w:r>
    </w:p>
    <w:p>
      <w:pPr>
        <w:pStyle w:val="ListNumber"/>
      </w:pPr>
      <w:r>
        <w:rPr>
          <w:b/>
        </w:rPr>
        <w:t>Le message « Règle de workflow modifiée. » confirme l’enregistrement.</w:t>
      </w:r>
    </w:p>
    <w:p>
      <w:pPr>
        <w:spacing w:after="40"/>
      </w:pPr>
      <w:r>
        <w:rPr>
          <w:b/>
          <w:color w:val="8B2E2E"/>
        </w:rPr>
        <w:t>Conséquence à connaître</w:t>
      </w:r>
    </w:p>
    <w:p>
      <w:pPr>
        <w:ind w:left="283"/>
      </w:pPr>
      <w:r>
        <w:rPr>
          <w:b w:val="0"/>
          <w:sz w:val="20"/>
        </w:rPr>
        <w:t xml:space="preserve">La modification est un </w:t>
      </w:r>
      <w:r>
        <w:rPr>
          <w:b/>
          <w:sz w:val="20"/>
        </w:rPr>
        <w:t>remplacement total</w:t>
      </w:r>
      <w:r>
        <w:rPr>
          <w:b w:val="0"/>
          <w:sz w:val="20"/>
        </w:rPr>
        <w:t xml:space="preserve"> des étapes, non une mise à jour ligne à ligne. Les étapes précédentes sont retirées et les nouvelles créées. Cela reste sans effet sur les documents déjà en circulation, dont les étapes sont des copies figées.</w:t>
      </w:r>
    </w:p>
    <w:p>
      <w:pPr>
        <w:pStyle w:val="Heading2"/>
      </w:pPr>
      <w:r>
        <w:t>4.5 Parcours 5 — Supprimer et restaurer</w:t>
      </w:r>
    </w:p>
    <w:p>
      <w:pPr>
        <w:pStyle w:val="ListNumber"/>
      </w:pPr>
      <w:r>
        <w:rPr>
          <w:b/>
        </w:rPr>
        <w:t>L’utilisateur active « Supprimer ».</w:t>
      </w:r>
      <w:r>
        <w:rPr>
          <w:b w:val="0"/>
        </w:rPr>
        <w:t xml:space="preserve"> Une confirmation s’ouvre, intitulée « Supprimer cette règle », et </w:t>
      </w:r>
      <w:r>
        <w:rPr>
          <w:b/>
        </w:rPr>
        <w:t>nomme la règle</w:t>
      </w:r>
      <w:r>
        <w:rPr>
          <w:b w:val="0"/>
        </w:rPr>
        <w:t xml:space="preserve"> : « « Validation comptable » sera déplacée vers la corbeille. »</w:t>
      </w:r>
    </w:p>
    <w:p>
      <w:pPr>
        <w:pStyle w:val="ListNumber"/>
      </w:pPr>
      <w:r>
        <w:rPr>
          <w:b/>
        </w:rPr>
        <w:t>Il confirme.</w:t>
      </w:r>
      <w:r>
        <w:rPr>
          <w:b w:val="0"/>
        </w:rPr>
        <w:t xml:space="preserve"> La règle rejoint la corbeille ; le message « Règle de workflow supprimée. » confirme.</w:t>
      </w:r>
    </w:p>
    <w:p>
      <w:pPr>
        <w:pStyle w:val="ListNumber"/>
      </w:pPr>
      <w:r>
        <w:rPr>
          <w:b/>
        </w:rPr>
        <w:t>Pour la retrouver</w:t>
      </w:r>
      <w:r>
        <w:rPr>
          <w:b w:val="0"/>
        </w:rPr>
        <w:t>, il bascule sur « Archive ».</w:t>
      </w:r>
    </w:p>
    <w:p>
      <w:pPr>
        <w:pStyle w:val="ListNumber"/>
      </w:pPr>
      <w:r>
        <w:rPr>
          <w:b/>
        </w:rPr>
        <w:t>Il active « Restaurer ».</w:t>
      </w:r>
      <w:r>
        <w:rPr>
          <w:b w:val="0"/>
        </w:rPr>
        <w:t xml:space="preserve"> Aucune confirmation n’est demandée ; le message « Règle de workflow restaurée. » confirme.</w:t>
      </w:r>
    </w:p>
    <w:p>
      <w:r>
        <w:rPr>
          <w:i w:val="0"/>
        </w:rPr>
        <w:t>Pour une action groupée, l’utilisateur active « Sélectionner », coche les lignes, puis le bouton « Supprimer (n) ». La confirmation annonce « Voulez-vous supprimer 2 élément(s) ? » et le résultat « 2 élément(s) supprimé(s). ».</w:t>
      </w:r>
    </w:p>
    <w:p>
      <w:pPr>
        <w:pStyle w:val="Heading2"/>
      </w:pPr>
      <w:r>
        <w:t>4.6 Schéma d’ensemble</w:t>
      </w:r>
    </w:p>
    <w:p>
      <w:pPr>
        <w:spacing w:after="40"/>
      </w:pPr>
      <w:r>
        <w:rPr>
          <w:b/>
          <w:sz w:val="19"/>
        </w:rPr>
        <w:t>Cycle de vie d'une regle et composition du circuit</w:t>
      </w:r>
    </w:p>
    <w:p>
      <w:pPr>
        <w:spacing w:after="0" w:before="0" w:line="240" w:lineRule="auto"/>
      </w:pPr>
      <w:r>
        <w:rPr>
          <w:rFonts w:ascii="Consolas" w:hAnsi="Consolas" w:cs="Consolas" w:eastAsia="Consolas"/>
          <w:sz w:val="18"/>
        </w:rPr>
        <w:t xml:space="preserve">   LISTE DES REGLES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Creer Regles de Workflow » ---&gt; FORMULAIRE (vide)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Modifier » ---&gt; FORMULAIRE (pre-rempli, etapes comprises)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Supprimer » ---&gt; confirmation nommant la regle ---&gt; CORBEILLE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 Archive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Restaurer »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regle de nouveau presente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DANS LE FORMULAIRE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nom de la regle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 Ajouter une etape »                             |</w:t>
      </w:r>
    </w:p>
    <w:p>
      <w:pPr>
        <w:spacing w:after="0" w:before="0" w:line="240" w:lineRule="auto"/>
      </w:pPr>
      <w:r>
        <w:rPr>
          <w:rFonts w:ascii="Consolas" w:hAnsi="Consolas" w:cs="Consolas" w:eastAsia="Consolas"/>
          <w:sz w:val="18"/>
        </w:rPr>
        <w:t xml:space="preserve">   |   -&gt; nouvelle ligne en fin de liste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choix de l'approbateur                            |</w:t>
      </w:r>
    </w:p>
    <w:p>
      <w:pPr>
        <w:spacing w:after="0" w:before="0" w:line="240" w:lineRule="auto"/>
      </w:pPr>
      <w:r>
        <w:rPr>
          <w:rFonts w:ascii="Consolas" w:hAnsi="Consolas" w:cs="Consolas" w:eastAsia="Consolas"/>
          <w:sz w:val="18"/>
        </w:rPr>
        <w:t xml:space="preserve">   |   -&gt; le libelle se remplit avec « prenom nom »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glisser-deposer                                   |</w:t>
      </w:r>
    </w:p>
    <w:p>
      <w:pPr>
        <w:spacing w:after="0" w:before="0" w:line="240" w:lineRule="auto"/>
      </w:pPr>
      <w:r>
        <w:rPr>
          <w:rFonts w:ascii="Consolas" w:hAnsi="Consolas" w:cs="Consolas" w:eastAsia="Consolas"/>
          <w:sz w:val="18"/>
        </w:rPr>
        <w:t xml:space="preserve">   |   -&gt; renumerotation immediate de toutes les lignes|</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retrait d'une ligne                               |</w:t>
      </w:r>
    </w:p>
    <w:p>
      <w:pPr>
        <w:spacing w:after="0" w:before="0" w:line="240" w:lineRule="auto"/>
      </w:pPr>
      <w:r>
        <w:rPr>
          <w:rFonts w:ascii="Consolas" w:hAnsi="Consolas" w:cs="Consolas" w:eastAsia="Consolas"/>
          <w:sz w:val="18"/>
        </w:rPr>
        <w:t xml:space="preserve">   |   -&gt; renumerotation immediate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controles : nom renseigne ? au moins une etape ?</w:t>
      </w:r>
    </w:p>
    <w:p>
      <w:pPr>
        <w:spacing w:after="0" w:before="0" w:line="240" w:lineRule="auto"/>
      </w:pPr>
      <w:r>
        <w:rPr>
          <w:rFonts w:ascii="Consolas" w:hAnsi="Consolas" w:cs="Consolas" w:eastAsia="Consolas"/>
          <w:sz w:val="18"/>
        </w:rPr>
        <w:t xml:space="preserve">               chaque etape : approbateur + libelle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rangs reattribues 1..N selon l'ordre affiche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enregistrement (en modification : remplacement TOTAL des etapes)</w:t>
      </w:r>
    </w:p>
    <w:p/>
    <w:p>
      <w:pPr>
        <w:pStyle w:val="Heading1"/>
      </w:pPr>
      <w:r>
        <w:t>5. Les données saisies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r>
              <w:rPr>
                <w:b/>
                <w:sz w:val="19"/>
              </w:rPr>
              <w:t>Intitulé affiché</w:t>
            </w:r>
          </w:p>
        </w:tc>
        <w:tc>
          <w:tcPr>
            <w:tcW w:type="dxa" w:w="1928"/>
          </w:tcPr>
          <w:p>
            <w:r>
              <w:rPr>
                <w:b/>
                <w:sz w:val="19"/>
              </w:rPr>
              <w:t>Nature</w:t>
            </w:r>
          </w:p>
        </w:tc>
        <w:tc>
          <w:tcPr>
            <w:tcW w:type="dxa" w:w="1928"/>
          </w:tcPr>
          <w:p>
            <w:r>
              <w:rPr>
                <w:b/>
                <w:sz w:val="19"/>
              </w:rPr>
              <w:t>Obligatoire</w:t>
            </w:r>
          </w:p>
        </w:tc>
        <w:tc>
          <w:tcPr>
            <w:tcW w:type="dxa" w:w="1928"/>
          </w:tcPr>
          <w:p>
            <w:r>
              <w:rPr>
                <w:b/>
                <w:sz w:val="19"/>
              </w:rPr>
              <w:t>Valeur par défaut</w:t>
            </w:r>
          </w:p>
        </w:tc>
        <w:tc>
          <w:tcPr>
            <w:tcW w:type="dxa" w:w="1928"/>
          </w:tcPr>
          <w:p>
            <w:r>
              <w:rPr>
                <w:b/>
                <w:sz w:val="19"/>
              </w:rPr>
              <w:t>Exemple</w:t>
            </w:r>
          </w:p>
        </w:tc>
      </w:tr>
      <w:tr>
        <w:tc>
          <w:tcPr>
            <w:tcW w:type="dxa" w:w="1928"/>
          </w:tcPr>
          <w:p>
            <w:pPr>
              <w:spacing w:after="40"/>
            </w:pPr>
            <w:r>
              <w:rPr>
                <w:b w:val="0"/>
                <w:sz w:val="19"/>
              </w:rPr>
              <w:t>Nom de la règle</w:t>
            </w:r>
          </w:p>
        </w:tc>
        <w:tc>
          <w:tcPr>
            <w:tcW w:type="dxa" w:w="1928"/>
          </w:tcPr>
          <w:p>
            <w:pPr>
              <w:spacing w:after="40"/>
            </w:pPr>
            <w:r>
              <w:rPr>
                <w:b w:val="0"/>
                <w:sz w:val="19"/>
              </w:rPr>
              <w:t>Texte</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Validation comptable</w:t>
            </w:r>
          </w:p>
        </w:tc>
      </w:tr>
      <w:tr>
        <w:tc>
          <w:tcPr>
            <w:tcW w:type="dxa" w:w="1928"/>
          </w:tcPr>
          <w:p>
            <w:pPr>
              <w:spacing w:after="40"/>
            </w:pPr>
            <w:r>
              <w:rPr>
                <w:b w:val="0"/>
                <w:sz w:val="19"/>
              </w:rPr>
              <w:t>Étapes du circuit</w:t>
            </w:r>
          </w:p>
        </w:tc>
        <w:tc>
          <w:tcPr>
            <w:tcW w:type="dxa" w:w="1928"/>
          </w:tcPr>
          <w:p>
            <w:pPr>
              <w:spacing w:after="40"/>
            </w:pPr>
            <w:r>
              <w:rPr>
                <w:b w:val="0"/>
                <w:sz w:val="19"/>
              </w:rPr>
              <w:t>Liste ordonnée</w:t>
            </w:r>
          </w:p>
        </w:tc>
        <w:tc>
          <w:tcPr>
            <w:tcW w:type="dxa" w:w="1928"/>
          </w:tcPr>
          <w:p>
            <w:pPr>
              <w:spacing w:after="40"/>
            </w:pPr>
            <w:r>
              <w:rPr>
                <w:b w:val="0"/>
                <w:sz w:val="19"/>
              </w:rPr>
              <w:t>Au moins une</w:t>
            </w:r>
          </w:p>
        </w:tc>
        <w:tc>
          <w:tcPr>
            <w:tcW w:type="dxa" w:w="1928"/>
          </w:tcPr>
          <w:p>
            <w:pPr>
              <w:spacing w:after="40"/>
            </w:pPr>
            <w:r>
              <w:rPr>
                <w:b w:val="0"/>
                <w:sz w:val="19"/>
              </w:rPr>
              <w:t>Aucune étape</w:t>
            </w:r>
          </w:p>
        </w:tc>
        <w:tc>
          <w:tcPr>
            <w:tcW w:type="dxa" w:w="1928"/>
          </w:tcPr>
          <w:p>
            <w:pPr>
              <w:spacing w:after="40"/>
            </w:pPr>
            <w:r>
              <w:rPr>
                <w:b w:val="0"/>
                <w:sz w:val="19"/>
              </w:rPr>
              <w:t>Deux étapes</w:t>
            </w:r>
          </w:p>
        </w:tc>
      </w:tr>
      <w:tr>
        <w:tc>
          <w:tcPr>
            <w:tcW w:type="dxa" w:w="1928"/>
          </w:tcPr>
          <w:p>
            <w:pPr>
              <w:spacing w:after="40"/>
            </w:pPr>
            <w:r>
              <w:rPr>
                <w:b w:val="0"/>
                <w:sz w:val="19"/>
              </w:rPr>
              <w:t>Étape N — approbateur</w:t>
            </w:r>
          </w:p>
        </w:tc>
        <w:tc>
          <w:tcPr>
            <w:tcW w:type="dxa" w:w="1928"/>
          </w:tcPr>
          <w:p>
            <w:pPr>
              <w:spacing w:after="40"/>
            </w:pPr>
            <w:r>
              <w:rPr>
                <w:b w:val="0"/>
                <w:sz w:val="19"/>
              </w:rPr>
              <w:t>Liste de choix (employés)</w:t>
            </w:r>
          </w:p>
        </w:tc>
        <w:tc>
          <w:tcPr>
            <w:tcW w:type="dxa" w:w="1928"/>
          </w:tcPr>
          <w:p>
            <w:pPr>
              <w:spacing w:after="40"/>
            </w:pPr>
            <w:r>
              <w:rPr>
                <w:b w:val="0"/>
                <w:sz w:val="19"/>
              </w:rPr>
              <w:t>Oui, pour chaque étape</w:t>
            </w:r>
          </w:p>
        </w:tc>
        <w:tc>
          <w:tcPr>
            <w:tcW w:type="dxa" w:w="1928"/>
          </w:tcPr>
          <w:p>
            <w:pPr>
              <w:spacing w:after="40"/>
            </w:pPr>
            <w:r>
              <w:rPr>
                <w:b w:val="0"/>
                <w:sz w:val="19"/>
              </w:rPr>
              <w:t>Aucune valeur pré-choisie</w:t>
            </w:r>
          </w:p>
        </w:tc>
        <w:tc>
          <w:tcPr>
            <w:tcW w:type="dxa" w:w="1928"/>
          </w:tcPr>
          <w:p>
            <w:pPr>
              <w:spacing w:after="40"/>
            </w:pPr>
            <w:r>
              <w:rPr>
                <w:b w:val="0"/>
                <w:sz w:val="19"/>
              </w:rPr>
              <w:t>Sara Bennani</w:t>
            </w:r>
          </w:p>
        </w:tc>
      </w:tr>
      <w:tr>
        <w:tc>
          <w:tcPr>
            <w:tcW w:type="dxa" w:w="1928"/>
          </w:tcPr>
          <w:p>
            <w:pPr>
              <w:spacing w:after="40"/>
            </w:pPr>
            <w:r>
              <w:rPr>
                <w:b w:val="0"/>
                <w:sz w:val="19"/>
              </w:rPr>
              <w:t>Libellé de l’étape</w:t>
            </w:r>
          </w:p>
        </w:tc>
        <w:tc>
          <w:tcPr>
            <w:tcW w:type="dxa" w:w="1928"/>
          </w:tcPr>
          <w:p>
            <w:pPr>
              <w:spacing w:after="40"/>
            </w:pPr>
            <w:r>
              <w:rPr>
                <w:b w:val="0"/>
                <w:sz w:val="19"/>
              </w:rPr>
              <w:t>Texte, 255 caractères au plus</w:t>
            </w:r>
          </w:p>
        </w:tc>
        <w:tc>
          <w:tcPr>
            <w:tcW w:type="dxa" w:w="1928"/>
          </w:tcPr>
          <w:p>
            <w:pPr>
              <w:spacing w:after="40"/>
            </w:pPr>
            <w:r>
              <w:rPr>
                <w:b w:val="0"/>
                <w:sz w:val="19"/>
              </w:rPr>
              <w:t>Oui, pour chaque étape</w:t>
            </w:r>
          </w:p>
        </w:tc>
        <w:tc>
          <w:tcPr>
            <w:tcW w:type="dxa" w:w="1928"/>
          </w:tcPr>
          <w:p>
            <w:pPr>
              <w:spacing w:after="40"/>
            </w:pPr>
            <w:r>
              <w:rPr>
                <w:b w:val="0"/>
                <w:sz w:val="19"/>
              </w:rPr>
              <w:t>Le prénom et le nom de l’approbateur choisi</w:t>
            </w:r>
          </w:p>
        </w:tc>
        <w:tc>
          <w:tcPr>
            <w:tcW w:type="dxa" w:w="1928"/>
          </w:tcPr>
          <w:p>
            <w:pPr>
              <w:spacing w:after="40"/>
            </w:pPr>
            <w:r>
              <w:rPr>
                <w:b w:val="0"/>
                <w:sz w:val="19"/>
              </w:rPr>
              <w:t>Contrôle comptable</w:t>
            </w:r>
          </w:p>
        </w:tc>
      </w:tr>
      <w:tr>
        <w:tc>
          <w:tcPr>
            <w:tcW w:type="dxa" w:w="1928"/>
          </w:tcPr>
          <w:p>
            <w:pPr>
              <w:spacing w:after="40"/>
            </w:pPr>
            <w:r>
              <w:rPr>
                <w:b w:val="0"/>
                <w:sz w:val="19"/>
              </w:rPr>
              <w:t>Rang de l’étape</w:t>
            </w:r>
          </w:p>
        </w:tc>
        <w:tc>
          <w:tcPr>
            <w:tcW w:type="dxa" w:w="1928"/>
          </w:tcPr>
          <w:p>
            <w:pPr>
              <w:spacing w:after="40"/>
            </w:pPr>
            <w:r>
              <w:rPr>
                <w:b w:val="0"/>
                <w:sz w:val="19"/>
              </w:rPr>
              <w:t>Nombre calculé</w:t>
            </w:r>
          </w:p>
        </w:tc>
        <w:tc>
          <w:tcPr>
            <w:tcW w:type="dxa" w:w="1928"/>
          </w:tcPr>
          <w:p>
            <w:pPr>
              <w:spacing w:after="40"/>
            </w:pPr>
            <w:r>
              <w:rPr>
                <w:b w:val="0"/>
                <w:sz w:val="19"/>
              </w:rPr>
              <w:t>Sans objet — jamais saisi</w:t>
            </w:r>
          </w:p>
        </w:tc>
        <w:tc>
          <w:tcPr>
            <w:tcW w:type="dxa" w:w="1928"/>
          </w:tcPr>
          <w:p>
            <w:pPr>
              <w:spacing w:after="40"/>
            </w:pPr>
            <w:r>
              <w:rPr>
                <w:b w:val="0"/>
                <w:sz w:val="19"/>
              </w:rPr>
              <w:t>Position dans la liste</w:t>
            </w:r>
          </w:p>
        </w:tc>
        <w:tc>
          <w:tcPr>
            <w:tcW w:type="dxa" w:w="1928"/>
          </w:tcPr>
          <w:p>
            <w:pPr>
              <w:spacing w:after="40"/>
            </w:pPr>
            <w:r>
              <w:rPr>
                <w:b w:val="0"/>
                <w:sz w:val="19"/>
              </w:rPr>
              <w:t>1, puis 2</w:t>
            </w:r>
          </w:p>
        </w:tc>
      </w:tr>
    </w:tbl>
    <w:p/>
    <w:p>
      <w:pPr>
        <w:pStyle w:val="Heading2"/>
      </w:pPr>
      <w:r>
        <w:t>5.1 Explication des champs</w:t>
      </w:r>
    </w:p>
    <w:p>
      <w:r>
        <w:rPr>
          <w:i w:val="0"/>
        </w:rPr>
        <w:t>**Nom de la règle.** Texte d’aide affiché : « Ex. : Validation comptable ». Aucune unicité n’est exigée : deux règles peuvent porter le même nom, ce qui rendrait le choix ambigu au moment de rattacher un espace de travail. Il est donc recommandé d’adopter une convention de nommage.</w:t>
      </w:r>
    </w:p>
    <w:p>
      <w:r>
        <w:rPr>
          <w:i w:val="0"/>
        </w:rPr>
        <w:t>**Étape N — approbateur.** La liste ne présente que les employés portant la mention « peut se connecter ». Ce n’est donc pas l’ensemble du personnel : une personne parfaitement légitime peut en être absente. Rien n’interdit de désigner le même approbateur sur plusieurs étapes de la même règle.</w:t>
      </w:r>
    </w:p>
    <w:p>
      <w:r>
        <w:rPr>
          <w:i w:val="0"/>
        </w:rPr>
        <w:t>**Libellé de l’étape.** C’est le texte que l’utilisateur verra dans sa file de signatures, à côté du rang. Il se remplit automatiquement avec le prénom et le nom de l’approbateur **à chaque changement d’approbateur** : un libellé personnalisé saisi avant de changer d’approbateur sera donc écrasé. Il faut renseigner l’approbateur d’abord, le libellé ensuite. La longueur est bornée à 255 caractères.</w:t>
      </w:r>
    </w:p>
    <w:p>
      <w:r>
        <w:rPr>
          <w:i w:val="0"/>
        </w:rPr>
        <w:t>**Rang.** Il n’est jamais saisi. Il est déduit de la position de la ligne dans la liste, puis figé de 1 à N au moment de l’enregistrement.</w:t>
      </w:r>
    </w:p>
    <w:p>
      <w:pPr>
        <w:pStyle w:val="Heading1"/>
      </w:pPr>
      <w:r>
        <w:t>6. Les règles de gestion</w:t>
      </w:r>
    </w:p>
    <w:p>
      <w:pPr>
        <w:spacing w:after="40"/>
      </w:pPr>
      <w:r>
        <w:rPr>
          <w:b/>
        </w:rPr>
        <w:t xml:space="preserve">R1. </w:t>
      </w:r>
      <w:r>
        <w:rPr>
          <w:b/>
        </w:rPr>
        <w:t>Une règle comporte au moins une étape.</w:t>
      </w:r>
      <w:r>
        <w:rPr>
          <w:b w:val="0"/>
        </w:rPr>
        <w:t xml:space="preserve"> Une règle sans étape est refusée.</w:t>
      </w:r>
    </w:p>
    <w:p>
      <w:pPr>
        <w:spacing w:after="200"/>
        <w:ind w:left="454"/>
      </w:pPr>
      <w:r>
        <w:rPr>
          <w:b/>
          <w:sz w:val="19"/>
        </w:rPr>
        <w:t xml:space="preserve">Pourquoi : </w:t>
      </w:r>
      <w:r>
        <w:rPr>
          <w:color w:val="353535"/>
          <w:sz w:val="19"/>
        </w:rPr>
        <w:t>Une règle sans étape produirait des documents éternellement « en attente », que personne ne serait chargé de valider et qu’aucun écran ne signalerait comme anormaux.</w:t>
      </w:r>
    </w:p>
    <w:p>
      <w:pPr>
        <w:spacing w:after="40"/>
      </w:pPr>
      <w:r>
        <w:rPr>
          <w:b/>
        </w:rPr>
        <w:t xml:space="preserve">R2. </w:t>
      </w:r>
      <w:r>
        <w:rPr>
          <w:b/>
        </w:rPr>
        <w:t>Les rangs sont réattribués de 1 à N à chaque enregistrement</w:t>
      </w:r>
      <w:r>
        <w:rPr>
          <w:b w:val="0"/>
        </w:rPr>
        <w:t>, selon l’ordre d’affichage des lignes.</w:t>
      </w:r>
    </w:p>
    <w:p>
      <w:pPr>
        <w:spacing w:after="200"/>
        <w:ind w:left="454"/>
      </w:pPr>
      <w:r>
        <w:rPr>
          <w:b/>
          <w:sz w:val="19"/>
        </w:rPr>
        <w:t xml:space="preserve">Pourquoi : </w:t>
      </w:r>
      <w:r>
        <w:rPr>
          <w:color w:val="353535"/>
          <w:sz w:val="19"/>
        </w:rPr>
        <w:t>Tout le processus de signature repose sur cet ordre. Deux étapes portant le même rang, ou un rang manquant, rendraient la séquence indéterminée : on ne saurait plus quelle étape ouvrir ensuite.</w:t>
      </w:r>
    </w:p>
    <w:p>
      <w:pPr>
        <w:spacing w:after="40"/>
      </w:pPr>
      <w:r>
        <w:rPr>
          <w:b/>
        </w:rPr>
        <w:t xml:space="preserve">R3. </w:t>
      </w:r>
      <w:r>
        <w:rPr>
          <w:b/>
        </w:rPr>
        <w:t>Le rang n’est jamais saisi à la main.</w:t>
      </w:r>
    </w:p>
    <w:p>
      <w:pPr>
        <w:spacing w:after="200"/>
        <w:ind w:left="454"/>
      </w:pPr>
      <w:r>
        <w:rPr>
          <w:b/>
          <w:sz w:val="19"/>
        </w:rPr>
        <w:t xml:space="preserve">Pourquoi : </w:t>
      </w:r>
      <w:r>
        <w:rPr>
          <w:color w:val="353535"/>
          <w:sz w:val="19"/>
        </w:rPr>
        <w:t>Une saisie libre autoriserait doublons et trous. En faisant du rang le reflet de la position à l’écran, ce que l’utilisateur voit est exactement ce qui sera enregistré.</w:t>
      </w:r>
    </w:p>
    <w:p>
      <w:pPr>
        <w:spacing w:after="40"/>
      </w:pPr>
      <w:r>
        <w:rPr>
          <w:b/>
        </w:rPr>
        <w:t xml:space="preserve">R4. </w:t>
      </w:r>
      <w:r>
        <w:rPr>
          <w:b/>
        </w:rPr>
        <w:t>Chaque étape porte un approbateur et un libellé.</w:t>
      </w:r>
      <w:r>
        <w:rPr>
          <w:b w:val="0"/>
        </w:rPr>
        <w:t xml:space="preserve"> Les deux sont obligatoires.</w:t>
      </w:r>
    </w:p>
    <w:p>
      <w:pPr>
        <w:spacing w:after="200"/>
        <w:ind w:left="454"/>
      </w:pPr>
      <w:r>
        <w:rPr>
          <w:b/>
          <w:sz w:val="19"/>
        </w:rPr>
        <w:t xml:space="preserve">Pourquoi : </w:t>
      </w:r>
      <w:r>
        <w:rPr>
          <w:color w:val="353535"/>
          <w:sz w:val="19"/>
        </w:rPr>
        <w:t>Sans approbateur, l’étape n’est confiée à personne. Sans libellé, la file de signatures présenterait une ligne muette, et l’on ne saurait pas à quel titre la décision est demandée.</w:t>
      </w:r>
    </w:p>
    <w:p>
      <w:pPr>
        <w:spacing w:after="40"/>
      </w:pPr>
      <w:r>
        <w:rPr>
          <w:b/>
        </w:rPr>
        <w:t xml:space="preserve">R5. </w:t>
      </w:r>
      <w:r>
        <w:rPr>
          <w:b/>
        </w:rPr>
        <w:t>Le libellé se remplit automatiquement avec le nom de l’approbateur à chaque changement d’approbateur.</w:t>
      </w:r>
    </w:p>
    <w:p>
      <w:pPr>
        <w:spacing w:after="200"/>
        <w:ind w:left="454"/>
      </w:pPr>
      <w:r>
        <w:rPr>
          <w:b/>
          <w:sz w:val="19"/>
        </w:rPr>
        <w:t xml:space="preserve">Pourquoi : </w:t>
      </w:r>
      <w:r>
        <w:rPr>
          <w:color w:val="353535"/>
          <w:sz w:val="19"/>
        </w:rPr>
        <w:t>Dans la majorité des cas, l’étape se désigne par la personne qui la traite : le pré-remplissage évite une double saisie. La contrepartie est qu’un libellé personnalisé est écrasé si l’on change l’approbateur ensuite.</w:t>
      </w:r>
    </w:p>
    <w:p>
      <w:pPr>
        <w:spacing w:after="40"/>
      </w:pPr>
      <w:r>
        <w:rPr>
          <w:b/>
        </w:rPr>
        <w:t xml:space="preserve">R6. </w:t>
      </w:r>
      <w:r>
        <w:rPr>
          <w:b/>
        </w:rPr>
        <w:t>Le libellé d’une étape est borné à 255 caractères.</w:t>
      </w:r>
    </w:p>
    <w:p>
      <w:pPr>
        <w:spacing w:after="200"/>
        <w:ind w:left="454"/>
      </w:pPr>
      <w:r>
        <w:rPr>
          <w:b/>
          <w:sz w:val="19"/>
        </w:rPr>
        <w:t xml:space="preserve">Pourquoi : </w:t>
      </w:r>
      <w:r>
        <w:rPr>
          <w:color w:val="353535"/>
          <w:sz w:val="19"/>
        </w:rPr>
        <w:t>Le libellé s’affiche dans une colonne de tableau et dans une ligne de file de signatures. Au-delà, il cesse d’être lisible et déforme la mise en page.</w:t>
      </w:r>
    </w:p>
    <w:p>
      <w:pPr>
        <w:spacing w:after="40"/>
      </w:pPr>
      <w:r>
        <w:rPr>
          <w:b/>
        </w:rPr>
        <w:t xml:space="preserve">R7. </w:t>
      </w:r>
      <w:r>
        <w:rPr>
          <w:b/>
        </w:rPr>
        <w:t>Modifier une règle remplace intégralement ses étapes.</w:t>
      </w:r>
    </w:p>
    <w:p>
      <w:pPr>
        <w:spacing w:after="200"/>
        <w:ind w:left="454"/>
      </w:pPr>
      <w:r>
        <w:rPr>
          <w:b/>
          <w:sz w:val="19"/>
        </w:rPr>
        <w:t xml:space="preserve">Pourquoi : </w:t>
      </w:r>
      <w:r>
        <w:rPr>
          <w:color w:val="353535"/>
          <w:sz w:val="19"/>
        </w:rPr>
        <w:t>C’est le comportement de l’application d’origine, conservé. Il rend le résultat prévisible : ce que montre le formulaire au moment de valider est exactement ce qui sera enregistré, sans reliquat d’une composition antérieure.</w:t>
      </w:r>
    </w:p>
    <w:p>
      <w:pPr>
        <w:spacing w:after="40"/>
      </w:pPr>
      <w:r>
        <w:rPr>
          <w:b/>
        </w:rPr>
        <w:t xml:space="preserve">R8. </w:t>
      </w:r>
      <w:r>
        <w:rPr>
          <w:b/>
        </w:rPr>
        <w:t>Modifier une règle ne rejoue pas les circuits déjà lancés.</w:t>
      </w:r>
      <w:r>
        <w:rPr>
          <w:b w:val="0"/>
        </w:rPr>
        <w:t xml:space="preserve"> Les documents en cours conservent leurs propres étapes.</w:t>
      </w:r>
    </w:p>
    <w:p>
      <w:pPr>
        <w:spacing w:after="200"/>
        <w:ind w:left="454"/>
      </w:pPr>
      <w:r>
        <w:rPr>
          <w:b/>
          <w:sz w:val="19"/>
        </w:rPr>
        <w:t xml:space="preserve">Pourquoi : </w:t>
      </w:r>
      <w:r>
        <w:rPr>
          <w:color w:val="353535"/>
          <w:sz w:val="19"/>
        </w:rPr>
        <w:t>Rejouer un circuit en cours reviendrait à annuler des signatures déjà accordées, ou à en inventer de nouvelles. Le processus deviendrait impossible à auditer.</w:t>
      </w:r>
    </w:p>
    <w:p>
      <w:pPr>
        <w:spacing w:after="40"/>
      </w:pPr>
      <w:r>
        <w:rPr>
          <w:b/>
        </w:rPr>
        <w:t xml:space="preserve">R9. </w:t>
      </w:r>
      <w:r>
        <w:rPr>
          <w:b/>
        </w:rPr>
        <w:t>Supprimer une règle n’interrompt pas les circuits déjà partis.</w:t>
      </w:r>
    </w:p>
    <w:p>
      <w:pPr>
        <w:spacing w:after="200"/>
        <w:ind w:left="454"/>
      </w:pPr>
      <w:r>
        <w:rPr>
          <w:b/>
          <w:sz w:val="19"/>
        </w:rPr>
        <w:t xml:space="preserve">Pourquoi : </w:t>
      </w:r>
      <w:r>
        <w:rPr>
          <w:color w:val="353535"/>
          <w:sz w:val="19"/>
        </w:rPr>
        <w:t>Même raison. Les documents en circulation portent une copie des étapes ; la disparition du modèle ne les concerne pas.</w:t>
      </w:r>
    </w:p>
    <w:p>
      <w:pPr>
        <w:spacing w:after="40"/>
      </w:pPr>
      <w:r>
        <w:rPr>
          <w:b/>
        </w:rPr>
        <w:t xml:space="preserve">R10. </w:t>
      </w:r>
      <w:r>
        <w:rPr>
          <w:b/>
        </w:rPr>
        <w:t>Le rattachement à un espace de travail ne se fait pas depuis cet écran.</w:t>
      </w:r>
      <w:r>
        <w:rPr>
          <w:b w:val="0"/>
        </w:rPr>
        <w:t xml:space="preserve"> La colonne « Espaces de travail » est informative.</w:t>
      </w:r>
    </w:p>
    <w:p>
      <w:pPr>
        <w:spacing w:after="200"/>
        <w:ind w:left="454"/>
      </w:pPr>
      <w:r>
        <w:rPr>
          <w:b/>
          <w:sz w:val="19"/>
        </w:rPr>
        <w:t xml:space="preserve">Pourquoi : </w:t>
      </w:r>
      <w:r>
        <w:rPr>
          <w:color w:val="353535"/>
          <w:sz w:val="19"/>
        </w:rPr>
        <w:t>Le rattachement est une décision qui se prend au niveau du dossier, en même temps que son propriétaire et sa place dans la hiérarchie. Le faire des deux côtés créerait deux chemins pour un même réglage, et un risque de contradiction.</w:t>
      </w:r>
    </w:p>
    <w:p>
      <w:pPr>
        <w:spacing w:after="40"/>
      </w:pPr>
      <w:r>
        <w:rPr>
          <w:b/>
        </w:rPr>
        <w:t xml:space="preserve">R11. </w:t>
      </w:r>
      <w:r>
        <w:rPr>
          <w:b/>
        </w:rPr>
        <w:t>Rien n’interdit de confier plusieurs étapes au même approbateur.</w:t>
      </w:r>
    </w:p>
    <w:p>
      <w:pPr>
        <w:spacing w:after="200"/>
        <w:ind w:left="454"/>
      </w:pPr>
      <w:r>
        <w:rPr>
          <w:b/>
          <w:sz w:val="19"/>
        </w:rPr>
        <w:t xml:space="preserve">Pourquoi : </w:t>
      </w:r>
      <w:r>
        <w:rPr>
          <w:color w:val="353535"/>
          <w:sz w:val="19"/>
        </w:rPr>
        <w:t>Une double validation par la même personne à deux moments du circuit est un cas d’usage réel — vérification à l’entrée, puis validation finale. L’interdire ferait plus de tort que de bien.</w:t>
      </w:r>
    </w:p>
    <w:p>
      <w:pPr>
        <w:spacing w:after="40"/>
      </w:pPr>
      <w:r>
        <w:rPr>
          <w:b/>
        </w:rPr>
        <w:t xml:space="preserve">R12. </w:t>
      </w:r>
      <w:r>
        <w:rPr>
          <w:b/>
        </w:rPr>
        <w:t>Aucune suppression n’est définitive</w:t>
      </w:r>
      <w:r>
        <w:rPr>
          <w:b w:val="0"/>
        </w:rPr>
        <w:t xml:space="preserve"> : supprimer déplace vers la corbeille, restaurer ramène.</w:t>
      </w:r>
    </w:p>
    <w:p>
      <w:pPr>
        <w:spacing w:after="200"/>
        <w:ind w:left="454"/>
      </w:pPr>
      <w:r>
        <w:rPr>
          <w:b/>
          <w:sz w:val="19"/>
        </w:rPr>
        <w:t xml:space="preserve">Pourquoi : </w:t>
      </w:r>
      <w:r>
        <w:rPr>
          <w:color w:val="353535"/>
          <w:sz w:val="19"/>
        </w:rPr>
        <w:t>Une règle supprimée par erreur reste rattachée à des espaces de travail. Sa perte définitive laisserait ces espaces sans circuit exploitable.</w:t>
      </w:r>
    </w:p>
    <w:p>
      <w:pPr>
        <w:spacing w:after="40"/>
      </w:pPr>
      <w:r>
        <w:rPr>
          <w:b/>
        </w:rPr>
        <w:t xml:space="preserve">R13. </w:t>
      </w:r>
      <w:r>
        <w:rPr>
          <w:b/>
        </w:rPr>
        <w:t>Supprimer demande une confirmation nommant la règle. Restaurer n’en demande aucune.</w:t>
      </w:r>
    </w:p>
    <w:p>
      <w:pPr>
        <w:spacing w:after="200"/>
        <w:ind w:left="454"/>
      </w:pPr>
      <w:r>
        <w:rPr>
          <w:b/>
          <w:sz w:val="19"/>
        </w:rPr>
        <w:t xml:space="preserve">Pourquoi : </w:t>
      </w:r>
      <w:r>
        <w:rPr>
          <w:color w:val="353535"/>
          <w:sz w:val="19"/>
        </w:rPr>
        <w:t>La confirmation sert à empêcher une erreur de cible : nommer la règle est donc la seule chose utile. La restauration ne détruit rien.</w:t>
      </w:r>
    </w:p>
    <w:p>
      <w:pPr>
        <w:spacing w:after="40"/>
      </w:pPr>
      <w:r>
        <w:rPr>
          <w:b/>
        </w:rPr>
        <w:t xml:space="preserve">R14. </w:t>
      </w:r>
      <w:r>
        <w:rPr>
          <w:b/>
        </w:rPr>
        <w:t>Les actions groupées s’expriment en « élément(s) »</w:t>
      </w:r>
      <w:r>
        <w:rPr>
          <w:b w:val="0"/>
        </w:rPr>
        <w:t>, aussi bien dans la question que dans le résultat.</w:t>
      </w:r>
    </w:p>
    <w:p>
      <w:pPr>
        <w:spacing w:after="200"/>
        <w:ind w:left="454"/>
      </w:pPr>
      <w:r>
        <w:rPr>
          <w:b/>
          <w:sz w:val="19"/>
        </w:rPr>
        <w:t xml:space="preserve">Pourquoi : </w:t>
      </w:r>
      <w:r>
        <w:rPr>
          <w:color w:val="353535"/>
          <w:sz w:val="19"/>
        </w:rPr>
        <w:t>C’est le vocabulaire du produit sur cet écran. Le modifier ferait diverger la documentation des copies d’écran de recette.</w:t>
      </w:r>
    </w:p>
    <w:p>
      <w:pPr>
        <w:spacing w:after="40"/>
      </w:pPr>
      <w:r>
        <w:rPr>
          <w:b/>
        </w:rPr>
        <w:t xml:space="preserve">R15. </w:t>
      </w:r>
      <w:r>
        <w:rPr>
          <w:b/>
        </w:rPr>
        <w:t>La recherche, le tri et la pagination portent sur l’ensemble des règles</w:t>
      </w:r>
      <w:r>
        <w:rPr>
          <w:b w:val="0"/>
        </w:rPr>
        <w:t>, pas sur la page affichée.</w:t>
      </w:r>
    </w:p>
    <w:p>
      <w:pPr>
        <w:spacing w:after="200"/>
        <w:ind w:left="454"/>
      </w:pPr>
      <w:r>
        <w:rPr>
          <w:b/>
          <w:sz w:val="19"/>
        </w:rPr>
        <w:t xml:space="preserve">Pourquoi : </w:t>
      </w:r>
      <w:r>
        <w:rPr>
          <w:color w:val="353535"/>
          <w:sz w:val="19"/>
        </w:rPr>
        <w:t>Filtrer localement masquerait silencieusement les règles des pages suivantes ; trier localement réordonnerait dix lignes sur un ensemble bien plus large.</w:t>
      </w:r>
    </w:p>
    <w:p>
      <w:pPr>
        <w:spacing w:after="40"/>
      </w:pPr>
      <w:r>
        <w:rPr>
          <w:b/>
        </w:rPr>
        <w:t xml:space="preserve">R16. </w:t>
      </w:r>
      <w:r>
        <w:rPr>
          <w:b/>
        </w:rPr>
        <w:t>L’état vide est identique dans les règles présentes et dans la corbeille.</w:t>
      </w:r>
    </w:p>
    <w:p>
      <w:pPr>
        <w:spacing w:after="200"/>
        <w:ind w:left="454"/>
      </w:pPr>
      <w:r>
        <w:rPr>
          <w:b/>
          <w:sz w:val="19"/>
        </w:rPr>
        <w:t xml:space="preserve">Pourquoi : </w:t>
      </w:r>
      <w:r>
        <w:rPr>
          <w:color w:val="353535"/>
          <w:sz w:val="19"/>
        </w:rPr>
        <w:t>Consigne explicite du cahier des charges. Le texte invite à créer une première règle, ce qui reste l’action utile dans les deux cas.</w:t>
      </w:r>
    </w:p>
    <w:p>
      <w:pPr>
        <w:spacing w:after="40"/>
      </w:pPr>
      <w:r>
        <w:rPr>
          <w:b/>
        </w:rPr>
        <w:t xml:space="preserve">R17. </w:t>
      </w:r>
      <w:r>
        <w:rPr>
          <w:b/>
        </w:rPr>
        <w:t>L’état « corbeille » est inscrit dans l’adresse de la page.</w:t>
      </w:r>
    </w:p>
    <w:p>
      <w:pPr>
        <w:spacing w:after="200"/>
        <w:ind w:left="454"/>
      </w:pPr>
      <w:r>
        <w:rPr>
          <w:b/>
          <w:sz w:val="19"/>
        </w:rPr>
        <w:t xml:space="preserve">Pourquoi : </w:t>
      </w:r>
      <w:r>
        <w:rPr>
          <w:color w:val="353535"/>
          <w:sz w:val="19"/>
        </w:rPr>
        <w:t>Sans cela, recharger la page ou transmettre le lien ramènerait aux règles présentes sans prévenir.</w:t>
      </w:r>
    </w:p>
    <w:p>
      <w:pPr>
        <w:pStyle w:val="Heading1"/>
      </w:pPr>
      <w:r>
        <w:t>7. Les contrôles et les refus</w:t>
      </w:r>
    </w:p>
    <w:p>
      <w:pPr>
        <w:pStyle w:val="Heading2"/>
      </w:pPr>
      <w:r>
        <w:t>7.1 Contrôles du formulaire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nom de la règle est laissé vide</w:t>
            </w:r>
          </w:p>
        </w:tc>
        <w:tc>
          <w:tcPr>
            <w:tcW w:type="dxa" w:w="3213"/>
          </w:tcPr>
          <w:p>
            <w:pPr>
              <w:spacing w:after="40"/>
            </w:pPr>
            <w:r>
              <w:rPr>
                <w:b w:val="0"/>
                <w:sz w:val="18"/>
              </w:rPr>
              <w:t>Le nom est obligatoire</w:t>
            </w:r>
          </w:p>
        </w:tc>
        <w:tc>
          <w:tcPr>
            <w:tcW w:type="dxa" w:w="3213"/>
          </w:tcPr>
          <w:p>
            <w:pPr>
              <w:spacing w:after="40"/>
            </w:pPr>
            <w:r>
              <w:rPr>
                <w:b w:val="0"/>
                <w:sz w:val="18"/>
              </w:rPr>
              <w:t>Message sous le champ ; la fenêtre reste ouverte ; rien n’est enregistré</w:t>
            </w:r>
          </w:p>
        </w:tc>
      </w:tr>
      <w:tr>
        <w:tc>
          <w:tcPr>
            <w:tcW w:type="dxa" w:w="3213"/>
          </w:tcPr>
          <w:p>
            <w:pPr>
              <w:spacing w:after="40"/>
            </w:pPr>
            <w:r>
              <w:rPr>
                <w:b w:val="0"/>
                <w:sz w:val="18"/>
              </w:rPr>
              <w:t>Aucune étape n’a été ajoutée</w:t>
            </w:r>
          </w:p>
        </w:tc>
        <w:tc>
          <w:tcPr>
            <w:tcW w:type="dxa" w:w="3213"/>
          </w:tcPr>
          <w:p>
            <w:pPr>
              <w:spacing w:after="40"/>
            </w:pPr>
            <w:r>
              <w:rPr>
                <w:b w:val="0"/>
                <w:sz w:val="18"/>
              </w:rPr>
              <w:t>Au moins une étape est requise.</w:t>
            </w:r>
          </w:p>
        </w:tc>
        <w:tc>
          <w:tcPr>
            <w:tcW w:type="dxa" w:w="3213"/>
          </w:tcPr>
          <w:p>
            <w:pPr>
              <w:spacing w:after="40"/>
            </w:pPr>
            <w:r>
              <w:rPr>
                <w:b w:val="0"/>
                <w:sz w:val="18"/>
              </w:rPr>
              <w:t>Message affiché sous le nom de la règle, au-dessus de la liste des étapes ; l’enregistrement est refusé</w:t>
            </w:r>
          </w:p>
        </w:tc>
      </w:tr>
      <w:tr>
        <w:tc>
          <w:tcPr>
            <w:tcW w:type="dxa" w:w="3213"/>
          </w:tcPr>
          <w:p>
            <w:pPr>
              <w:spacing w:after="40"/>
            </w:pPr>
            <w:r>
              <w:rPr>
                <w:b w:val="0"/>
                <w:sz w:val="18"/>
              </w:rPr>
              <w:t>Une étape n’a pas d’approbateur</w:t>
            </w:r>
          </w:p>
        </w:tc>
        <w:tc>
          <w:tcPr>
            <w:tcW w:type="dxa" w:w="3213"/>
          </w:tcPr>
          <w:p>
            <w:pPr>
              <w:spacing w:after="40"/>
            </w:pPr>
            <w:r>
              <w:rPr>
                <w:b w:val="0"/>
                <w:sz w:val="18"/>
              </w:rPr>
              <w:t>L’approbateur est obligatoire</w:t>
            </w:r>
          </w:p>
        </w:tc>
        <w:tc>
          <w:tcPr>
            <w:tcW w:type="dxa" w:w="3213"/>
          </w:tcPr>
          <w:p>
            <w:pPr>
              <w:spacing w:after="40"/>
            </w:pPr>
            <w:r>
              <w:rPr>
                <w:b w:val="0"/>
                <w:sz w:val="18"/>
              </w:rPr>
              <w:t>Message sous le champ concerné ; l’enregistrement est refusé</w:t>
            </w:r>
          </w:p>
        </w:tc>
      </w:tr>
      <w:tr>
        <w:tc>
          <w:tcPr>
            <w:tcW w:type="dxa" w:w="3213"/>
          </w:tcPr>
          <w:p>
            <w:pPr>
              <w:spacing w:after="40"/>
            </w:pPr>
            <w:r>
              <w:rPr>
                <w:b w:val="0"/>
                <w:sz w:val="18"/>
              </w:rPr>
              <w:t>Une étape n’a pas de libellé</w:t>
            </w:r>
          </w:p>
        </w:tc>
        <w:tc>
          <w:tcPr>
            <w:tcW w:type="dxa" w:w="3213"/>
          </w:tcPr>
          <w:p>
            <w:pPr>
              <w:spacing w:after="40"/>
            </w:pPr>
            <w:r>
              <w:rPr>
                <w:b w:val="0"/>
                <w:sz w:val="18"/>
              </w:rPr>
              <w:t>Le libellé est obligatoire</w:t>
            </w:r>
          </w:p>
        </w:tc>
        <w:tc>
          <w:tcPr>
            <w:tcW w:type="dxa" w:w="3213"/>
          </w:tcPr>
          <w:p>
            <w:pPr>
              <w:spacing w:after="40"/>
            </w:pPr>
            <w:r>
              <w:rPr>
                <w:b w:val="0"/>
                <w:sz w:val="18"/>
              </w:rPr>
              <w:t>Idem</w:t>
            </w:r>
          </w:p>
        </w:tc>
      </w:tr>
    </w:tbl>
    <w:p/>
    <w:p>
      <w:r>
        <w:rPr>
          <w:i w:val="0"/>
        </w:rPr>
        <w:t>Lorsque la liste des étapes est vide, l’écran affiche également, en dehors de tout contrôle, la mention « Aucune étape pour l’instant. Cliquez sur « Ajouter une étape » pour composer le circuit. »</w:t>
      </w:r>
    </w:p>
    <w:p>
      <w:pPr>
        <w:pStyle w:val="Heading2"/>
      </w:pPr>
      <w:r>
        <w:t>7.2 Refus prononcés à l’enregistrement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nom de la règle n’a pas été transmis</w:t>
            </w:r>
          </w:p>
        </w:tc>
        <w:tc>
          <w:tcPr>
            <w:tcW w:type="dxa" w:w="3213"/>
          </w:tcPr>
          <w:p>
            <w:pPr>
              <w:spacing w:after="40"/>
            </w:pPr>
            <w:r>
              <w:rPr>
                <w:b w:val="0"/>
                <w:sz w:val="18"/>
              </w:rPr>
              <w:t>Le nom du Workflow est obligatoire</w:t>
            </w:r>
          </w:p>
        </w:tc>
        <w:tc>
          <w:tcPr>
            <w:tcW w:type="dxa" w:w="3213"/>
          </w:tcPr>
          <w:p>
            <w:pPr>
              <w:spacing w:after="40"/>
            </w:pPr>
            <w:r>
              <w:rPr>
                <w:b w:val="0"/>
                <w:sz w:val="18"/>
              </w:rPr>
              <w:t>Message en pied de formulaire ; la fenêtre reste ouverte</w:t>
            </w:r>
          </w:p>
        </w:tc>
      </w:tr>
      <w:tr>
        <w:tc>
          <w:tcPr>
            <w:tcW w:type="dxa" w:w="3213"/>
          </w:tcPr>
          <w:p>
            <w:pPr>
              <w:spacing w:after="40"/>
            </w:pPr>
            <w:r>
              <w:rPr>
                <w:b w:val="0"/>
                <w:sz w:val="18"/>
              </w:rPr>
              <w:t>Aucune étape n’a été transmise</w:t>
            </w:r>
          </w:p>
        </w:tc>
        <w:tc>
          <w:tcPr>
            <w:tcW w:type="dxa" w:w="3213"/>
          </w:tcPr>
          <w:p>
            <w:pPr>
              <w:spacing w:after="40"/>
            </w:pPr>
            <w:r>
              <w:rPr>
                <w:b w:val="0"/>
                <w:sz w:val="18"/>
              </w:rPr>
              <w:t>Au moins une étape est requise</w:t>
            </w:r>
          </w:p>
        </w:tc>
        <w:tc>
          <w:tcPr>
            <w:tcW w:type="dxa" w:w="3213"/>
          </w:tcPr>
          <w:p>
            <w:pPr>
              <w:spacing w:after="40"/>
            </w:pPr>
            <w:r>
              <w:rPr>
                <w:b w:val="0"/>
                <w:sz w:val="18"/>
              </w:rPr>
              <w:t>Idem</w:t>
            </w:r>
          </w:p>
        </w:tc>
      </w:tr>
      <w:tr>
        <w:tc>
          <w:tcPr>
            <w:tcW w:type="dxa" w:w="3213"/>
          </w:tcPr>
          <w:p>
            <w:pPr>
              <w:spacing w:after="40"/>
            </w:pPr>
            <w:r>
              <w:rPr>
                <w:b w:val="0"/>
                <w:sz w:val="18"/>
              </w:rPr>
              <w:t>L’approbateur d’une étape n’existe plus</w:t>
            </w:r>
          </w:p>
        </w:tc>
        <w:tc>
          <w:tcPr>
            <w:tcW w:type="dxa" w:w="3213"/>
          </w:tcPr>
          <w:p>
            <w:pPr>
              <w:spacing w:after="40"/>
            </w:pPr>
            <w:r>
              <w:rPr>
                <w:b w:val="0"/>
                <w:sz w:val="18"/>
              </w:rPr>
              <w:t>Employé introuvable : 12</w:t>
            </w:r>
          </w:p>
        </w:tc>
        <w:tc>
          <w:tcPr>
            <w:tcW w:type="dxa" w:w="3213"/>
          </w:tcPr>
          <w:p>
            <w:pPr>
              <w:spacing w:after="40"/>
            </w:pPr>
            <w:r>
              <w:rPr>
                <w:b w:val="0"/>
                <w:sz w:val="18"/>
              </w:rPr>
              <w:t>Idem ; il faut choisir un autre approbateur</w:t>
            </w:r>
          </w:p>
        </w:tc>
      </w:tr>
      <w:tr>
        <w:tc>
          <w:tcPr>
            <w:tcW w:type="dxa" w:w="3213"/>
          </w:tcPr>
          <w:p>
            <w:pPr>
              <w:spacing w:after="40"/>
            </w:pPr>
            <w:r>
              <w:rPr>
                <w:b w:val="0"/>
                <w:sz w:val="18"/>
              </w:rPr>
              <w:t>La règle modifiée n’existe plus</w:t>
            </w:r>
          </w:p>
        </w:tc>
        <w:tc>
          <w:tcPr>
            <w:tcW w:type="dxa" w:w="3213"/>
          </w:tcPr>
          <w:p>
            <w:pPr>
              <w:spacing w:after="40"/>
            </w:pPr>
            <w:r>
              <w:rPr>
                <w:b w:val="0"/>
                <w:sz w:val="18"/>
              </w:rPr>
              <w:t>Circuit introuvable : 4</w:t>
            </w:r>
          </w:p>
        </w:tc>
        <w:tc>
          <w:tcPr>
            <w:tcW w:type="dxa" w:w="3213"/>
          </w:tcPr>
          <w:p>
            <w:pPr>
              <w:spacing w:after="40"/>
            </w:pPr>
            <w:r>
              <w:rPr>
                <w:b w:val="0"/>
                <w:sz w:val="18"/>
              </w:rPr>
              <w:t>Idem ; la règle a probablement été supprimée entre-temps</w:t>
            </w:r>
          </w:p>
        </w:tc>
      </w:tr>
      <w:tr>
        <w:tc>
          <w:tcPr>
            <w:tcW w:type="dxa" w:w="3213"/>
          </w:tcPr>
          <w:p>
            <w:pPr>
              <w:spacing w:after="40"/>
            </w:pPr>
            <w:r>
              <w:rPr>
                <w:b w:val="0"/>
                <w:sz w:val="18"/>
              </w:rPr>
              <w:t>Une valeur dépasse la longueur admise</w:t>
            </w:r>
          </w:p>
        </w:tc>
        <w:tc>
          <w:tcPr>
            <w:tcW w:type="dxa" w:w="3213"/>
          </w:tcPr>
          <w:p>
            <w:pPr>
              <w:spacing w:after="40"/>
            </w:pPr>
            <w:r>
              <w:rPr>
                <w:b w:val="0"/>
                <w:sz w:val="18"/>
              </w:rPr>
              <w:t>Données invalides</w:t>
            </w:r>
          </w:p>
        </w:tc>
        <w:tc>
          <w:tcPr>
            <w:tcW w:type="dxa" w:w="3213"/>
          </w:tcPr>
          <w:p>
            <w:pPr>
              <w:spacing w:after="40"/>
            </w:pPr>
            <w:r>
              <w:rPr>
                <w:b w:val="0"/>
                <w:sz w:val="18"/>
              </w:rPr>
              <w:t>Message en pied de formulaire ; il faut raccourcir la saisie</w:t>
            </w:r>
          </w:p>
        </w:tc>
      </w:tr>
      <w:tr>
        <w:tc>
          <w:tcPr>
            <w:tcW w:type="dxa" w:w="3213"/>
          </w:tcPr>
          <w:p>
            <w:pPr>
              <w:spacing w:after="40"/>
            </w:pPr>
            <w:r>
              <w:rPr>
                <w:b w:val="0"/>
                <w:sz w:val="18"/>
              </w:rPr>
              <w:t>Réponse non interprétée</w:t>
            </w:r>
          </w:p>
        </w:tc>
        <w:tc>
          <w:tcPr>
            <w:tcW w:type="dxa" w:w="3213"/>
          </w:tcPr>
          <w:p>
            <w:pPr>
              <w:spacing w:after="40"/>
            </w:pPr>
            <w:r>
              <w:rPr>
                <w:b w:val="0"/>
                <w:sz w:val="18"/>
              </w:rPr>
              <w:t>Une erreur est survenue.</w:t>
            </w:r>
          </w:p>
        </w:tc>
        <w:tc>
          <w:tcPr>
            <w:tcW w:type="dxa" w:w="3213"/>
          </w:tcPr>
          <w:p>
            <w:pPr>
              <w:spacing w:after="40"/>
            </w:pPr>
            <w:r>
              <w:rPr>
                <w:b w:val="0"/>
                <w:sz w:val="18"/>
              </w:rPr>
              <w:t>Message en pied de formulaire ; aucun libellé technique n’est présenté</w:t>
            </w:r>
          </w:p>
        </w:tc>
      </w:tr>
    </w:tbl>
    <w:p/>
    <w:p>
      <w:pPr>
        <w:pStyle w:val="Heading2"/>
      </w:pPr>
      <w:r>
        <w:t>7.3 Confirmations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Action</w:t>
            </w:r>
          </w:p>
        </w:tc>
        <w:tc>
          <w:tcPr>
            <w:tcW w:type="dxa" w:w="3213"/>
          </w:tcPr>
          <w:p>
            <w:r>
              <w:rPr>
                <w:b/>
                <w:sz w:val="18"/>
              </w:rPr>
              <w:t>Titre de la fenêtre</w:t>
            </w:r>
          </w:p>
        </w:tc>
        <w:tc>
          <w:tcPr>
            <w:tcW w:type="dxa" w:w="3213"/>
          </w:tcPr>
          <w:p>
            <w:r>
              <w:rPr>
                <w:b/>
                <w:sz w:val="18"/>
              </w:rPr>
              <w:t>Message exact</w:t>
            </w:r>
          </w:p>
        </w:tc>
      </w:tr>
      <w:tr>
        <w:tc>
          <w:tcPr>
            <w:tcW w:type="dxa" w:w="3213"/>
          </w:tcPr>
          <w:p>
            <w:pPr>
              <w:spacing w:after="40"/>
            </w:pPr>
            <w:r>
              <w:rPr>
                <w:b w:val="0"/>
                <w:sz w:val="18"/>
              </w:rPr>
              <w:t>Supprimer une règle</w:t>
            </w:r>
          </w:p>
        </w:tc>
        <w:tc>
          <w:tcPr>
            <w:tcW w:type="dxa" w:w="3213"/>
          </w:tcPr>
          <w:p>
            <w:pPr>
              <w:spacing w:after="40"/>
            </w:pPr>
            <w:r>
              <w:rPr>
                <w:b w:val="0"/>
                <w:sz w:val="18"/>
              </w:rPr>
              <w:t>Supprimer cette règle</w:t>
            </w:r>
          </w:p>
        </w:tc>
        <w:tc>
          <w:tcPr>
            <w:tcW w:type="dxa" w:w="3213"/>
          </w:tcPr>
          <w:p>
            <w:pPr>
              <w:spacing w:after="40"/>
            </w:pPr>
            <w:r>
              <w:rPr>
                <w:b w:val="0"/>
                <w:sz w:val="18"/>
              </w:rPr>
              <w:t>« Validation comptable » sera déplacée vers la corbeille.</w:t>
            </w:r>
          </w:p>
        </w:tc>
      </w:tr>
      <w:tr>
        <w:tc>
          <w:tcPr>
            <w:tcW w:type="dxa" w:w="3213"/>
          </w:tcPr>
          <w:p>
            <w:pPr>
              <w:spacing w:after="40"/>
            </w:pPr>
            <w:r>
              <w:rPr>
                <w:b w:val="0"/>
                <w:sz w:val="18"/>
              </w:rPr>
              <w:t>Supprimer une sélection</w:t>
            </w:r>
          </w:p>
        </w:tc>
        <w:tc>
          <w:tcPr>
            <w:tcW w:type="dxa" w:w="3213"/>
          </w:tcPr>
          <w:p>
            <w:pPr>
              <w:spacing w:after="40"/>
            </w:pPr>
            <w:r>
              <w:rPr>
                <w:b w:val="0"/>
                <w:sz w:val="18"/>
              </w:rPr>
              <w:t>Supprimer la sélection</w:t>
            </w:r>
          </w:p>
        </w:tc>
        <w:tc>
          <w:tcPr>
            <w:tcW w:type="dxa" w:w="3213"/>
          </w:tcPr>
          <w:p>
            <w:pPr>
              <w:spacing w:after="40"/>
            </w:pPr>
            <w:r>
              <w:rPr>
                <w:b w:val="0"/>
                <w:sz w:val="18"/>
              </w:rPr>
              <w:t>Voulez-vous supprimer 2 élément(s) ?</w:t>
            </w:r>
          </w:p>
        </w:tc>
      </w:tr>
      <w:tr>
        <w:tc>
          <w:tcPr>
            <w:tcW w:type="dxa" w:w="3213"/>
          </w:tcPr>
          <w:p>
            <w:pPr>
              <w:spacing w:after="40"/>
            </w:pPr>
            <w:r>
              <w:rPr>
                <w:b w:val="0"/>
                <w:sz w:val="18"/>
              </w:rPr>
              <w:t>Restaurer une sélection</w:t>
            </w:r>
          </w:p>
        </w:tc>
        <w:tc>
          <w:tcPr>
            <w:tcW w:type="dxa" w:w="3213"/>
          </w:tcPr>
          <w:p>
            <w:pPr>
              <w:spacing w:after="40"/>
            </w:pPr>
            <w:r>
              <w:rPr>
                <w:b w:val="0"/>
                <w:sz w:val="18"/>
              </w:rPr>
              <w:t>Restaurer la sélection</w:t>
            </w:r>
          </w:p>
        </w:tc>
        <w:tc>
          <w:tcPr>
            <w:tcW w:type="dxa" w:w="3213"/>
          </w:tcPr>
          <w:p>
            <w:pPr>
              <w:spacing w:after="40"/>
            </w:pPr>
            <w:r>
              <w:rPr>
                <w:b w:val="0"/>
                <w:sz w:val="18"/>
              </w:rPr>
              <w:t>Voulez-vous restaurer 2 élément(s) ?</w:t>
            </w:r>
          </w:p>
        </w:tc>
      </w:tr>
    </w:tbl>
    <w:p/>
    <w:p>
      <w:pPr>
        <w:pStyle w:val="Heading2"/>
      </w:pPr>
      <w:r>
        <w:t>7.4 Messages de confirmation et d’échec</w:t>
      </w:r>
    </w:p>
    <w:tbl>
      <w:tblPr>
        <w:tblStyle w:val="LightGrid-Accent1"/>
        <w:tblW w:type="auto" w:w="0"/>
        <w:tblLayout w:type="autofit"/>
        <w:tblLook w:firstColumn="1" w:firstRow="1" w:lastColumn="0" w:lastRow="0" w:noHBand="0" w:noVBand="1" w:val="04A0"/>
      </w:tblPr>
      <w:tblGrid>
        <w:gridCol w:w="4819"/>
        <w:gridCol w:w="4819"/>
      </w:tblGrid>
      <w:tr>
        <w:tc>
          <w:tcPr>
            <w:tcW w:type="dxa" w:w="4819"/>
          </w:tcPr>
          <w:p>
            <w:r>
              <w:rPr>
                <w:b/>
                <w:sz w:val="18"/>
              </w:rPr>
              <w:t>Situation</w:t>
            </w:r>
          </w:p>
        </w:tc>
        <w:tc>
          <w:tcPr>
            <w:tcW w:type="dxa" w:w="4819"/>
          </w:tcPr>
          <w:p>
            <w:r>
              <w:rPr>
                <w:b/>
                <w:sz w:val="18"/>
              </w:rPr>
              <w:t>Message exact affiché</w:t>
            </w:r>
          </w:p>
        </w:tc>
      </w:tr>
      <w:tr>
        <w:tc>
          <w:tcPr>
            <w:tcW w:type="dxa" w:w="4819"/>
          </w:tcPr>
          <w:p>
            <w:pPr>
              <w:spacing w:after="40"/>
            </w:pPr>
            <w:r>
              <w:rPr>
                <w:b w:val="0"/>
                <w:sz w:val="18"/>
              </w:rPr>
              <w:t>Création réussie</w:t>
            </w:r>
          </w:p>
        </w:tc>
        <w:tc>
          <w:tcPr>
            <w:tcW w:type="dxa" w:w="4819"/>
          </w:tcPr>
          <w:p>
            <w:pPr>
              <w:spacing w:after="40"/>
            </w:pPr>
            <w:r>
              <w:rPr>
                <w:b w:val="0"/>
                <w:sz w:val="18"/>
              </w:rPr>
              <w:t>Règle de workflow créée.</w:t>
            </w:r>
          </w:p>
        </w:tc>
      </w:tr>
      <w:tr>
        <w:tc>
          <w:tcPr>
            <w:tcW w:type="dxa" w:w="4819"/>
          </w:tcPr>
          <w:p>
            <w:pPr>
              <w:spacing w:after="40"/>
            </w:pPr>
            <w:r>
              <w:rPr>
                <w:b w:val="0"/>
                <w:sz w:val="18"/>
              </w:rPr>
              <w:t>Modification réussie</w:t>
            </w:r>
          </w:p>
        </w:tc>
        <w:tc>
          <w:tcPr>
            <w:tcW w:type="dxa" w:w="4819"/>
          </w:tcPr>
          <w:p>
            <w:pPr>
              <w:spacing w:after="40"/>
            </w:pPr>
            <w:r>
              <w:rPr>
                <w:b w:val="0"/>
                <w:sz w:val="18"/>
              </w:rPr>
              <w:t>Règle de workflow modifiée.</w:t>
            </w:r>
          </w:p>
        </w:tc>
      </w:tr>
      <w:tr>
        <w:tc>
          <w:tcPr>
            <w:tcW w:type="dxa" w:w="4819"/>
          </w:tcPr>
          <w:p>
            <w:pPr>
              <w:spacing w:after="40"/>
            </w:pPr>
            <w:r>
              <w:rPr>
                <w:b w:val="0"/>
                <w:sz w:val="18"/>
              </w:rPr>
              <w:t>Suppression réussie</w:t>
            </w:r>
          </w:p>
        </w:tc>
        <w:tc>
          <w:tcPr>
            <w:tcW w:type="dxa" w:w="4819"/>
          </w:tcPr>
          <w:p>
            <w:pPr>
              <w:spacing w:after="40"/>
            </w:pPr>
            <w:r>
              <w:rPr>
                <w:b w:val="0"/>
                <w:sz w:val="18"/>
              </w:rPr>
              <w:t>Règle de workflow supprimée.</w:t>
            </w:r>
          </w:p>
        </w:tc>
      </w:tr>
      <w:tr>
        <w:tc>
          <w:tcPr>
            <w:tcW w:type="dxa" w:w="4819"/>
          </w:tcPr>
          <w:p>
            <w:pPr>
              <w:spacing w:after="40"/>
            </w:pPr>
            <w:r>
              <w:rPr>
                <w:b w:val="0"/>
                <w:sz w:val="18"/>
              </w:rPr>
              <w:t>Restauration réussie</w:t>
            </w:r>
          </w:p>
        </w:tc>
        <w:tc>
          <w:tcPr>
            <w:tcW w:type="dxa" w:w="4819"/>
          </w:tcPr>
          <w:p>
            <w:pPr>
              <w:spacing w:after="40"/>
            </w:pPr>
            <w:r>
              <w:rPr>
                <w:b w:val="0"/>
                <w:sz w:val="18"/>
              </w:rPr>
              <w:t>Règle de workflow restaurée.</w:t>
            </w:r>
          </w:p>
        </w:tc>
      </w:tr>
      <w:tr>
        <w:tc>
          <w:tcPr>
            <w:tcW w:type="dxa" w:w="4819"/>
          </w:tcPr>
          <w:p>
            <w:pPr>
              <w:spacing w:after="40"/>
            </w:pPr>
            <w:r>
              <w:rPr>
                <w:b w:val="0"/>
                <w:sz w:val="18"/>
              </w:rPr>
              <w:t>Suppression groupée réussie</w:t>
            </w:r>
          </w:p>
        </w:tc>
        <w:tc>
          <w:tcPr>
            <w:tcW w:type="dxa" w:w="4819"/>
          </w:tcPr>
          <w:p>
            <w:pPr>
              <w:spacing w:after="40"/>
            </w:pPr>
            <w:r>
              <w:rPr>
                <w:b w:val="0"/>
                <w:sz w:val="18"/>
              </w:rPr>
              <w:t>2 élément(s) supprimé(s).</w:t>
            </w:r>
          </w:p>
        </w:tc>
      </w:tr>
      <w:tr>
        <w:tc>
          <w:tcPr>
            <w:tcW w:type="dxa" w:w="4819"/>
          </w:tcPr>
          <w:p>
            <w:pPr>
              <w:spacing w:after="40"/>
            </w:pPr>
            <w:r>
              <w:rPr>
                <w:b w:val="0"/>
                <w:sz w:val="18"/>
              </w:rPr>
              <w:t>Restauration groupée réussie</w:t>
            </w:r>
          </w:p>
        </w:tc>
        <w:tc>
          <w:tcPr>
            <w:tcW w:type="dxa" w:w="4819"/>
          </w:tcPr>
          <w:p>
            <w:pPr>
              <w:spacing w:after="40"/>
            </w:pPr>
            <w:r>
              <w:rPr>
                <w:b w:val="0"/>
                <w:sz w:val="18"/>
              </w:rPr>
              <w:t>2 élément(s) restauré(s).</w:t>
            </w:r>
          </w:p>
        </w:tc>
      </w:tr>
      <w:tr>
        <w:tc>
          <w:tcPr>
            <w:tcW w:type="dxa" w:w="4819"/>
          </w:tcPr>
          <w:p>
            <w:pPr>
              <w:spacing w:after="40"/>
            </w:pPr>
            <w:r>
              <w:rPr>
                <w:b w:val="0"/>
                <w:sz w:val="18"/>
              </w:rPr>
              <w:t>La liste ne peut pas être obtenue</w:t>
            </w:r>
          </w:p>
        </w:tc>
        <w:tc>
          <w:tcPr>
            <w:tcW w:type="dxa" w:w="4819"/>
          </w:tcPr>
          <w:p>
            <w:pPr>
              <w:spacing w:after="40"/>
            </w:pPr>
            <w:r>
              <w:rPr>
                <w:b w:val="0"/>
                <w:sz w:val="18"/>
              </w:rPr>
              <w:t>Chargement impossible.</w:t>
            </w:r>
          </w:p>
        </w:tc>
      </w:tr>
      <w:tr>
        <w:tc>
          <w:tcPr>
            <w:tcW w:type="dxa" w:w="4819"/>
          </w:tcPr>
          <w:p>
            <w:pPr>
              <w:spacing w:after="40"/>
            </w:pPr>
            <w:r>
              <w:rPr>
                <w:b w:val="0"/>
                <w:sz w:val="18"/>
              </w:rPr>
              <w:t>La suppression échoue</w:t>
            </w:r>
          </w:p>
        </w:tc>
        <w:tc>
          <w:tcPr>
            <w:tcW w:type="dxa" w:w="4819"/>
          </w:tcPr>
          <w:p>
            <w:pPr>
              <w:spacing w:after="40"/>
            </w:pPr>
            <w:r>
              <w:rPr>
                <w:b w:val="0"/>
                <w:sz w:val="18"/>
              </w:rPr>
              <w:t>Suppression impossible.</w:t>
            </w:r>
          </w:p>
        </w:tc>
      </w:tr>
      <w:tr>
        <w:tc>
          <w:tcPr>
            <w:tcW w:type="dxa" w:w="4819"/>
          </w:tcPr>
          <w:p>
            <w:pPr>
              <w:spacing w:after="40"/>
            </w:pPr>
            <w:r>
              <w:rPr>
                <w:b w:val="0"/>
                <w:sz w:val="18"/>
              </w:rPr>
              <w:t>La restauration échoue</w:t>
            </w:r>
          </w:p>
        </w:tc>
        <w:tc>
          <w:tcPr>
            <w:tcW w:type="dxa" w:w="4819"/>
          </w:tcPr>
          <w:p>
            <w:pPr>
              <w:spacing w:after="40"/>
            </w:pPr>
            <w:r>
              <w:rPr>
                <w:b w:val="0"/>
                <w:sz w:val="18"/>
              </w:rPr>
              <w:t>Restauration impossible.</w:t>
            </w:r>
          </w:p>
        </w:tc>
      </w:tr>
      <w:tr>
        <w:tc>
          <w:tcPr>
            <w:tcW w:type="dxa" w:w="4819"/>
          </w:tcPr>
          <w:p>
            <w:pPr>
              <w:spacing w:after="40"/>
            </w:pPr>
            <w:r>
              <w:rPr>
                <w:b w:val="0"/>
                <w:sz w:val="18"/>
              </w:rPr>
              <w:t>Une action groupée échoue</w:t>
            </w:r>
          </w:p>
        </w:tc>
        <w:tc>
          <w:tcPr>
            <w:tcW w:type="dxa" w:w="4819"/>
          </w:tcPr>
          <w:p>
            <w:pPr>
              <w:spacing w:after="40"/>
            </w:pPr>
            <w:r>
              <w:rPr>
                <w:b w:val="0"/>
                <w:sz w:val="18"/>
              </w:rPr>
              <w:t>Opération impossible.</w:t>
            </w:r>
          </w:p>
        </w:tc>
      </w:tr>
    </w:tbl>
    <w:p/>
    <w:p>
      <w:pPr>
        <w:pStyle w:val="Heading1"/>
      </w:pPr>
      <w:r>
        <w:t>8. Les cas particuliers</w:t>
      </w:r>
    </w:p>
    <w:p>
      <w:pPr>
        <w:pStyle w:val="Heading3"/>
      </w:pPr>
      <w:r>
        <w:t>8.1 Le libellé de l’étape est écrasé au changement d’approbateur</w:t>
      </w:r>
    </w:p>
    <w:p>
      <w:r>
        <w:rPr>
          <w:i w:val="0"/>
        </w:rPr>
        <w:t>Le comportement est délibéré mais surprend. Un utilisateur qui saisit « Contrôle comptable » puis se ravise sur l’approbateur verra son libellé remplacé par le nom de la nouvelle personne. La bonne pratique est donc : choisir l’approbateur d’abord, ajuster le libellé ensuite.</w:t>
      </w:r>
    </w:p>
    <w:p>
      <w:pPr>
        <w:pStyle w:val="Heading3"/>
      </w:pPr>
      <w:r>
        <w:t>8.2 Le retrait d’une étape ne demande rien</w:t>
      </w:r>
    </w:p>
    <w:p>
      <w:r>
        <w:rPr>
          <w:i w:val="0"/>
        </w:rPr>
        <w:t>Retirer une ligne d’étape est immédiat, sans confirmation. Rien n’est perdu tant que le formulaire n’est pas validé : fermer la fenêtre par « Annuler » restaure la composition enregistrée. En revanche, une fois la règle enregistrée sans l’étape, celle-ci est bien retirée du modèle.</w:t>
      </w:r>
    </w:p>
    <w:p>
      <w:pPr>
        <w:pStyle w:val="Heading3"/>
      </w:pPr>
      <w:r>
        <w:t>8.3 Deux étapes identiques sont acceptées</w:t>
      </w:r>
    </w:p>
    <w:p>
      <w:r>
        <w:rPr>
          <w:i w:val="0"/>
        </w:rPr>
        <w:t>Rien n’empêche d’enregistrer deux étapes portant le même approbateur et le même libellé. Elles se distingueront par leur rang. Cela peut être voulu ; c’est aussi le symptôme habituel d’un ajout accidentel.</w:t>
      </w:r>
    </w:p>
    <w:p>
      <w:pPr>
        <w:pStyle w:val="Heading3"/>
      </w:pPr>
      <w:r>
        <w:t>8.4 Une règle en corbeille reste rattachée aux espaces qui l’utilisent</w:t>
      </w:r>
    </w:p>
    <w:p>
      <w:r>
        <w:rPr>
          <w:i w:val="0"/>
        </w:rPr>
        <w:t>La suppression d’une règle ne rompt pas le rattachement des espaces de travail qui la désignent. Ces espaces continuent d’afficher son nom dans leur colonne « Circuit ». Les dépôts futurs dans ces espaces s’appuieront donc sur une règle qui ne figure plus dans la liste principale. C’est un point à surveiller — voir la section 10.</w:t>
      </w:r>
    </w:p>
    <w:p>
      <w:pPr>
        <w:pStyle w:val="Heading3"/>
      </w:pPr>
      <w:r>
        <w:t>8.5 Le mode plein écran</w:t>
      </w:r>
    </w:p>
    <w:p>
      <w:r>
        <w:rPr>
          <w:i w:val="0"/>
        </w:rPr>
        <w:t>Le bouton « Plein écran » étend la carte du tableau à toute la fenêtre. Il est utile lorsque la colonne « Étapes » devient longue. Ce réglage n’est pas mémorisé d’une visite à l’autre.</w:t>
      </w:r>
    </w:p>
    <w:p>
      <w:pPr>
        <w:pStyle w:val="Heading3"/>
      </w:pPr>
      <w:r>
        <w:t>8.6 Une règle sans espace rattaché est parfaitement valide</w:t>
      </w:r>
    </w:p>
    <w:p>
      <w:r>
        <w:rPr>
          <w:i w:val="0"/>
        </w:rPr>
        <w:t>Il est normal et souhaitable de créer les règles avant les espaces de travail. Une règle que personne n’utilise encore n’est pas une anomalie : c’est l’état attendu au début du paramétrage.</w:t>
      </w:r>
    </w:p>
    <w:p>
      <w:pPr>
        <w:pStyle w:val="Heading3"/>
      </w:pPr>
      <w:r>
        <w:t>8.7 Aucune notion de statut sur cet écran</w:t>
      </w:r>
    </w:p>
    <w:p>
      <w:r>
        <w:rPr>
          <w:i w:val="0"/>
        </w:rPr>
        <w:t>Contrairement aux espaces de travail, une règle n’a pas de statut « Actif », « Inactif » ou « Archivé ». Elle est présente ou en corbeille, et rien d’autre. Il n’existe donc pas de moyen de « désactiver temporairement » une règle sans la supprimer.</w:t>
      </w:r>
    </w:p>
    <w:p>
      <w:pPr>
        <w:pStyle w:val="Heading1"/>
      </w:pPr>
      <w:r>
        <w:t>9. Enchaînement avec les autres interfaces</w:t>
      </w:r>
    </w:p>
    <w:p>
      <w:pPr>
        <w:pStyle w:val="Heading2"/>
      </w:pPr>
      <w:r>
        <w:t>9.1 En amont — ce qui doit exister avant</w:t>
      </w:r>
    </w:p>
    <w:p>
      <w:pPr>
        <w:pStyle w:val="ListBullet"/>
      </w:pPr>
      <w:r>
        <w:rPr>
          <w:b/>
        </w:rPr>
        <w:t>Des employés pouvant être approbateurs</w:t>
      </w:r>
      <w:r>
        <w:rPr>
          <w:b w:val="0"/>
        </w:rPr>
        <w:t>, c’est-à-dire portant la mention « peut se connecter ». Sans eux, aucune étape ne peut être composée, donc aucune règle enregistrée.</w:t>
      </w:r>
    </w:p>
    <w:p>
      <w:pPr>
        <w:pStyle w:val="ListBullet"/>
      </w:pPr>
      <w:r>
        <w:rPr>
          <w:b/>
        </w:rPr>
        <w:t>Rien d’autre.</w:t>
      </w:r>
      <w:r>
        <w:rPr>
          <w:b w:val="0"/>
        </w:rPr>
        <w:t xml:space="preserve"> Les règles de workflow ne dépendent d’aucun autre écran : elles peuvent être construites dès la mise en service.</w:t>
      </w:r>
    </w:p>
    <w:p>
      <w:pPr>
        <w:pStyle w:val="Heading2"/>
      </w:pPr>
      <w:r>
        <w:t>9.2 En aval — ce qui dépend de cet écran</w:t>
      </w:r>
    </w:p>
    <w:p>
      <w:pPr>
        <w:pStyle w:val="ListBullet"/>
      </w:pPr>
      <w:r>
        <w:rPr>
          <w:b/>
        </w:rPr>
        <w:t>Les espaces de travail</w:t>
      </w:r>
      <w:r>
        <w:rPr>
          <w:b w:val="0"/>
        </w:rPr>
        <w:t>, de façon bloquante : le circuit est obligatoire à la création d’un espace. Tant qu’aucune règle n’existe, aucun espace ne peut être enregistré, et donc aucun document déposé.</w:t>
      </w:r>
    </w:p>
    <w:p>
      <w:pPr>
        <w:pStyle w:val="ListBullet"/>
      </w:pPr>
      <w:r>
        <w:rPr>
          <w:b/>
        </w:rPr>
        <w:t>Le dépôt de document</w:t>
      </w:r>
      <w:r>
        <w:rPr>
          <w:b w:val="0"/>
        </w:rPr>
        <w:t>, qui recopie les étapes de la règle rattachée à l’espace de rangement pour composer le circuit du document.</w:t>
      </w:r>
    </w:p>
    <w:p>
      <w:pPr>
        <w:pStyle w:val="ListBullet"/>
      </w:pPr>
      <w:r>
        <w:rPr>
          <w:b/>
        </w:rPr>
        <w:t>L’écran des signatures</w:t>
      </w:r>
      <w:r>
        <w:rPr>
          <w:b w:val="0"/>
        </w:rPr>
        <w:t>, dont chaque ligne correspond à une étape issue d’une règle : le rang et le libellé affichés viennent d’ici.</w:t>
      </w:r>
    </w:p>
    <w:p>
      <w:pPr>
        <w:pStyle w:val="ListBullet"/>
      </w:pPr>
      <w:r>
        <w:rPr>
          <w:b/>
        </w:rPr>
        <w:t>L’accueil</w:t>
      </w:r>
      <w:r>
        <w:rPr>
          <w:b w:val="0"/>
        </w:rPr>
        <w:t>, dont l’encart « À valider » et le compteur d’étapes en attente n’ont de contenu que si des circuits existent.</w:t>
      </w:r>
    </w:p>
    <w:p>
      <w:pPr>
        <w:spacing w:after="40"/>
      </w:pPr>
      <w:r>
        <w:rPr>
          <w:b/>
          <w:color w:val="8B2E2E"/>
        </w:rPr>
        <w:t>Ordre de construction</w:t>
      </w:r>
    </w:p>
    <w:p>
      <w:pPr>
        <w:ind w:left="283"/>
      </w:pPr>
      <w:r>
        <w:rPr>
          <w:b w:val="0"/>
          <w:sz w:val="20"/>
        </w:rPr>
        <w:t xml:space="preserve">Cet écran doit être traité </w:t>
      </w:r>
      <w:r>
        <w:rPr>
          <w:b/>
          <w:sz w:val="20"/>
        </w:rPr>
        <w:t>avant</w:t>
      </w:r>
      <w:r>
        <w:rPr>
          <w:b w:val="0"/>
          <w:sz w:val="20"/>
        </w:rPr>
        <w:t xml:space="preserve"> les espaces de travail. C’est la seule dépendance bloquante de la branche de validation, et l’oublier conduit à une impasse au moment de créer le premier dossier.</w:t>
      </w:r>
    </w:p>
    <w:p>
      <w:pPr>
        <w:pStyle w:val="Heading1"/>
      </w:pPr>
      <w:r>
        <w:t>10. Points de vigilance</w:t>
      </w:r>
    </w:p>
    <w:p>
      <w:pPr>
        <w:pStyle w:val="Heading3"/>
      </w:pPr>
      <w:r>
        <w:t>10.1 La colonne « Espaces de travail » n’est pas alimentée</w:t>
      </w:r>
    </w:p>
    <w:p>
      <w:r>
        <w:rPr>
          <w:i w:val="0"/>
        </w:rPr>
        <w:t>C’est le principal écart à signaler sur cet écran. La colonne existe, elle est prévue par la consigne d’origine, mais elle reste **vide pour toutes les règles** : un tiret y figure systématiquement. Conséquence directe : on ne peut pas savoir, depuis cet écran, quels dossiers utilisent une règle donnée, et donc quels dossiers seraient affectés par une modification.</w:t>
      </w:r>
    </w:p>
    <w:p>
      <w:r>
        <w:rPr>
          <w:i w:val="0"/>
        </w:rPr>
        <w:t>Contournement : ouvrir l’écran des espaces de travail et lire la colonne « Circuit », qui donne l’information dans l’autre sens. C’est une manipulation supplémentaire, à prévoir dans les procédures d’exploitation tant que la colonne n’est pas alimentée.</w:t>
      </w:r>
    </w:p>
    <w:p>
      <w:pPr>
        <w:pStyle w:val="Heading3"/>
      </w:pPr>
      <w:r>
        <w:t>10.2 Supprimer une règle utilisée n’est ni empêché ni signalé</w:t>
      </w:r>
    </w:p>
    <w:p>
      <w:r>
        <w:rPr>
          <w:i w:val="0"/>
        </w:rPr>
        <w:t>L’application accepte la suppression d’une règle rattachée à un ou plusieurs espaces de travail, sans avertissement. Comme la colonne « Espaces de travail » est vide, l’utilisateur n’a aucun moyen de savoir, au moment de confirmer, s’il supprime une règle utilisée. Le risque est atténué par le caractère réversible de la suppression, mais il reste réel : ces espaces conservent une référence à une règle absente de la liste principale.</w:t>
      </w:r>
    </w:p>
    <w:p>
      <w:pPr>
        <w:pStyle w:val="Heading3"/>
      </w:pPr>
      <w:r>
        <w:t>10.3 Un dépassement de 255 caractères produit un message trompeur</w:t>
      </w:r>
    </w:p>
    <w:p>
      <w:r>
        <w:rPr>
          <w:i w:val="0"/>
        </w:rPr>
        <w:t>Lorsque le libellé d’une étape dépasse la longueur admise, l’écran refuse l’enregistrement mais affiche « Le libellé est obligatoire » sous le champ, alors que le champ n’est pas vide. Un utilisateur peut y perdre du temps. La cause réelle est la longueur, non l’absence de saisie.</w:t>
      </w:r>
    </w:p>
    <w:p>
      <w:pPr>
        <w:pStyle w:val="Heading3"/>
      </w:pPr>
      <w:r>
        <w:t>10.4 Deux règles peuvent porter le même nom</w:t>
      </w:r>
    </w:p>
    <w:p>
      <w:r>
        <w:rPr>
          <w:i w:val="0"/>
        </w:rPr>
        <w:t>Aucune unicité n’est contrôlée sur le nom. Deux règles homonymes rendraient le choix ambigu au moment de rattacher un espace de travail, la liste ne présentant que le nom. Une convention de nommage est vivement recommandée.</w:t>
      </w:r>
    </w:p>
    <w:p>
      <w:pPr>
        <w:pStyle w:val="Heading3"/>
      </w:pPr>
      <w:r>
        <w:t>10.5 La liste des approbateurs est plus courte que le personnel</w:t>
      </w:r>
    </w:p>
    <w:p>
      <w:r>
        <w:rPr>
          <w:i w:val="0"/>
        </w:rPr>
        <w:t>Seuls les employés portant la mention « peut se connecter » sont proposés. Cette mention est une donnée de référence, gérée hors des écrans décrits. Un approbateur légitime absent de la liste ne peut pas être ajouté depuis cet écran.</w:t>
      </w:r>
    </w:p>
    <w:p>
      <w:pPr>
        <w:pStyle w:val="Heading3"/>
      </w:pPr>
      <w:r>
        <w:t>10.6 « Archive » désigne ici la corbeille</w:t>
      </w:r>
    </w:p>
    <w:p>
      <w:r>
        <w:rPr>
          <w:i w:val="0"/>
        </w:rPr>
        <w:t>Comme sur les autres écrans de liste, le bouton « Archive » ouvre la corbeille. Sur cet écran, la confusion est moindre que sur celui des espaces de travail, puisqu’il n’existe pas de statut « Archivé ». Le vocabulaire reste néanmoins à surveiller dans les échanges.</w:t>
      </w:r>
    </w:p>
    <w:p>
      <w:pPr>
        <w:pStyle w:val="Heading3"/>
      </w:pPr>
      <w:r>
        <w:t>10.7 Ce que l’écran ne fait pas</w:t>
      </w:r>
    </w:p>
    <w:p>
      <w:pPr>
        <w:pStyle w:val="ListBullet"/>
      </w:pPr>
      <w:r>
        <w:rPr>
          <w:b w:val="0"/>
        </w:rPr>
        <w:t>Il ne rattache aucune règle à un espace de travail : cela se fait depuis l’écran des espaces.</w:t>
      </w:r>
    </w:p>
    <w:p>
      <w:pPr>
        <w:pStyle w:val="ListBullet"/>
      </w:pPr>
      <w:r>
        <w:rPr>
          <w:b w:val="0"/>
        </w:rPr>
        <w:t>Il ne permet aucune branche conditionnelle : le circuit est strictement séquentiel, sans alternative ni condition.</w:t>
      </w:r>
    </w:p>
    <w:p>
      <w:pPr>
        <w:pStyle w:val="ListBullet"/>
      </w:pPr>
      <w:r>
        <w:rPr>
          <w:b w:val="0"/>
        </w:rPr>
        <w:t>Il ne permet aucune validation en parallèle : deux étapes ne peuvent pas être ouvertes en même temps.</w:t>
      </w:r>
    </w:p>
    <w:p>
      <w:pPr>
        <w:pStyle w:val="ListBullet"/>
      </w:pPr>
      <w:r>
        <w:rPr>
          <w:b w:val="0"/>
        </w:rPr>
        <w:t>Il ne prévoit ni délai, ni relance, ni échéance sur une étape.</w:t>
      </w:r>
    </w:p>
    <w:p>
      <w:pPr>
        <w:pStyle w:val="ListBullet"/>
      </w:pPr>
      <w:r>
        <w:rPr>
          <w:b w:val="0"/>
        </w:rPr>
        <w:t>Il ne prévoit ni suppléant, ni délégation en cas d’absence d’un approbateur.</w:t>
      </w:r>
    </w:p>
    <w:p>
      <w:pPr>
        <w:pStyle w:val="ListBullet"/>
      </w:pPr>
      <w:r>
        <w:rPr>
          <w:b w:val="0"/>
        </w:rPr>
        <w:t>Il n’envoie aucune notification aux approbateurs : ils ne se connectent pas, et le produit ne comporte pas d’envoi de messages.</w:t>
      </w:r>
    </w:p>
    <w:p>
      <w:pPr>
        <w:pStyle w:val="ListBullet"/>
      </w:pPr>
      <w:r>
        <w:rPr>
          <w:b w:val="0"/>
        </w:rPr>
        <w:t>Il ne permet pas de désactiver temporairement une règle : il n’y a pas de statut.</w:t>
      </w:r>
    </w:p>
    <w:p>
      <w:pPr>
        <w:pStyle w:val="ListBullet"/>
      </w:pPr>
      <w:r>
        <w:rPr>
          <w:b w:val="0"/>
        </w:rPr>
        <w:t>Il ne montre aucun circuit en cours : cela relève de l’écran des signatures.</w:t>
      </w:r>
    </w:p>
    <w:p>
      <w:pPr>
        <w:pStyle w:val="Heading3"/>
      </w:pPr>
      <w:r>
        <w:t>10.8 Formulation à tenir devant le client</w:t>
      </w:r>
    </w:p>
    <w:p>
      <w:r>
        <w:rPr>
          <w:i w:val="0"/>
        </w:rPr>
        <w:t>Le mot « approbateur » évoque naturellement une personne qui se connecte et qui reçoit des demandes. Ce n’est pas le cas ici. Il faut présenter l’approbateur comme le **nom au titre duquel une étape est franchie**, dans une application où seul l’administrateur agit. Cette précision, posée dès la première présentation de l’écran, évite une attente de notifications et de connexions individuelles qui ne viendra jamais.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04 Règles de workflow — volet fonctionnel  —  page </w:t>
    </w:r>
    <w:r>
      <w:rPr>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