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r>
        <w:rPr>
          <w:b/>
          <w:i w:val="0"/>
          <w:color w:val="1F355E"/>
          <w:sz w:val="26"/>
        </w:rPr>
        <w:t>GED Marchica Med</w:t>
      </w:r>
    </w:p>
    <w:p>
      <w:r>
        <w:rPr>
          <w:b w:val="0"/>
          <w:i w:val="0"/>
          <w:color w:val="606060"/>
          <w:sz w:val="20"/>
        </w:rPr>
        <w:t>Gestion électronique de documents</w:t>
      </w:r>
    </w:p>
    <w:p/>
    <w:p>
      <w:r>
        <w:rPr>
          <w:b/>
          <w:i w:val="0"/>
          <w:color w:val="1F355E"/>
          <w:sz w:val="52"/>
        </w:rPr>
        <w:t>Rapport fonctionnel</w:t>
      </w:r>
    </w:p>
    <w:p>
      <w:r>
        <w:rPr>
          <w:b w:val="0"/>
          <w:i w:val="0"/>
          <w:color w:val="334466"/>
          <w:sz w:val="28"/>
        </w:rPr>
        <w:t>Interface 07 — Plans d'indexation</w:t>
      </w:r>
    </w:p>
    <w:p/>
    <w:p/>
    <w:p/>
    <w:p/>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Application</w:t>
            </w:r>
          </w:p>
        </w:tc>
        <w:tc>
          <w:tcPr>
            <w:tcW w:type="dxa" w:w="4819"/>
          </w:tcPr>
          <w:p>
            <w:pPr>
              <w:spacing w:before="20" w:after="20"/>
            </w:pPr>
            <w:r>
              <w:rPr>
                <w:sz w:val="19"/>
              </w:rPr>
              <w:t>GED Marchica Med</w:t>
            </w:r>
          </w:p>
        </w:tc>
      </w:tr>
      <w:tr>
        <w:tc>
          <w:tcPr>
            <w:tcW w:type="dxa" w:w="4819"/>
          </w:tcPr>
          <w:p>
            <w:pPr>
              <w:spacing w:before="20" w:after="20"/>
            </w:pPr>
            <w:r>
              <w:rPr>
                <w:b/>
                <w:sz w:val="19"/>
              </w:rPr>
              <w:t>Interface décrite</w:t>
            </w:r>
          </w:p>
        </w:tc>
        <w:tc>
          <w:tcPr>
            <w:tcW w:type="dxa" w:w="4819"/>
          </w:tcPr>
          <w:p>
            <w:pPr>
              <w:spacing w:before="20" w:after="20"/>
            </w:pPr>
            <w:r>
              <w:rPr>
                <w:sz w:val="19"/>
              </w:rPr>
              <w:t>07 — Plans d'indexation</w:t>
            </w:r>
          </w:p>
        </w:tc>
      </w:tr>
      <w:tr>
        <w:tc>
          <w:tcPr>
            <w:tcW w:type="dxa" w:w="4819"/>
          </w:tcPr>
          <w:p>
            <w:pPr>
              <w:spacing w:before="20" w:after="20"/>
            </w:pPr>
            <w:r>
              <w:rPr>
                <w:b/>
                <w:sz w:val="19"/>
              </w:rPr>
              <w:t>Volet</w:t>
            </w:r>
          </w:p>
        </w:tc>
        <w:tc>
          <w:tcPr>
            <w:tcW w:type="dxa" w:w="4819"/>
          </w:tcPr>
          <w:p>
            <w:pPr>
              <w:spacing w:before="20" w:after="20"/>
            </w:pPr>
            <w:r>
              <w:rPr>
                <w:sz w:val="19"/>
              </w:rPr>
              <w:t>Volet fonctionnel</w:t>
            </w:r>
          </w:p>
        </w:tc>
      </w:tr>
      <w:tr>
        <w:tc>
          <w:tcPr>
            <w:tcW w:type="dxa" w:w="4819"/>
          </w:tcPr>
          <w:p>
            <w:pPr>
              <w:spacing w:before="20" w:after="20"/>
            </w:pPr>
            <w:r>
              <w:rPr>
                <w:b/>
                <w:sz w:val="19"/>
              </w:rPr>
              <w:t>Date du document</w:t>
            </w:r>
          </w:p>
        </w:tc>
        <w:tc>
          <w:tcPr>
            <w:tcW w:type="dxa" w:w="4819"/>
          </w:tcPr>
          <w:p>
            <w:pPr>
              <w:spacing w:before="20" w:after="20"/>
            </w:pPr>
            <w:r>
              <w:rPr>
                <w:sz w:val="19"/>
              </w:rPr>
              <w:t>13 août 2026</w:t>
            </w:r>
          </w:p>
        </w:tc>
      </w:tr>
    </w:tbl>
    <w:p/>
    <w:p/>
    <w:p/>
    <w:p/>
    <w:p>
      <w:r>
        <w:rPr>
          <w:b w:val="0"/>
          <w:i/>
          <w:color w:val="606060"/>
          <w:sz w:val="18"/>
        </w:rPr>
        <w:t>Document fonctionnel. Il décrit la logique et le processus de l'interface à l'intention des responsables métier, chefs de projet et consultants fonctionnels. Il ne contient aucun élément technique.</w:t>
      </w:r>
    </w:p>
    <w:p/>
    <w:p>
      <w:pPr>
        <w:pStyle w:val="Heading1"/>
      </w:pPr>
      <w:r>
        <w:t>Sommaire</w:t>
      </w:r>
    </w:p>
    <w:p>
      <w:r>
        <w:rPr>
          <w:b w:val="0"/>
          <w:i/>
          <w:color w:val="606060"/>
          <w:sz w:val="19"/>
        </w:rPr>
        <w:t>Les sections ci-dessous se suivent dans l'ordre du document.</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Section</w:t>
            </w:r>
          </w:p>
        </w:tc>
        <w:tc>
          <w:tcPr>
            <w:tcW w:type="dxa" w:w="4819"/>
          </w:tcPr>
          <w:p>
            <w:pPr>
              <w:spacing w:before="20" w:after="20"/>
            </w:pPr>
            <w:r>
              <w:rPr>
                <w:b/>
                <w:sz w:val="19"/>
              </w:rPr>
              <w:t>Objet</w:t>
            </w:r>
          </w:p>
        </w:tc>
      </w:tr>
      <w:tr>
        <w:tc>
          <w:tcPr>
            <w:tcW w:type="dxa" w:w="4819"/>
          </w:tcPr>
          <w:p>
            <w:pPr>
              <w:spacing w:before="20" w:after="20"/>
            </w:pPr>
            <w:r>
              <w:rPr>
                <w:sz w:val="19"/>
              </w:rPr>
              <w:t>1. Objet de l'interface</w:t>
            </w:r>
          </w:p>
        </w:tc>
        <w:tc>
          <w:tcPr>
            <w:tcW w:type="dxa" w:w="4819"/>
          </w:tcPr>
          <w:p>
            <w:pPr>
              <w:spacing w:before="20" w:after="20"/>
            </w:pPr>
            <w:r>
              <w:rPr>
                <w:sz w:val="19"/>
              </w:rPr>
              <w:t>Ce qu'un plan regroupe, et comment il décide du nom que portera chaque document.</w:t>
            </w:r>
          </w:p>
        </w:tc>
      </w:tr>
      <w:tr>
        <w:tc>
          <w:tcPr>
            <w:tcW w:type="dxa" w:w="4819"/>
          </w:tcPr>
          <w:p>
            <w:pPr>
              <w:spacing w:before="20" w:after="20"/>
            </w:pPr>
            <w:r>
              <w:rPr>
                <w:sz w:val="19"/>
              </w:rPr>
              <w:t>2. Les notions manipulées</w:t>
            </w:r>
          </w:p>
        </w:tc>
        <w:tc>
          <w:tcPr>
            <w:tcW w:type="dxa" w:w="4819"/>
          </w:tcPr>
          <w:p>
            <w:pPr>
              <w:spacing w:before="20" w:after="20"/>
            </w:pPr>
            <w:r>
              <w:rPr>
                <w:sz w:val="19"/>
              </w:rPr>
              <w:t>Plan, index, jeton, charte de nommage, séparateur, casse, mode manuel : les distinctions.</w:t>
            </w:r>
          </w:p>
        </w:tc>
      </w:tr>
      <w:tr>
        <w:tc>
          <w:tcPr>
            <w:tcW w:type="dxa" w:w="4819"/>
          </w:tcPr>
          <w:p>
            <w:pPr>
              <w:spacing w:before="20" w:after="20"/>
            </w:pPr>
            <w:r>
              <w:rPr>
                <w:sz w:val="19"/>
              </w:rPr>
              <w:t>3. Ce que l'utilisateur voit</w:t>
            </w:r>
          </w:p>
        </w:tc>
        <w:tc>
          <w:tcPr>
            <w:tcW w:type="dxa" w:w="4819"/>
          </w:tcPr>
          <w:p>
            <w:pPr>
              <w:spacing w:before="20" w:after="20"/>
            </w:pPr>
            <w:r>
              <w:rPr>
                <w:sz w:val="19"/>
              </w:rPr>
              <w:t>La liste des plans, puis la page de composition et son aperçu recalculé en permanence.</w:t>
            </w:r>
          </w:p>
        </w:tc>
      </w:tr>
      <w:tr>
        <w:tc>
          <w:tcPr>
            <w:tcW w:type="dxa" w:w="4819"/>
          </w:tcPr>
          <w:p>
            <w:pPr>
              <w:spacing w:before="20" w:after="20"/>
            </w:pPr>
            <w:r>
              <w:rPr>
                <w:sz w:val="19"/>
              </w:rPr>
              <w:t>4. Le processus, étape par étape</w:t>
            </w:r>
          </w:p>
        </w:tc>
        <w:tc>
          <w:tcPr>
            <w:tcW w:type="dxa" w:w="4819"/>
          </w:tcPr>
          <w:p>
            <w:pPr>
              <w:spacing w:before="20" w:after="20"/>
            </w:pPr>
            <w:r>
              <w:rPr>
                <w:sz w:val="19"/>
              </w:rPr>
              <w:t>La composition d'une charte et les autres parcours, en suites numérotées et en schémas.</w:t>
            </w:r>
          </w:p>
        </w:tc>
      </w:tr>
      <w:tr>
        <w:tc>
          <w:tcPr>
            <w:tcW w:type="dxa" w:w="4819"/>
          </w:tcPr>
          <w:p>
            <w:pPr>
              <w:spacing w:before="20" w:after="20"/>
            </w:pPr>
            <w:r>
              <w:rPr>
                <w:sz w:val="19"/>
              </w:rPr>
              <w:t>5. Les données saisies</w:t>
            </w:r>
          </w:p>
        </w:tc>
        <w:tc>
          <w:tcPr>
            <w:tcW w:type="dxa" w:w="4819"/>
          </w:tcPr>
          <w:p>
            <w:pPr>
              <w:spacing w:before="20" w:after="20"/>
            </w:pPr>
            <w:r>
              <w:rPr>
                <w:sz w:val="19"/>
              </w:rPr>
              <w:t>Chaque champ de la page de composition : nature, caractère obligatoire, valeur par défaut, exemple.</w:t>
            </w:r>
          </w:p>
        </w:tc>
      </w:tr>
      <w:tr>
        <w:tc>
          <w:tcPr>
            <w:tcW w:type="dxa" w:w="4819"/>
          </w:tcPr>
          <w:p>
            <w:pPr>
              <w:spacing w:before="20" w:after="20"/>
            </w:pPr>
            <w:r>
              <w:rPr>
                <w:sz w:val="19"/>
              </w:rPr>
              <w:t>6. Les règles de gestion</w:t>
            </w:r>
          </w:p>
        </w:tc>
        <w:tc>
          <w:tcPr>
            <w:tcW w:type="dxa" w:w="4819"/>
          </w:tcPr>
          <w:p>
            <w:pPr>
              <w:spacing w:before="20" w:after="20"/>
            </w:pPr>
            <w:r>
              <w:rPr>
                <w:sz w:val="19"/>
              </w:rPr>
              <w:t>Quatorze règles numérotées, chacune assortie de sa justification métier.</w:t>
            </w:r>
          </w:p>
        </w:tc>
      </w:tr>
      <w:tr>
        <w:tc>
          <w:tcPr>
            <w:tcW w:type="dxa" w:w="4819"/>
          </w:tcPr>
          <w:p>
            <w:pPr>
              <w:spacing w:before="20" w:after="20"/>
            </w:pPr>
            <w:r>
              <w:rPr>
                <w:sz w:val="19"/>
              </w:rPr>
              <w:t>7. Les contrôles et les refus</w:t>
            </w:r>
          </w:p>
        </w:tc>
        <w:tc>
          <w:tcPr>
            <w:tcW w:type="dxa" w:w="4819"/>
          </w:tcPr>
          <w:p>
            <w:pPr>
              <w:spacing w:before="20" w:after="20"/>
            </w:pPr>
            <w:r>
              <w:rPr>
                <w:sz w:val="19"/>
              </w:rPr>
              <w:t>Chaque situation de refus, le message exact affiché et sa conséquence pour l'utilisateur.</w:t>
            </w:r>
          </w:p>
        </w:tc>
      </w:tr>
      <w:tr>
        <w:tc>
          <w:tcPr>
            <w:tcW w:type="dxa" w:w="4819"/>
          </w:tcPr>
          <w:p>
            <w:pPr>
              <w:spacing w:before="20" w:after="20"/>
            </w:pPr>
            <w:r>
              <w:rPr>
                <w:sz w:val="19"/>
              </w:rPr>
              <w:t>8. Les cas particuliers</w:t>
            </w:r>
          </w:p>
        </w:tc>
        <w:tc>
          <w:tcPr>
            <w:tcW w:type="dxa" w:w="4819"/>
          </w:tcPr>
          <w:p>
            <w:pPr>
              <w:spacing w:before="20" w:after="20"/>
            </w:pPr>
            <w:r>
              <w:rPr>
                <w:sz w:val="19"/>
              </w:rPr>
              <w:t>Le piège du séparateur, les jetons système, la portée des modifications faites après coup.</w:t>
            </w:r>
          </w:p>
        </w:tc>
      </w:tr>
      <w:tr>
        <w:tc>
          <w:tcPr>
            <w:tcW w:type="dxa" w:w="4819"/>
          </w:tcPr>
          <w:p>
            <w:pPr>
              <w:spacing w:before="20" w:after="20"/>
            </w:pPr>
            <w:r>
              <w:rPr>
                <w:sz w:val="19"/>
              </w:rPr>
              <w:t>9. Enchaînement avec les autres interfaces</w:t>
            </w:r>
          </w:p>
        </w:tc>
        <w:tc>
          <w:tcPr>
            <w:tcW w:type="dxa" w:w="4819"/>
          </w:tcPr>
          <w:p>
            <w:pPr>
              <w:spacing w:before="20" w:after="20"/>
            </w:pPr>
            <w:r>
              <w:rPr>
                <w:sz w:val="19"/>
              </w:rPr>
              <w:t>Le référentiel des index en amont, les types de document et le dépôt en aval.</w:t>
            </w:r>
          </w:p>
        </w:tc>
      </w:tr>
      <w:tr>
        <w:tc>
          <w:tcPr>
            <w:tcW w:type="dxa" w:w="4819"/>
          </w:tcPr>
          <w:p>
            <w:pPr>
              <w:spacing w:before="20" w:after="20"/>
            </w:pPr>
            <w:r>
              <w:rPr>
                <w:sz w:val="19"/>
              </w:rPr>
              <w:t>10. Points de vigilance</w:t>
            </w:r>
          </w:p>
        </w:tc>
        <w:tc>
          <w:tcPr>
            <w:tcW w:type="dxa" w:w="4819"/>
          </w:tcPr>
          <w:p>
            <w:pPr>
              <w:spacing w:before="20" w:after="20"/>
            </w:pPr>
            <w:r>
              <w:rPr>
                <w:sz w:val="19"/>
              </w:rPr>
              <w:t>Ce qui est mal compris, ce qui a déjà causé des erreurs, ce que l'application ne fait pas.</w:t>
            </w:r>
          </w:p>
        </w:tc>
      </w:tr>
    </w:tbl>
    <w:p/>
    <w:p>
      <w:pPr>
        <w:pStyle w:val="Heading1"/>
      </w:pPr>
      <w:r>
        <w:t>1. Objet de l'interface</w:t>
      </w:r>
    </w:p>
    <w:p>
      <w:pPr/>
      <w:r>
        <w:t>L'interface Plans d'indexation sert à assembler des index en une fiche réutilisable, et à décider comment ces index composent le nom d'un document. Un plan répond à deux questions distinctes : quels renseignements décrivent ce genre de document, et quel nom ce document portera-t-il une fois déposé.</w:t>
      </w:r>
    </w:p>
    <w:p>
      <w:pPr/>
      <w:r>
        <w:t>C'est l'apport central du produit. Sans plan, le nom d'un document dépend de la discipline de celui qui le dépose : le même contrat s'appellera « contrat.pdf », « Contrat ACME signé VF2.pdf » ou « scan0037.pdf » selon la personne et selon le jour. Avec un plan, le nom devient une conséquence mécanique des données saisies. Personne ne le décide plus, l'application le compose.</w:t>
      </w:r>
    </w:p>
    <w:p>
      <w:pPr>
        <w:spacing w:before="0" w:after="0"/>
        <w:ind w:left="113"/>
      </w:pPr>
      <w:r>
        <w:rPr>
          <w:rFonts w:ascii="Consolas" w:hAnsi="Consolas" w:cs="Consolas"/>
          <w:sz w:val="18"/>
        </w:rPr>
        <w:t xml:space="preserve">  CE QUE FAIT UN PLAN D'INDEXATION</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Les valeurs saisies au dépôt          La charte du plan          Le nom obtenu</w:t>
      </w:r>
    </w:p>
    <w:p>
      <w:pPr>
        <w:spacing w:before="0" w:after="0"/>
        <w:ind w:left="113"/>
      </w:pPr>
      <w:r>
        <w:rPr>
          <w:rFonts w:ascii="Consolas" w:hAnsi="Consolas" w:cs="Consolas"/>
          <w:sz w:val="18"/>
        </w:rPr>
        <w:t xml:space="preserve">   ---------------------------          -----------------          -------------</w:t>
      </w:r>
    </w:p>
    <w:p>
      <w:pPr>
        <w:spacing w:before="0" w:after="0"/>
        <w:ind w:left="113"/>
      </w:pPr>
      <w:r>
        <w:rPr>
          <w:rFonts w:ascii="Consolas" w:hAnsi="Consolas" w:cs="Consolas"/>
          <w:sz w:val="18"/>
        </w:rPr>
        <w:t xml:space="preserve">   Numéro de facture : 2026003</w:t>
      </w:r>
    </w:p>
    <w:p>
      <w:pPr>
        <w:spacing w:before="0" w:after="0"/>
        <w:ind w:left="113"/>
      </w:pPr>
      <w:r>
        <w:rPr>
          <w:rFonts w:ascii="Consolas" w:hAnsi="Consolas" w:cs="Consolas"/>
          <w:sz w:val="18"/>
        </w:rPr>
        <w:t xml:space="preserve">   Date d'émission   : 2026-02-02  ---&gt;  numéro + date + fourn. ---&gt;  2026003_2026-02-02_acme</w:t>
      </w:r>
    </w:p>
    <w:p>
      <w:pPr>
        <w:spacing w:before="0" w:after="0"/>
        <w:ind w:left="113"/>
      </w:pPr>
      <w:r>
        <w:rPr>
          <w:rFonts w:ascii="Consolas" w:hAnsi="Consolas" w:cs="Consolas"/>
          <w:sz w:val="18"/>
        </w:rPr>
        <w:t xml:space="preserve">   Fournisseur       : ACME              séparateur "_"</w:t>
      </w:r>
    </w:p>
    <w:p>
      <w:pPr>
        <w:spacing w:before="0" w:after="0"/>
        <w:ind w:left="113"/>
      </w:pPr>
      <w:r>
        <w:rPr>
          <w:rFonts w:ascii="Consolas" w:hAnsi="Consolas" w:cs="Consolas"/>
          <w:sz w:val="18"/>
        </w:rPr>
        <w:t xml:space="preserve">                                         convertir en minuscule</w:t>
      </w:r>
    </w:p>
    <w:p>
      <w:pPr>
        <w:spacing w:after="40"/>
      </w:pPr>
    </w:p>
    <w:p>
      <w:pPr/>
      <w:r>
        <w:t>Le plan occupe la deuxième place dans la chaîne de paramétrage. Il consomme les index créés à l'écran précédent, et il est lui-même consommé par les types de document. Aucun opérateur ne choisit jamais un plan : il choisit un type de document, et le type apporte le plan avec lui.</w:t>
      </w:r>
    </w:p>
    <w:p>
      <w:pPr>
        <w:spacing w:before="0" w:after="0"/>
        <w:ind w:left="113"/>
      </w:pPr>
      <w:r>
        <w:rPr>
          <w:rFonts w:ascii="Consolas" w:hAnsi="Consolas" w:cs="Consolas"/>
          <w:sz w:val="18"/>
        </w:rPr>
        <w:t xml:space="preserve">   [06] INDEX  ---&gt;  [07] PLAN D'INDEXATION  ---&gt;  [08] TYPE DE DOCUMENT  ---&gt;  [11] DÉPÔT</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décide QUELS champs sont demandés                  |</w:t>
      </w:r>
    </w:p>
    <w:p>
      <w:pPr>
        <w:spacing w:before="0" w:after="0"/>
        <w:ind w:left="113"/>
      </w:pPr>
      <w:r>
        <w:rPr>
          <w:rFonts w:ascii="Consolas" w:hAnsi="Consolas" w:cs="Consolas"/>
          <w:sz w:val="18"/>
        </w:rPr>
        <w:t xml:space="preserve">                              |  décide QUEL NOM portera le document  --------------+</w:t>
      </w:r>
    </w:p>
    <w:p>
      <w:pPr>
        <w:spacing w:after="40"/>
      </w:pPr>
    </w:p>
    <w:p>
      <w:pPr>
        <w:pStyle w:val="Heading1"/>
      </w:pPr>
      <w:r>
        <w:t>2. Les notions manipulées</w:t>
      </w:r>
    </w:p>
    <w:p>
      <w:pPr>
        <w:pStyle w:val="Heading2"/>
      </w:pPr>
      <w:r>
        <w:t>2.1 Le plan et l'index</w:t>
      </w:r>
    </w:p>
    <w:p>
      <w:pPr/>
      <w:r>
        <w:t>L'index est un champ isolé, créé sur l'écran précédent. Le plan est un assemblage ordonné de plusieurs de ces champs. Un même index peut appartenir à plusieurs plans sans être dupliqué : « Date d'émission » servira aussi bien au plan des factures qu'à celui des bons de commande. Modifier l'index se répercute donc sur tous les plans qui le regroupent.</w:t>
      </w:r>
    </w:p>
    <w:p>
      <w:pPr>
        <w:pStyle w:val="Heading2"/>
      </w:pPr>
      <w:r>
        <w:t>2.2 La liste des index du plan et la charte de nommage</w:t>
      </w:r>
    </w:p>
    <w:p>
      <w:pPr/>
      <w:r>
        <w:t>C'est la distinction la plus importante de l'écran, et la plus souvent manquée. Les deux notions manipulent les mêmes objets mais ne répondent pas à la même question.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r>
          </w:p>
        </w:tc>
        <w:tc>
          <w:tcPr>
            <w:tcW w:type="dxa" w:w="3213"/>
          </w:tcPr>
          <w:p>
            <w:pPr>
              <w:spacing w:before="20" w:after="20"/>
            </w:pPr>
            <w:r>
              <w:rPr>
                <w:b/>
                <w:sz w:val="19"/>
              </w:rPr>
              <w:t>Liste des index</w:t>
            </w:r>
          </w:p>
        </w:tc>
        <w:tc>
          <w:tcPr>
            <w:tcW w:type="dxa" w:w="3213"/>
          </w:tcPr>
          <w:p>
            <w:pPr>
              <w:spacing w:before="20" w:after="20"/>
            </w:pPr>
            <w:r>
              <w:rPr>
                <w:b/>
                <w:sz w:val="19"/>
              </w:rPr>
              <w:t>Charte de nommage</w:t>
            </w:r>
          </w:p>
        </w:tc>
      </w:tr>
      <w:tr>
        <w:tc>
          <w:tcPr>
            <w:tcW w:type="dxa" w:w="3213"/>
          </w:tcPr>
          <w:p>
            <w:pPr>
              <w:spacing w:before="20" w:after="20"/>
            </w:pPr>
            <w:r>
              <w:rPr>
                <w:sz w:val="19"/>
              </w:rPr>
              <w:t>Question posée</w:t>
            </w:r>
          </w:p>
        </w:tc>
        <w:tc>
          <w:tcPr>
            <w:tcW w:type="dxa" w:w="3213"/>
          </w:tcPr>
          <w:p>
            <w:pPr>
              <w:spacing w:before="20" w:after="20"/>
            </w:pPr>
            <w:r>
              <w:rPr>
                <w:sz w:val="19"/>
              </w:rPr>
              <w:t>Quels renseignements seront demandés au dépôt ?</w:t>
            </w:r>
          </w:p>
        </w:tc>
        <w:tc>
          <w:tcPr>
            <w:tcW w:type="dxa" w:w="3213"/>
          </w:tcPr>
          <w:p>
            <w:pPr>
              <w:spacing w:before="20" w:after="20"/>
            </w:pPr>
            <w:r>
              <w:rPr>
                <w:sz w:val="19"/>
              </w:rPr>
              <w:t>Lesquels de ces renseignements composent le nom du fichier, et dans quel ordre ?</w:t>
            </w:r>
          </w:p>
        </w:tc>
      </w:tr>
      <w:tr>
        <w:tc>
          <w:tcPr>
            <w:tcW w:type="dxa" w:w="3213"/>
          </w:tcPr>
          <w:p>
            <w:pPr>
              <w:spacing w:before="20" w:after="20"/>
            </w:pPr>
            <w:r>
              <w:rPr>
                <w:sz w:val="19"/>
              </w:rPr>
              <w:t>Effet visible</w:t>
            </w:r>
          </w:p>
        </w:tc>
        <w:tc>
          <w:tcPr>
            <w:tcW w:type="dxa" w:w="3213"/>
          </w:tcPr>
          <w:p>
            <w:pPr>
              <w:spacing w:before="20" w:after="20"/>
            </w:pPr>
            <w:r>
              <w:rPr>
                <w:sz w:val="19"/>
              </w:rPr>
              <w:t>Les champs affichés dans le formulaire d'indexation.</w:t>
            </w:r>
          </w:p>
        </w:tc>
        <w:tc>
          <w:tcPr>
            <w:tcW w:type="dxa" w:w="3213"/>
          </w:tcPr>
          <w:p>
            <w:pPr>
              <w:spacing w:before="20" w:after="20"/>
            </w:pPr>
            <w:r>
              <w:rPr>
                <w:sz w:val="19"/>
              </w:rPr>
              <w:t>Le nom que porte le document une fois indexé.</w:t>
            </w:r>
          </w:p>
        </w:tc>
      </w:tr>
      <w:tr>
        <w:tc>
          <w:tcPr>
            <w:tcW w:type="dxa" w:w="3213"/>
          </w:tcPr>
          <w:p>
            <w:pPr>
              <w:spacing w:before="20" w:after="20"/>
            </w:pPr>
            <w:r>
              <w:rPr>
                <w:sz w:val="19"/>
              </w:rPr>
              <w:t>Ordre</w:t>
            </w:r>
          </w:p>
        </w:tc>
        <w:tc>
          <w:tcPr>
            <w:tcW w:type="dxa" w:w="3213"/>
          </w:tcPr>
          <w:p>
            <w:pPr>
              <w:spacing w:before="20" w:after="20"/>
            </w:pPr>
            <w:r>
              <w:rPr>
                <w:sz w:val="19"/>
              </w:rPr>
              <w:t>L'ordre existe mais n'est pas signifiant pour la saisie.</w:t>
            </w:r>
          </w:p>
        </w:tc>
        <w:tc>
          <w:tcPr>
            <w:tcW w:type="dxa" w:w="3213"/>
          </w:tcPr>
          <w:p>
            <w:pPr>
              <w:spacing w:before="20" w:after="20"/>
            </w:pPr>
            <w:r>
              <w:rPr>
                <w:sz w:val="19"/>
              </w:rPr>
              <w:t>L'ordre est signifiant : il détermine la suite des morceaux du nom.</w:t>
            </w:r>
          </w:p>
        </w:tc>
      </w:tr>
      <w:tr>
        <w:tc>
          <w:tcPr>
            <w:tcW w:type="dxa" w:w="3213"/>
          </w:tcPr>
          <w:p>
            <w:pPr>
              <w:spacing w:before="20" w:after="20"/>
            </w:pPr>
            <w:r>
              <w:rPr>
                <w:sz w:val="19"/>
              </w:rPr>
              <w:t>Contenu possible</w:t>
            </w:r>
          </w:p>
        </w:tc>
        <w:tc>
          <w:tcPr>
            <w:tcW w:type="dxa" w:w="3213"/>
          </w:tcPr>
          <w:p>
            <w:pPr>
              <w:spacing w:before="20" w:after="20"/>
            </w:pPr>
            <w:r>
              <w:rPr>
                <w:sz w:val="19"/>
              </w:rPr>
              <w:t>Uniquement des index du référentiel.</w:t>
            </w:r>
          </w:p>
        </w:tc>
        <w:tc>
          <w:tcPr>
            <w:tcW w:type="dxa" w:w="3213"/>
          </w:tcPr>
          <w:p>
            <w:pPr>
              <w:spacing w:before="20" w:after="20"/>
            </w:pPr>
            <w:r>
              <w:rPr>
                <w:sz w:val="19"/>
              </w:rPr>
              <w:t>Des index du plan, et en plus des jetons système que le référentiel ne contient pas.</w:t>
            </w:r>
          </w:p>
        </w:tc>
      </w:tr>
      <w:tr>
        <w:tc>
          <w:tcPr>
            <w:tcW w:type="dxa" w:w="3213"/>
          </w:tcPr>
          <w:p>
            <w:pPr>
              <w:spacing w:before="20" w:after="20"/>
            </w:pPr>
            <w:r>
              <w:rPr>
                <w:sz w:val="19"/>
              </w:rPr>
              <w:t>Peut être vide ?</w:t>
            </w:r>
          </w:p>
        </w:tc>
        <w:tc>
          <w:tcPr>
            <w:tcW w:type="dxa" w:w="3213"/>
          </w:tcPr>
          <w:p>
            <w:pPr>
              <w:spacing w:before="20" w:after="20"/>
            </w:pPr>
            <w:r>
              <w:rPr>
                <w:sz w:val="19"/>
              </w:rPr>
              <w:t>Oui : un plan sans index est accepté.</w:t>
            </w:r>
          </w:p>
        </w:tc>
        <w:tc>
          <w:tcPr>
            <w:tcW w:type="dxa" w:w="3213"/>
          </w:tcPr>
          <w:p>
            <w:pPr>
              <w:spacing w:before="20" w:after="20"/>
            </w:pPr>
            <w:r>
              <w:rPr>
                <w:sz w:val="19"/>
              </w:rPr>
              <w:t>Oui : le plan est enregistré, mais il ne composera aucun nom.</w:t>
            </w:r>
          </w:p>
        </w:tc>
      </w:tr>
    </w:tbl>
    <w:p>
      <w:pPr>
        <w:spacing w:after="40"/>
      </w:pPr>
    </w:p>
    <w:p>
      <w:pPr/>
      <w:r>
        <w:t>Autrement dit, un index peut appartenir au plan sans figurer dans le nom. C'est même le cas ordinaire : on demande souvent plus de renseignements qu'on n'en veut dans le nom du fichier. L'inverse n'est pas possible : un index retiré du plan est automatiquement retiré de la charte.</w:t>
      </w:r>
    </w:p>
    <w:p>
      <w:pPr>
        <w:pStyle w:val="Heading2"/>
      </w:pPr>
      <w:r>
        <w:t>2.3 Les deux natures de jetons</w:t>
      </w:r>
    </w:p>
    <w:p>
      <w:pPr/>
      <w:r>
        <w:t>La charte se compose de jetons. Un jeton est un emplacement dans le nom, qui sera remplacé par une valeur au moment du dépôt. Il en existe deux natures, et elles ne se résolvent pas de la même façon.</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tcPr>
          <w:p>
            <w:pPr>
              <w:spacing w:before="20" w:after="20"/>
            </w:pPr>
            <w:r>
              <w:rPr>
                <w:b/>
                <w:sz w:val="19"/>
              </w:rPr>
              <w:t>Nature</w:t>
            </w:r>
          </w:p>
        </w:tc>
        <w:tc>
          <w:tcPr>
            <w:tcW w:type="dxa" w:w="2409"/>
          </w:tcPr>
          <w:p>
            <w:pPr>
              <w:spacing w:before="20" w:after="20"/>
            </w:pPr>
            <w:r>
              <w:rPr>
                <w:b/>
                <w:sz w:val="19"/>
              </w:rPr>
              <w:t>Origine</w:t>
            </w:r>
          </w:p>
        </w:tc>
        <w:tc>
          <w:tcPr>
            <w:tcW w:type="dxa" w:w="2409"/>
          </w:tcPr>
          <w:p>
            <w:pPr>
              <w:spacing w:before="20" w:after="20"/>
            </w:pPr>
            <w:r>
              <w:rPr>
                <w:b/>
                <w:sz w:val="19"/>
              </w:rPr>
              <w:t>Résolu par</w:t>
            </w:r>
          </w:p>
        </w:tc>
        <w:tc>
          <w:tcPr>
            <w:tcW w:type="dxa" w:w="2409"/>
          </w:tcPr>
          <w:p>
            <w:pPr>
              <w:spacing w:before="20" w:after="20"/>
            </w:pPr>
            <w:r>
              <w:rPr>
                <w:b/>
                <w:sz w:val="19"/>
              </w:rPr>
              <w:t>Exemple de rendu</w:t>
            </w:r>
          </w:p>
        </w:tc>
      </w:tr>
      <w:tr>
        <w:tc>
          <w:tcPr>
            <w:tcW w:type="dxa" w:w="2409"/>
          </w:tcPr>
          <w:p>
            <w:pPr>
              <w:spacing w:before="20" w:after="20"/>
            </w:pPr>
            <w:r>
              <w:rPr>
                <w:sz w:val="19"/>
              </w:rPr>
              <w:t>Jeton d'index</w:t>
            </w:r>
          </w:p>
        </w:tc>
        <w:tc>
          <w:tcPr>
            <w:tcW w:type="dxa" w:w="2409"/>
          </w:tcPr>
          <w:p>
            <w:pPr>
              <w:spacing w:before="20" w:after="20"/>
            </w:pPr>
            <w:r>
              <w:rPr>
                <w:sz w:val="19"/>
              </w:rPr>
              <w:t>Un index appartenant au plan.</w:t>
            </w:r>
          </w:p>
        </w:tc>
        <w:tc>
          <w:tcPr>
            <w:tcW w:type="dxa" w:w="2409"/>
          </w:tcPr>
          <w:p>
            <w:pPr>
              <w:spacing w:before="20" w:after="20"/>
            </w:pPr>
            <w:r>
              <w:rPr>
                <w:sz w:val="19"/>
              </w:rPr>
              <w:t>La valeur saisie ou déduite au moment du dépôt.</w:t>
            </w:r>
          </w:p>
        </w:tc>
        <w:tc>
          <w:tcPr>
            <w:tcW w:type="dxa" w:w="2409"/>
          </w:tcPr>
          <w:p>
            <w:pPr>
              <w:spacing w:before="20" w:after="20"/>
            </w:pPr>
            <w:r>
              <w:rPr>
                <w:sz w:val="19"/>
              </w:rPr>
              <w:t>2026003, ACME, Urgente</w:t>
            </w:r>
          </w:p>
        </w:tc>
      </w:tr>
      <w:tr>
        <w:tc>
          <w:tcPr>
            <w:tcW w:type="dxa" w:w="2409"/>
          </w:tcPr>
          <w:p>
            <w:pPr>
              <w:spacing w:before="20" w:after="20"/>
            </w:pPr>
            <w:r>
              <w:rPr>
                <w:sz w:val="19"/>
              </w:rPr>
              <w:t>Jeton système</w:t>
            </w:r>
          </w:p>
        </w:tc>
        <w:tc>
          <w:tcPr>
            <w:tcW w:type="dxa" w:w="2409"/>
          </w:tcPr>
          <w:p>
            <w:pPr>
              <w:spacing w:before="20" w:after="20"/>
            </w:pPr>
            <w:r>
              <w:rPr>
                <w:sz w:val="19"/>
              </w:rPr>
              <w:t>Fourni par l'application ; ne correspond à aucun index.</w:t>
            </w:r>
          </w:p>
        </w:tc>
        <w:tc>
          <w:tcPr>
            <w:tcW w:type="dxa" w:w="2409"/>
          </w:tcPr>
          <w:p>
            <w:pPr>
              <w:spacing w:before="20" w:after="20"/>
            </w:pPr>
            <w:r>
              <w:rPr>
                <w:sz w:val="19"/>
              </w:rPr>
              <w:t>L'application elle-même, à l'instant du dépôt.</w:t>
            </w:r>
          </w:p>
        </w:tc>
        <w:tc>
          <w:tcPr>
            <w:tcW w:type="dxa" w:w="2409"/>
          </w:tcPr>
          <w:p>
            <w:pPr>
              <w:spacing w:before="20" w:after="20"/>
            </w:pPr>
            <w:r>
              <w:rPr>
                <w:sz w:val="19"/>
              </w:rPr>
              <w:t>260202 pour DATE, 26 pour YEAR</w:t>
            </w:r>
          </w:p>
        </w:tc>
      </w:tr>
    </w:tbl>
    <w:p>
      <w:pPr>
        <w:spacing w:after="40"/>
      </w:pPr>
    </w:p>
    <w:p>
      <w:pPr/>
      <w:r>
        <w:t>Les jetons système disponibles sont au nombre de cinq. Leur libellé dans l'écran est en majuscules ; leur rendu réel est numérique et compact.</w:t>
      </w:r>
    </w:p>
    <w:tbl>
      <w:tblPr>
        <w:tblStyle w:val="LightGrid-Accent1"/>
        <w:tblW w:type="auto" w:w="0"/>
        <w:jc w:val="center"/>
        <w:tblLayout w:type="autofit"/>
        <w:tblLook w:firstColumn="1" w:firstRow="1" w:lastColumn="0" w:lastRow="0" w:noHBand="0" w:noVBand="1" w:val="04A0"/>
      </w:tblPr>
      <w:tblGrid>
        <w:gridCol w:w="2409"/>
        <w:gridCol w:w="2409"/>
        <w:gridCol w:w="2409"/>
        <w:gridCol w:w="2409"/>
      </w:tblGrid>
      <w:tr>
        <w:tc>
          <w:tcPr>
            <w:tcW w:type="dxa" w:w="2409"/>
          </w:tcPr>
          <w:p>
            <w:pPr>
              <w:spacing w:before="20" w:after="20"/>
            </w:pPr>
            <w:r>
              <w:rPr>
                <w:b/>
                <w:sz w:val="19"/>
              </w:rPr>
              <w:t>Jeton affiché</w:t>
            </w:r>
          </w:p>
        </w:tc>
        <w:tc>
          <w:tcPr>
            <w:tcW w:type="dxa" w:w="2409"/>
          </w:tcPr>
          <w:p>
            <w:pPr>
              <w:spacing w:before="20" w:after="20"/>
            </w:pPr>
            <w:r>
              <w:rPr>
                <w:b/>
                <w:sz w:val="19"/>
              </w:rPr>
              <w:t>Ce qu'il représente</w:t>
            </w:r>
          </w:p>
        </w:tc>
        <w:tc>
          <w:tcPr>
            <w:tcW w:type="dxa" w:w="2409"/>
          </w:tcPr>
          <w:p>
            <w:pPr>
              <w:spacing w:before="20" w:after="20"/>
            </w:pPr>
            <w:r>
              <w:rPr>
                <w:b/>
                <w:sz w:val="19"/>
              </w:rPr>
              <w:t>Forme du rendu</w:t>
            </w:r>
          </w:p>
        </w:tc>
        <w:tc>
          <w:tcPr>
            <w:tcW w:type="dxa" w:w="2409"/>
          </w:tcPr>
          <w:p>
            <w:pPr>
              <w:spacing w:before="20" w:after="20"/>
            </w:pPr>
            <w:r>
              <w:rPr>
                <w:b/>
                <w:sz w:val="19"/>
              </w:rPr>
              <w:t>Exemple au 2 février 2026 à 10 h 53 min 01 s</w:t>
            </w:r>
          </w:p>
        </w:tc>
      </w:tr>
      <w:tr>
        <w:tc>
          <w:tcPr>
            <w:tcW w:type="dxa" w:w="2409"/>
          </w:tcPr>
          <w:p>
            <w:pPr>
              <w:spacing w:before="20" w:after="20"/>
            </w:pPr>
            <w:r>
              <w:rPr>
                <w:sz w:val="19"/>
              </w:rPr>
              <w:t>DATE</w:t>
            </w:r>
          </w:p>
        </w:tc>
        <w:tc>
          <w:tcPr>
            <w:tcW w:type="dxa" w:w="2409"/>
          </w:tcPr>
          <w:p>
            <w:pPr>
              <w:spacing w:before="20" w:after="20"/>
            </w:pPr>
            <w:r>
              <w:rPr>
                <w:sz w:val="19"/>
              </w:rPr>
              <w:t>La date du jour</w:t>
            </w:r>
          </w:p>
        </w:tc>
        <w:tc>
          <w:tcPr>
            <w:tcW w:type="dxa" w:w="2409"/>
          </w:tcPr>
          <w:p>
            <w:pPr>
              <w:spacing w:before="20" w:after="20"/>
            </w:pPr>
            <w:r>
              <w:rPr>
                <w:sz w:val="19"/>
              </w:rPr>
              <w:t>Six chiffres : année sur deux chiffres, mois, jour</w:t>
            </w:r>
          </w:p>
        </w:tc>
        <w:tc>
          <w:tcPr>
            <w:tcW w:type="dxa" w:w="2409"/>
          </w:tcPr>
          <w:p>
            <w:pPr>
              <w:spacing w:before="20" w:after="20"/>
            </w:pPr>
            <w:r>
              <w:rPr>
                <w:sz w:val="19"/>
              </w:rPr>
              <w:t>260202</w:t>
            </w:r>
          </w:p>
        </w:tc>
      </w:tr>
      <w:tr>
        <w:tc>
          <w:tcPr>
            <w:tcW w:type="dxa" w:w="2409"/>
          </w:tcPr>
          <w:p>
            <w:pPr>
              <w:spacing w:before="20" w:after="20"/>
            </w:pPr>
            <w:r>
              <w:rPr>
                <w:sz w:val="19"/>
              </w:rPr>
              <w:t>HOUR</w:t>
            </w:r>
          </w:p>
        </w:tc>
        <w:tc>
          <w:tcPr>
            <w:tcW w:type="dxa" w:w="2409"/>
          </w:tcPr>
          <w:p>
            <w:pPr>
              <w:spacing w:before="20" w:after="20"/>
            </w:pPr>
            <w:r>
              <w:rPr>
                <w:sz w:val="19"/>
              </w:rPr>
              <w:t>L'heure du dépôt</w:t>
            </w:r>
          </w:p>
        </w:tc>
        <w:tc>
          <w:tcPr>
            <w:tcW w:type="dxa" w:w="2409"/>
          </w:tcPr>
          <w:p>
            <w:pPr>
              <w:spacing w:before="20" w:after="20"/>
            </w:pPr>
            <w:r>
              <w:rPr>
                <w:sz w:val="19"/>
              </w:rPr>
              <w:t>Six chiffres : heures, minutes, secondes</w:t>
            </w:r>
          </w:p>
        </w:tc>
        <w:tc>
          <w:tcPr>
            <w:tcW w:type="dxa" w:w="2409"/>
          </w:tcPr>
          <w:p>
            <w:pPr>
              <w:spacing w:before="20" w:after="20"/>
            </w:pPr>
            <w:r>
              <w:rPr>
                <w:sz w:val="19"/>
              </w:rPr>
              <w:t>105301</w:t>
            </w:r>
          </w:p>
        </w:tc>
      </w:tr>
      <w:tr>
        <w:tc>
          <w:tcPr>
            <w:tcW w:type="dxa" w:w="2409"/>
          </w:tcPr>
          <w:p>
            <w:pPr>
              <w:spacing w:before="20" w:after="20"/>
            </w:pPr>
            <w:r>
              <w:rPr>
                <w:sz w:val="19"/>
              </w:rPr>
              <w:t>MONTH</w:t>
            </w:r>
          </w:p>
        </w:tc>
        <w:tc>
          <w:tcPr>
            <w:tcW w:type="dxa" w:w="2409"/>
          </w:tcPr>
          <w:p>
            <w:pPr>
              <w:spacing w:before="20" w:after="20"/>
            </w:pPr>
            <w:r>
              <w:rPr>
                <w:sz w:val="19"/>
              </w:rPr>
              <w:t>Le mois</w:t>
            </w:r>
          </w:p>
        </w:tc>
        <w:tc>
          <w:tcPr>
            <w:tcW w:type="dxa" w:w="2409"/>
          </w:tcPr>
          <w:p>
            <w:pPr>
              <w:spacing w:before="20" w:after="20"/>
            </w:pPr>
            <w:r>
              <w:rPr>
                <w:sz w:val="19"/>
              </w:rPr>
              <w:t>Deux chiffres</w:t>
            </w:r>
          </w:p>
        </w:tc>
        <w:tc>
          <w:tcPr>
            <w:tcW w:type="dxa" w:w="2409"/>
          </w:tcPr>
          <w:p>
            <w:pPr>
              <w:spacing w:before="20" w:after="20"/>
            </w:pPr>
            <w:r>
              <w:rPr>
                <w:sz w:val="19"/>
              </w:rPr>
              <w:t>02</w:t>
            </w:r>
          </w:p>
        </w:tc>
      </w:tr>
      <w:tr>
        <w:tc>
          <w:tcPr>
            <w:tcW w:type="dxa" w:w="2409"/>
          </w:tcPr>
          <w:p>
            <w:pPr>
              <w:spacing w:before="20" w:after="20"/>
            </w:pPr>
            <w:r>
              <w:rPr>
                <w:sz w:val="19"/>
              </w:rPr>
              <w:t>DAY</w:t>
            </w:r>
          </w:p>
        </w:tc>
        <w:tc>
          <w:tcPr>
            <w:tcW w:type="dxa" w:w="2409"/>
          </w:tcPr>
          <w:p>
            <w:pPr>
              <w:spacing w:before="20" w:after="20"/>
            </w:pPr>
            <w:r>
              <w:rPr>
                <w:sz w:val="19"/>
              </w:rPr>
              <w:t>Le jour du mois</w:t>
            </w:r>
          </w:p>
        </w:tc>
        <w:tc>
          <w:tcPr>
            <w:tcW w:type="dxa" w:w="2409"/>
          </w:tcPr>
          <w:p>
            <w:pPr>
              <w:spacing w:before="20" w:after="20"/>
            </w:pPr>
            <w:r>
              <w:rPr>
                <w:sz w:val="19"/>
              </w:rPr>
              <w:t>Deux chiffres</w:t>
            </w:r>
          </w:p>
        </w:tc>
        <w:tc>
          <w:tcPr>
            <w:tcW w:type="dxa" w:w="2409"/>
          </w:tcPr>
          <w:p>
            <w:pPr>
              <w:spacing w:before="20" w:after="20"/>
            </w:pPr>
            <w:r>
              <w:rPr>
                <w:sz w:val="19"/>
              </w:rPr>
              <w:t>02</w:t>
            </w:r>
          </w:p>
        </w:tc>
      </w:tr>
      <w:tr>
        <w:tc>
          <w:tcPr>
            <w:tcW w:type="dxa" w:w="2409"/>
          </w:tcPr>
          <w:p>
            <w:pPr>
              <w:spacing w:before="20" w:after="20"/>
            </w:pPr>
            <w:r>
              <w:rPr>
                <w:sz w:val="19"/>
              </w:rPr>
              <w:t>YEAR</w:t>
            </w:r>
          </w:p>
        </w:tc>
        <w:tc>
          <w:tcPr>
            <w:tcW w:type="dxa" w:w="2409"/>
          </w:tcPr>
          <w:p>
            <w:pPr>
              <w:spacing w:before="20" w:after="20"/>
            </w:pPr>
            <w:r>
              <w:rPr>
                <w:sz w:val="19"/>
              </w:rPr>
              <w:t>L'année</w:t>
            </w:r>
          </w:p>
        </w:tc>
        <w:tc>
          <w:tcPr>
            <w:tcW w:type="dxa" w:w="2409"/>
          </w:tcPr>
          <w:p>
            <w:pPr>
              <w:spacing w:before="20" w:after="20"/>
            </w:pPr>
            <w:r>
              <w:rPr>
                <w:sz w:val="19"/>
              </w:rPr>
              <w:t>Deux chiffres</w:t>
            </w:r>
          </w:p>
        </w:tc>
        <w:tc>
          <w:tcPr>
            <w:tcW w:type="dxa" w:w="2409"/>
          </w:tcPr>
          <w:p>
            <w:pPr>
              <w:spacing w:before="20" w:after="20"/>
            </w:pPr>
            <w:r>
              <w:rPr>
                <w:sz w:val="19"/>
              </w:rPr>
              <w:t>26</w:t>
            </w:r>
          </w:p>
        </w:tc>
      </w:tr>
    </w:tbl>
    <w:p>
      <w:pPr>
        <w:spacing w:after="40"/>
      </w:pPr>
    </w:p>
    <w:p>
      <w:pPr/>
      <w:r>
        <w:t>Un point doit être compris et transmis : les jetons système sont résolus par l'application au moment du dépôt, pas au moment où l'on compose la charte. L'aperçu affiché sur cet écran montre le libellé du jeton, pas sa valeur. Le nom réellement enregistré diffère donc de l'aperçu. Ce n'est pas un défaut, c'est la définition même d'un jeton système.</w:t>
      </w:r>
    </w:p>
    <w:p>
      <w:pPr>
        <w:pStyle w:val="Heading2"/>
      </w:pPr>
      <w:r>
        <w:t>2.4 La charte automatique et la charte manuelle</w:t>
      </w:r>
    </w:p>
    <w:p>
      <w:pPr/>
      <w:r>
        <w:t>Le plan propose deux régimes, exclusifs l'un de l'autre.</w:t>
      </w:r>
    </w:p>
    <w:p>
      <w:pPr>
        <w:pStyle w:val="ListBullet"/>
      </w:pPr>
      <w:r>
        <w:t>En mode Auto, l'application compose le nom à partir de la charte. Sur l'écran de dépôt, le champ « Nom du document » est neutralisé et porte l'explication que le nom sera composé d'après la charte du plan. L'opérateur n'a rien à écrire, et rien à négocier.</w:t>
      </w:r>
    </w:p>
    <w:p>
      <w:pPr>
        <w:pStyle w:val="ListBullet"/>
      </w:pPr>
      <w:r>
        <w:t>En mode Manuel, l'application ne compose rien. Le nom du document reste saisissable au dépôt, et à défaut de saisie c'est le nom du fichier d'origine qui est conservé. La charte n'est alors ni utilisée, ni conservée.</w:t>
      </w:r>
    </w:p>
    <w:p>
      <w:pPr>
        <w:pStyle w:val="Heading2"/>
      </w:pPr>
      <w:r>
        <w:t>2.5 Le nom du document et la référence</w:t>
      </w:r>
    </w:p>
    <w:p>
      <w:pPr/>
      <w:r>
        <w:t>L'application entretient deux chaînes voisines, et l'écart entre les deux est volontaire. La référence ne joint que les valeurs d'index. Le nom du document, lui, reprend toute la charte, jetons système compris. Un plan dont la charte comporte un jeton DATE produira donc un nom plus long que sa référence. Les deux sont conservés séparément.</w:t>
      </w:r>
    </w:p>
    <w:p>
      <w:pPr>
        <w:pStyle w:val="Heading2"/>
      </w:pPr>
      <w:r>
        <w:t>2.6 Le séparateur et la casse</w:t>
      </w:r>
    </w:p>
    <w:p>
      <w:pPr/>
      <w:r>
        <w:t>Le séparateur est le caractère inséré entre deux morceaux du nom. Deux valeurs sont proposées : le tiret et le tiret bas. La casse — le réglage intitulé « Convertir en » — force le nom obtenu entièrement en majuscules ou entièrement en minuscules. Ces deux réglages ne sont offerts qu'en mode Auto, puisqu'ils n'ont de sens que si l'application compose le nom.</w:t>
      </w:r>
    </w:p>
    <w:p>
      <w:pPr>
        <w:pStyle w:val="Heading1"/>
      </w:pPr>
      <w:r>
        <w:t>3. Ce que l'utilisateur voit</w:t>
      </w:r>
    </w:p>
    <w:p>
      <w:pPr>
        <w:pStyle w:val="Heading2"/>
      </w:pPr>
      <w:r>
        <w:t>3.1 L'écran de liste</w:t>
      </w:r>
    </w:p>
    <w:p>
      <w:pPr/>
      <w:r>
        <w:t>En haut à gauche, le titre « Plan d'indexation » et le fil d'ariane « Accueil - Listes des Plans d'indexation ». En haut à droite, le bouton « Créer un plan ». La barre d'outils est identique à celle des autres écrans de liste : recherche, bouton « Sélectionner », sélecteur de colonnes, bouton « Rafraîchir », bascule « Archive » / « Actifs », et bouton d'action groupée qui n'apparaît que si une ligne est cochée.</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Colonne</w:t>
            </w:r>
          </w:p>
        </w:tc>
        <w:tc>
          <w:tcPr>
            <w:tcW w:type="dxa" w:w="3213"/>
          </w:tcPr>
          <w:p>
            <w:pPr>
              <w:spacing w:before="20" w:after="20"/>
            </w:pPr>
            <w:r>
              <w:rPr>
                <w:b/>
                <w:sz w:val="19"/>
              </w:rPr>
              <w:t>Contenu affiché</w:t>
            </w:r>
          </w:p>
        </w:tc>
        <w:tc>
          <w:tcPr>
            <w:tcW w:type="dxa" w:w="3213"/>
          </w:tcPr>
          <w:p>
            <w:pPr>
              <w:spacing w:before="20" w:after="20"/>
            </w:pPr>
            <w:r>
              <w:rPr>
                <w:b/>
                <w:sz w:val="19"/>
              </w:rPr>
              <w:t>Ce qu'elle apprend</w:t>
            </w:r>
          </w:p>
        </w:tc>
      </w:tr>
      <w:tr>
        <w:tc>
          <w:tcPr>
            <w:tcW w:type="dxa" w:w="3213"/>
          </w:tcPr>
          <w:p>
            <w:pPr>
              <w:spacing w:before="20" w:after="20"/>
            </w:pPr>
            <w:r>
              <w:rPr>
                <w:sz w:val="19"/>
              </w:rPr>
              <w:t>ID</w:t>
            </w:r>
          </w:p>
        </w:tc>
        <w:tc>
          <w:tcPr>
            <w:tcW w:type="dxa" w:w="3213"/>
          </w:tcPr>
          <w:p>
            <w:pPr>
              <w:spacing w:before="20" w:after="20"/>
            </w:pPr>
            <w:r>
              <w:rPr>
                <w:sz w:val="19"/>
              </w:rPr>
              <w:t>Le numéro interne du plan.</w:t>
            </w:r>
          </w:p>
        </w:tc>
        <w:tc>
          <w:tcPr>
            <w:tcW w:type="dxa" w:w="3213"/>
          </w:tcPr>
          <w:p>
            <w:pPr>
              <w:spacing w:before="20" w:after="20"/>
            </w:pPr>
            <w:r>
              <w:rPr>
                <w:sz w:val="19"/>
              </w:rPr>
              <w:t>Repère de contrôle, sans portée métier.</w:t>
            </w:r>
          </w:p>
        </w:tc>
      </w:tr>
      <w:tr>
        <w:tc>
          <w:tcPr>
            <w:tcW w:type="dxa" w:w="3213"/>
          </w:tcPr>
          <w:p>
            <w:pPr>
              <w:spacing w:before="20" w:after="20"/>
            </w:pPr>
            <w:r>
              <w:rPr>
                <w:sz w:val="19"/>
              </w:rPr>
              <w:t>Code</w:t>
            </w:r>
          </w:p>
        </w:tc>
        <w:tc>
          <w:tcPr>
            <w:tcW w:type="dxa" w:w="3213"/>
          </w:tcPr>
          <w:p>
            <w:pPr>
              <w:spacing w:before="20" w:after="20"/>
            </w:pPr>
            <w:r>
              <w:rPr>
                <w:sz w:val="19"/>
              </w:rPr>
              <w:t>Le code du plan, en caractères à chasse fixe.</w:t>
            </w:r>
          </w:p>
        </w:tc>
        <w:tc>
          <w:tcPr>
            <w:tcW w:type="dxa" w:w="3213"/>
          </w:tcPr>
          <w:p>
            <w:pPr>
              <w:spacing w:before="20" w:after="20"/>
            </w:pPr>
            <w:r>
              <w:rPr>
                <w:sz w:val="19"/>
              </w:rPr>
              <w:t>Identifiant stable, unique dans l'application.</w:t>
            </w:r>
          </w:p>
        </w:tc>
      </w:tr>
      <w:tr>
        <w:tc>
          <w:tcPr>
            <w:tcW w:type="dxa" w:w="3213"/>
          </w:tcPr>
          <w:p>
            <w:pPr>
              <w:spacing w:before="20" w:after="20"/>
            </w:pPr>
            <w:r>
              <w:rPr>
                <w:sz w:val="19"/>
              </w:rPr>
              <w:t>Nom du plan</w:t>
            </w:r>
          </w:p>
        </w:tc>
        <w:tc>
          <w:tcPr>
            <w:tcW w:type="dxa" w:w="3213"/>
          </w:tcPr>
          <w:p>
            <w:pPr>
              <w:spacing w:before="20" w:after="20"/>
            </w:pPr>
            <w:r>
              <w:rPr>
                <w:sz w:val="19"/>
              </w:rPr>
              <w:t>Le libellé, précédé du glyphe des plans.</w:t>
            </w:r>
          </w:p>
        </w:tc>
        <w:tc>
          <w:tcPr>
            <w:tcW w:type="dxa" w:w="3213"/>
          </w:tcPr>
          <w:p>
            <w:pPr>
              <w:spacing w:before="20" w:after="20"/>
            </w:pPr>
            <w:r>
              <w:rPr>
                <w:sz w:val="19"/>
              </w:rPr>
              <w:t>C'est le nom que l'on retrouvera dans le sélecteur des types de document. C'est la seule colonne sur laquelle la recherche opère.</w:t>
            </w:r>
          </w:p>
        </w:tc>
      </w:tr>
      <w:tr>
        <w:tc>
          <w:tcPr>
            <w:tcW w:type="dxa" w:w="3213"/>
          </w:tcPr>
          <w:p>
            <w:pPr>
              <w:spacing w:before="20" w:after="20"/>
            </w:pPr>
            <w:r>
              <w:rPr>
                <w:sz w:val="19"/>
              </w:rPr>
              <w:t>Charte de nommage</w:t>
            </w:r>
          </w:p>
        </w:tc>
        <w:tc>
          <w:tcPr>
            <w:tcW w:type="dxa" w:w="3213"/>
          </w:tcPr>
          <w:p>
            <w:pPr>
              <w:spacing w:before="20" w:after="20"/>
            </w:pPr>
            <w:r>
              <w:rPr>
                <w:sz w:val="19"/>
              </w:rPr>
              <w:t>L'aperçu recomposé du nom, par exemple numéro de facture_date d'émission_fournisseur.</w:t>
            </w:r>
          </w:p>
        </w:tc>
        <w:tc>
          <w:tcPr>
            <w:tcW w:type="dxa" w:w="3213"/>
          </w:tcPr>
          <w:p>
            <w:pPr>
              <w:spacing w:before="20" w:after="20"/>
            </w:pPr>
            <w:r>
              <w:rPr>
                <w:sz w:val="19"/>
              </w:rPr>
              <w:t>Le lecteur voit la forme du nom que produiront les documents de ce plan, sans avoir à ouvrir la fiche. Un plan en mode manuel affiche la mention « Manuel » ; un plan sans charte affiche un tiret long.</w:t>
            </w:r>
          </w:p>
        </w:tc>
      </w:tr>
      <w:tr>
        <w:tc>
          <w:tcPr>
            <w:tcW w:type="dxa" w:w="3213"/>
          </w:tcPr>
          <w:p>
            <w:pPr>
              <w:spacing w:before="20" w:after="20"/>
            </w:pPr>
            <w:r>
              <w:rPr>
                <w:sz w:val="19"/>
              </w:rPr>
              <w:t>Index</w:t>
            </w:r>
          </w:p>
        </w:tc>
        <w:tc>
          <w:tcPr>
            <w:tcW w:type="dxa" w:w="3213"/>
          </w:tcPr>
          <w:p>
            <w:pPr>
              <w:spacing w:before="20" w:after="20"/>
            </w:pPr>
            <w:r>
              <w:rPr>
                <w:sz w:val="19"/>
              </w:rPr>
              <w:t>Les index regroupés, une étiquette par index ; un tiret long si le plan n'en regroupe aucun.</w:t>
            </w:r>
          </w:p>
        </w:tc>
        <w:tc>
          <w:tcPr>
            <w:tcW w:type="dxa" w:w="3213"/>
          </w:tcPr>
          <w:p>
            <w:pPr>
              <w:spacing w:before="20" w:after="20"/>
            </w:pPr>
            <w:r>
              <w:rPr>
                <w:sz w:val="19"/>
              </w:rPr>
              <w:t>Montre l'étendue de la saisie qui sera demandée au dépôt. Un plan à six index annonce un formulaire à six cases.</w:t>
            </w:r>
          </w:p>
        </w:tc>
      </w:tr>
      <w:tr>
        <w:tc>
          <w:tcPr>
            <w:tcW w:type="dxa" w:w="3213"/>
          </w:tcPr>
          <w:p>
            <w:pPr>
              <w:spacing w:before="20" w:after="20"/>
            </w:pPr>
            <w:r>
              <w:rPr>
                <w:sz w:val="19"/>
              </w:rPr>
              <w:t>Actions</w:t>
            </w:r>
          </w:p>
        </w:tc>
        <w:tc>
          <w:tcPr>
            <w:tcW w:type="dxa" w:w="3213"/>
          </w:tcPr>
          <w:p>
            <w:pPr>
              <w:spacing w:before="20" w:after="20"/>
            </w:pPr>
            <w:r>
              <w:rPr>
                <w:sz w:val="19"/>
              </w:rPr>
              <w:t>En vue Actifs : le crayon (Modifier) et la corbeille (Supprimer). En vue Archive : les flèches circulaires (Restaurer).</w:t>
            </w:r>
          </w:p>
        </w:tc>
        <w:tc>
          <w:tcPr>
            <w:tcW w:type="dxa" w:w="3213"/>
          </w:tcPr>
          <w:p>
            <w:pPr>
              <w:spacing w:before="20" w:after="20"/>
            </w:pPr>
            <w:r>
              <w:rPr>
                <w:sz w:val="19"/>
              </w:rPr>
              <w:t>Le crayon n'ouvre pas une fenêtre mais conduit à une page dédiée.</w:t>
            </w:r>
          </w:p>
        </w:tc>
      </w:tr>
    </w:tbl>
    <w:p>
      <w:pPr>
        <w:spacing w:after="40"/>
      </w:pPr>
    </w:p>
    <w:p>
      <w:pPr/>
      <w:r>
        <w:t>La colonne « Charte de nommage » affiche la charte recomposée en clair, c'est-à-dire les libellés des index enchaînés par le séparateur et convertis selon la casse choisie. Elle n'affiche jamais la liste brute des jetons : le lecteur doit juger le résultat, pas une formule.</w:t>
      </w:r>
    </w:p>
    <w:p>
      <w:pPr/>
      <w:r>
        <w:t>États vides : en vue Actifs, le tableau affiche « Aucun plan d'indexation » suivi de « Créez un plan pour regrouper des index en une fiche réutilisable. » ; en vue Archive, « L'archive est vide » suivi de « Aucun plan supprimé n'attend d'être restauré. ».</w:t>
      </w:r>
    </w:p>
    <w:p>
      <w:pPr/>
      <w:r>
        <w:t>Le pied de tableau est celui des autres listes : total de la vue, navigation entre pages avec accès à la première et à la dernière, taille de page au choix parmi 10, 25 et 50, mémorisée d'une visite à l'autre. Le tri est accepté sur l'identifiant, le code et le nom du plan ; il n'est pas proposé sur la charte ni sur les index. Par défaut, les plans les plus récents apparaissent en premier.</w:t>
      </w:r>
    </w:p>
    <w:p>
      <w:pPr>
        <w:pStyle w:val="Heading2"/>
      </w:pPr>
      <w:r>
        <w:t>3.2 L'écran de composition, en page pleine</w:t>
      </w:r>
    </w:p>
    <w:p>
      <w:pPr/>
      <w:r>
        <w:t>C'est le seul formulaire de l'application qui occupe une page entière au lieu d'une fenêtre modale. La raison est fonctionnelle : composer une charte demande de voir en même temps les index disponibles, l'ordre retenu, le séparateur, la casse et l'aperçu. Une fenêtre modale ne peut pas tenir tout cela sans imposer un défilement qui ferait perdre de vue l'aperçu — c'est-à-dire précisément ce que l'utilisateur essaie de juger.</w:t>
      </w:r>
    </w:p>
    <w:p>
      <w:pPr/>
      <w:r>
        <w:t>La page porte en en-tête le titre « Créer un plan d'indexation » ou « Modifier le plan d'indexation », et un fil d'ariane cliquable ramenant à « Plans d'indexation ». Elle s'organise en deux sections titrées.</w:t>
      </w:r>
    </w:p>
    <w:p>
      <w:pPr>
        <w:pStyle w:val="Heading3"/>
      </w:pPr>
      <w:r>
        <w:t>Section « Identification »</w:t>
      </w:r>
    </w:p>
    <w:p>
      <w:pPr/>
      <w:r>
        <w:t>Deux champs côte à côte : « Code », avec l'exemple « Ex. PLAN-FACT », et « Nom du plan », avec l'exemple « Ex. Fiche Facture ». Sous eux, sur toute la largeur, le champ « Liste des index », qui est un sélecteur à choix multiples accompagné de l'aide « Les champs de métadonnées regroupés par ce plan ».</w:t>
      </w:r>
    </w:p>
    <w:p>
      <w:pPr>
        <w:pStyle w:val="Heading3"/>
      </w:pPr>
      <w:r>
        <w:t>Section « Charte de nommage »</w:t>
      </w:r>
    </w:p>
    <w:p>
      <w:pPr/>
      <w:r>
        <w:t>Un premier réglage, présenté sous forme de deux boutons radio intitulés « Auto » et « Manuel », commande tout ce qui suit. En mode Manuel, la section s'arrête là : plus rien n'est proposé, puisque l'application ne composera aucun nom.</w:t>
      </w:r>
    </w:p>
    <w:p>
      <w:pPr/>
      <w:r>
        <w:t>En mode Auto, la section déploie quatre zones :</w:t>
      </w:r>
    </w:p>
    <w:p>
      <w:pPr>
        <w:pStyle w:val="ListNumber"/>
        <w:numPr>
          <w:ilvl w:val="0"/>
          <w:numId w:val="10"/>
        </w:numPr>
      </w:pPr>
      <w:r>
        <w:t>Le champ « Séparateur », une liste déroulante offrant le tiret et le tiret bas.</w:t>
      </w:r>
    </w:p>
    <w:p>
      <w:pPr>
        <w:pStyle w:val="ListNumber"/>
        <w:numPr>
          <w:ilvl w:val="0"/>
          <w:numId w:val="10"/>
        </w:numPr>
      </w:pPr>
      <w:r>
        <w:t>Le réglage « Convertir en », deux boutons radio « Majuscule » et « Minuscule ».</w:t>
      </w:r>
    </w:p>
    <w:p>
      <w:pPr>
        <w:pStyle w:val="ListNumber"/>
        <w:numPr>
          <w:ilvl w:val="0"/>
          <w:numId w:val="10"/>
        </w:numPr>
      </w:pPr>
      <w:r>
        <w:t>La ligne d'aperçu, préfixée du mot « Aperçu : », qui affiche le nom recomposé ou un tiret long tant qu'aucun jeton n'est retenu.</w:t>
      </w:r>
    </w:p>
    <w:p>
      <w:pPr>
        <w:pStyle w:val="ListNumber"/>
        <w:numPr>
          <w:ilvl w:val="0"/>
          <w:numId w:val="10"/>
        </w:numPr>
      </w:pPr>
      <w:r>
        <w:t>Un atelier à deux volets : à gauche « Index disponibles », à droite « Index sélectionnés », ce dernier accompagné de l'indication « glisser pour réorganiser ».</w:t>
      </w:r>
    </w:p>
    <w:p>
      <w:pPr/>
      <w:r>
        <w:t>Le volet gauche présente chaque jeton non encore retenu comme un bouton portant une croix d'ajout. Les jetons système y sont visuellement distingués des index du plan, et une infobulle explicite la différence : « Jeton système, remplacé au dépôt » pour les premiers, « Index du plan » pour les seconds. Lorsque tous les jetons ont été placés, le volet affiche « Tous les index choisis sont déjà dans le nom. ».</w:t>
      </w:r>
    </w:p>
    <w:p>
      <w:pPr/>
      <w:r>
        <w:t>Le volet droit présente les jetons retenus, empilés dans l'ordre du nom. Chaque ligne porte une poignée de déplacement à gauche et une croix de retrait à droite. Tant qu'aucun jeton n'a été placé, il affiche « Aucun index dans le nom : cliquez sur ceux de gauche. ».</w:t>
      </w:r>
    </w:p>
    <w:p>
      <w:pPr/>
      <w:r>
        <w:t>En bas de page, deux boutons : « Annuler » et, selon le cas, « Créer » ou « Mettre à jour ». Pendant l'enregistrement, le bouton de validation affiche « Enregistrement… ».</w:t>
      </w:r>
    </w:p>
    <w:p>
      <w:pPr>
        <w:spacing w:before="0" w:after="0"/>
        <w:ind w:left="113"/>
      </w:pPr>
      <w:r>
        <w:rPr>
          <w:rFonts w:ascii="Consolas" w:hAnsi="Consolas" w:cs="Consolas"/>
          <w:sz w:val="18"/>
        </w:rPr>
        <w:t xml:space="preserve">  DISPOSITION DE LA PAGE DE COMPOSITION (mode Auto)</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Créer un plan d'indexation                                              |</w:t>
      </w:r>
    </w:p>
    <w:p>
      <w:pPr>
        <w:spacing w:before="0" w:after="0"/>
        <w:ind w:left="113"/>
      </w:pPr>
      <w:r>
        <w:rPr>
          <w:rFonts w:ascii="Consolas" w:hAnsi="Consolas" w:cs="Consolas"/>
          <w:sz w:val="18"/>
        </w:rPr>
        <w:t xml:space="preserve">  |  Plans d'indexation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IDENTIFICATION                                                          |</w:t>
      </w:r>
    </w:p>
    <w:p>
      <w:pPr>
        <w:spacing w:before="0" w:after="0"/>
        <w:ind w:left="113"/>
      </w:pPr>
      <w:r>
        <w:rPr>
          <w:rFonts w:ascii="Consolas" w:hAnsi="Consolas" w:cs="Consolas"/>
          <w:sz w:val="18"/>
        </w:rPr>
        <w:t xml:space="preserve">  |  [ Code *          ]   [ Nom du plan *                            ]      |</w:t>
      </w:r>
    </w:p>
    <w:p>
      <w:pPr>
        <w:spacing w:before="0" w:after="0"/>
        <w:ind w:left="113"/>
      </w:pPr>
      <w:r>
        <w:rPr>
          <w:rFonts w:ascii="Consolas" w:hAnsi="Consolas" w:cs="Consolas"/>
          <w:sz w:val="18"/>
        </w:rPr>
        <w:t xml:space="preserve">  |  [ Liste des index (choix multiple)                               v]     |</w:t>
      </w:r>
    </w:p>
    <w:p>
      <w:pPr>
        <w:spacing w:before="0" w:after="0"/>
        <w:ind w:left="113"/>
      </w:pPr>
      <w:r>
        <w:rPr>
          <w:rFonts w:ascii="Consolas" w:hAnsi="Consolas" w:cs="Consolas"/>
          <w:sz w:val="18"/>
        </w:rPr>
        <w:t xml:space="preserve">  |    "Les champs de métadonnées regroupés par ce plan"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CHARTE DE NOMMAGE      ( ) Auto   ( ) Manuel                            |</w:t>
      </w:r>
    </w:p>
    <w:p>
      <w:pPr>
        <w:spacing w:before="0" w:after="0"/>
        <w:ind w:left="113"/>
      </w:pPr>
      <w:r>
        <w:rPr>
          <w:rFonts w:ascii="Consolas" w:hAnsi="Consolas" w:cs="Consolas"/>
          <w:sz w:val="18"/>
        </w:rPr>
        <w:t xml:space="preserve">  |  [ Séparateur v ]       Convertir en : ( ) Majuscule ( ) Minuscule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Aperçu :  numéro de facture_date d'émission_fournisseur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   +------------------------------------------+   |</w:t>
      </w:r>
    </w:p>
    <w:p>
      <w:pPr>
        <w:spacing w:before="0" w:after="0"/>
        <w:ind w:left="113"/>
      </w:pPr>
      <w:r>
        <w:rPr>
          <w:rFonts w:ascii="Consolas" w:hAnsi="Consolas" w:cs="Consolas"/>
          <w:sz w:val="18"/>
        </w:rPr>
        <w:t xml:space="preserve">  |  | Index disponibles  |   | Index sélectionnés  (glisser pour        |   |</w:t>
      </w:r>
    </w:p>
    <w:p>
      <w:pPr>
        <w:spacing w:before="0" w:after="0"/>
        <w:ind w:left="113"/>
      </w:pPr>
      <w:r>
        <w:rPr>
          <w:rFonts w:ascii="Consolas" w:hAnsi="Consolas" w:cs="Consolas"/>
          <w:sz w:val="18"/>
        </w:rPr>
        <w:t xml:space="preserve">  |  |                    |   |                      réorganiser)        |   |</w:t>
      </w:r>
    </w:p>
    <w:p>
      <w:pPr>
        <w:spacing w:before="0" w:after="0"/>
        <w:ind w:left="113"/>
      </w:pPr>
      <w:r>
        <w:rPr>
          <w:rFonts w:ascii="Consolas" w:hAnsi="Consolas" w:cs="Consolas"/>
          <w:sz w:val="18"/>
        </w:rPr>
        <w:t xml:space="preserve">  |  |  (+) DATE          |   |  [::] numéro de facture              (x) |   |</w:t>
      </w:r>
    </w:p>
    <w:p>
      <w:pPr>
        <w:spacing w:before="0" w:after="0"/>
        <w:ind w:left="113"/>
      </w:pPr>
      <w:r>
        <w:rPr>
          <w:rFonts w:ascii="Consolas" w:hAnsi="Consolas" w:cs="Consolas"/>
          <w:sz w:val="18"/>
        </w:rPr>
        <w:t xml:space="preserve">  |  |  (+) YEAR          |   |  [::] date d'émission                (x) |   |</w:t>
      </w:r>
    </w:p>
    <w:p>
      <w:pPr>
        <w:spacing w:before="0" w:after="0"/>
        <w:ind w:left="113"/>
      </w:pPr>
      <w:r>
        <w:rPr>
          <w:rFonts w:ascii="Consolas" w:hAnsi="Consolas" w:cs="Consolas"/>
          <w:sz w:val="18"/>
        </w:rPr>
        <w:t xml:space="preserve">  |  |  (+) HOUR          |   |  [::] fournisseur                    (x) |   |</w:t>
      </w:r>
    </w:p>
    <w:p>
      <w:pPr>
        <w:spacing w:before="0" w:after="0"/>
        <w:ind w:left="113"/>
      </w:pPr>
      <w:r>
        <w:rPr>
          <w:rFonts w:ascii="Consolas" w:hAnsi="Consolas" w:cs="Consolas"/>
          <w:sz w:val="18"/>
        </w:rPr>
        <w:t xml:space="preserve">  |  |  (+) MONTH         |   |                                          |   |</w:t>
      </w:r>
    </w:p>
    <w:p>
      <w:pPr>
        <w:spacing w:before="0" w:after="0"/>
        <w:ind w:left="113"/>
      </w:pPr>
      <w:r>
        <w:rPr>
          <w:rFonts w:ascii="Consolas" w:hAnsi="Consolas" w:cs="Consolas"/>
          <w:sz w:val="18"/>
        </w:rPr>
        <w:t xml:space="preserve">  |  |  (+) DAY           |   |                                          |   |</w:t>
      </w:r>
    </w:p>
    <w:p>
      <w:pPr>
        <w:spacing w:before="0" w:after="0"/>
        <w:ind w:left="113"/>
      </w:pPr>
      <w:r>
        <w:rPr>
          <w:rFonts w:ascii="Consolas" w:hAnsi="Consolas" w:cs="Consolas"/>
          <w:sz w:val="18"/>
        </w:rPr>
        <w:t xml:space="preserve">  |  |  (+) Priorité      |   |                                          |   |</w:t>
      </w:r>
    </w:p>
    <w:p>
      <w:pPr>
        <w:spacing w:before="0" w:after="0"/>
        <w:ind w:left="113"/>
      </w:pPr>
      <w:r>
        <w:rPr>
          <w:rFonts w:ascii="Consolas" w:hAnsi="Consolas" w:cs="Consolas"/>
          <w:sz w:val="18"/>
        </w:rPr>
        <w:t xml:space="preserve">  |  +--------------------+   +------------------------------------------+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 Annuler ]   [ Créer ]           |</w:t>
      </w:r>
    </w:p>
    <w:p>
      <w:pPr>
        <w:spacing w:before="0" w:after="0"/>
        <w:ind w:left="113"/>
      </w:pPr>
      <w:r>
        <w:rPr>
          <w:rFonts w:ascii="Consolas" w:hAnsi="Consolas" w:cs="Consolas"/>
          <w:sz w:val="18"/>
        </w:rPr>
        <w:t xml:space="preserve">  +--------------------------------------------------------------------------+</w:t>
      </w:r>
    </w:p>
    <w:p>
      <w:pPr>
        <w:spacing w:after="40"/>
      </w:pPr>
    </w:p>
    <w:p>
      <w:pPr>
        <w:pStyle w:val="Heading1"/>
      </w:pPr>
      <w:r>
        <w:t>4. Le processus, étape par étape</w:t>
      </w:r>
    </w:p>
    <w:p>
      <w:pPr>
        <w:pStyle w:val="Heading2"/>
      </w:pPr>
      <w:r>
        <w:t>4.1 Parcours A — créer un plan avec charte automatique</w:t>
      </w:r>
    </w:p>
    <w:p>
      <w:pPr>
        <w:pStyle w:val="ListNumber"/>
        <w:numPr>
          <w:ilvl w:val="0"/>
          <w:numId w:val="11"/>
        </w:numPr>
      </w:pPr>
      <w:r>
        <w:t>L'utilisateur clique sur « Créer un plan » depuis la liste. L'application quitte la liste et ouvre la page de composition, vide, avec la charte positionnée sur « Auto », le séparateur sur le tiret bas et la casse sur « Minuscule ».</w:t>
      </w:r>
    </w:p>
    <w:p>
      <w:pPr>
        <w:pStyle w:val="ListNumber"/>
        <w:numPr>
          <w:ilvl w:val="0"/>
          <w:numId w:val="11"/>
        </w:numPr>
      </w:pPr>
      <w:r>
        <w:t>L'utilisateur saisit le code, puis le nom du plan.</w:t>
      </w:r>
    </w:p>
    <w:p>
      <w:pPr>
        <w:pStyle w:val="ListNumber"/>
        <w:numPr>
          <w:ilvl w:val="0"/>
          <w:numId w:val="11"/>
        </w:numPr>
      </w:pPr>
      <w:r>
        <w:t>Il ouvre « Liste des index » et coche les index que ce plan doit regrouper. Le sélecteur propose tous les index actifs du référentiel. Dès la validation du choix, les index retenus apparaissent comme jetons dans le volet « Index disponibles », à la suite des cinq jetons système.</w:t>
      </w:r>
    </w:p>
    <w:p>
      <w:pPr>
        <w:pStyle w:val="ListNumber"/>
        <w:numPr>
          <w:ilvl w:val="0"/>
          <w:numId w:val="11"/>
        </w:numPr>
      </w:pPr>
      <w:r>
        <w:t>L'utilisateur clique, dans le volet gauche, sur les jetons qu'il veut voir figurer dans le nom. Chaque clic déplace le jeton vers le volet droit, à la fin de la suite, et l'aperçu se recompose immédiatement.</w:t>
      </w:r>
    </w:p>
    <w:p>
      <w:pPr>
        <w:pStyle w:val="ListNumber"/>
        <w:numPr>
          <w:ilvl w:val="0"/>
          <w:numId w:val="11"/>
        </w:numPr>
      </w:pPr>
      <w:r>
        <w:t>S'il veut changer l'ordre, il saisit une ligne du volet droit par sa poignée et la fait glisser à la position voulue. L'aperçu se recompose à chaque déplacement.</w:t>
      </w:r>
    </w:p>
    <w:p>
      <w:pPr>
        <w:pStyle w:val="ListNumber"/>
        <w:numPr>
          <w:ilvl w:val="0"/>
          <w:numId w:val="11"/>
        </w:numPr>
      </w:pPr>
      <w:r>
        <w:t>Il peut retirer un jeton du nom par la croix située en fin de ligne : le jeton retourne dans le volet gauche, il n'est pas perdu.</w:t>
      </w:r>
    </w:p>
    <w:p>
      <w:pPr>
        <w:pStyle w:val="ListNumber"/>
        <w:numPr>
          <w:ilvl w:val="0"/>
          <w:numId w:val="11"/>
        </w:numPr>
      </w:pPr>
      <w:r>
        <w:t>Il ajuste le séparateur et la casse. Chaque changement recompose l'aperçu sans délai.</w:t>
      </w:r>
    </w:p>
    <w:p>
      <w:pPr>
        <w:pStyle w:val="ListNumber"/>
        <w:numPr>
          <w:ilvl w:val="0"/>
          <w:numId w:val="11"/>
        </w:numPr>
      </w:pPr>
      <w:r>
        <w:t>Il clique sur « Créer ». L'application enregistre le plan et ramène l'utilisateur à la liste, où le nouveau plan figure avec sa charte recomposée dans la colonne dédiée.</w:t>
      </w:r>
    </w:p>
    <w:p>
      <w:pPr>
        <w:spacing w:before="0" w:after="0"/>
        <w:ind w:left="113"/>
      </w:pPr>
      <w:r>
        <w:rPr>
          <w:rFonts w:ascii="Consolas" w:hAnsi="Consolas" w:cs="Consolas"/>
          <w:sz w:val="18"/>
        </w:rPr>
        <w:t xml:space="preserve">  PARCOURS A — composition d'une charte automatique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[Créer un plan]</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page de composition (Auto, séparateur "_", Minuscule)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Code + Nom du plan</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Liste des index  --&gt; les index retenus deviennent des jetons DISPONIBLES</w:t>
      </w:r>
    </w:p>
    <w:p>
      <w:pPr>
        <w:spacing w:before="0" w:after="0"/>
        <w:ind w:left="113"/>
      </w:pPr>
      <w:r>
        <w:rPr>
          <w:rFonts w:ascii="Consolas" w:hAnsi="Consolas" w:cs="Consolas"/>
          <w:sz w:val="18"/>
        </w:rPr>
        <w:t xml:space="preserve">        |                (à la suite des 5 jetons système DATE/HOUR/MONTH/DAY/YEAR)</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  clic sur un jeton  --&gt;  il passe à DROITE, en FIN de suite       |</w:t>
      </w:r>
    </w:p>
    <w:p>
      <w:pPr>
        <w:spacing w:before="0" w:after="0"/>
        <w:ind w:left="113"/>
      </w:pPr>
      <w:r>
        <w:rPr>
          <w:rFonts w:ascii="Consolas" w:hAnsi="Consolas" w:cs="Consolas"/>
          <w:sz w:val="18"/>
        </w:rPr>
        <w:t xml:space="preserve">   |  glisser une ligne  --&gt;  l'ordre change                           |</w:t>
      </w:r>
    </w:p>
    <w:p>
      <w:pPr>
        <w:spacing w:before="0" w:after="0"/>
        <w:ind w:left="113"/>
      </w:pPr>
      <w:r>
        <w:rPr>
          <w:rFonts w:ascii="Consolas" w:hAnsi="Consolas" w:cs="Consolas"/>
          <w:sz w:val="18"/>
        </w:rPr>
        <w:t xml:space="preserve">   |  croix sur une ligne --&gt;  le jeton revient à GAUCHE               |</w:t>
      </w:r>
    </w:p>
    <w:p>
      <w:pPr>
        <w:spacing w:before="0" w:after="0"/>
        <w:ind w:left="113"/>
      </w:pPr>
      <w:r>
        <w:rPr>
          <w:rFonts w:ascii="Consolas" w:hAnsi="Consolas" w:cs="Consolas"/>
          <w:sz w:val="18"/>
        </w:rPr>
        <w:t xml:space="preserve">   |  changer séparateur --&gt;  l'aperçu se recompose                    |</w:t>
      </w:r>
    </w:p>
    <w:p>
      <w:pPr>
        <w:spacing w:before="0" w:after="0"/>
        <w:ind w:left="113"/>
      </w:pPr>
      <w:r>
        <w:rPr>
          <w:rFonts w:ascii="Consolas" w:hAnsi="Consolas" w:cs="Consolas"/>
          <w:sz w:val="18"/>
        </w:rPr>
        <w:t xml:space="preserve">   |  changer la casse   --&gt;  l'aperçu se recompose                    |</w:t>
      </w:r>
    </w:p>
    <w:p>
      <w:pPr>
        <w:spacing w:before="0" w:after="0"/>
        <w:ind w:left="113"/>
      </w:pPr>
      <w:r>
        <w:rPr>
          <w:rFonts w:ascii="Consolas" w:hAnsi="Consolas" w:cs="Consolas"/>
          <w:sz w:val="18"/>
        </w:rPr>
        <w:t xml:space="preserve">   |                                                                  |</w:t>
      </w:r>
    </w:p>
    <w:p>
      <w:pPr>
        <w:spacing w:before="0" w:after="0"/>
        <w:ind w:left="113"/>
      </w:pPr>
      <w:r>
        <w:rPr>
          <w:rFonts w:ascii="Consolas" w:hAnsi="Consolas" w:cs="Consolas"/>
          <w:sz w:val="18"/>
        </w:rPr>
        <w:t xml:space="preserve">   |  À CHAQUE GESTE :  Aperçu : xxxxx_yyyyy_zzzzz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[Créer]  --&gt;  enregistrement  --&gt;  retour à la liste des plans</w:t>
      </w:r>
    </w:p>
    <w:p>
      <w:pPr>
        <w:spacing w:after="40"/>
      </w:pPr>
    </w:p>
    <w:p>
      <w:pPr>
        <w:pStyle w:val="Heading2"/>
      </w:pPr>
      <w:r>
        <w:t>4.2 Parcours B — créer un plan en mode manuel</w:t>
      </w:r>
    </w:p>
    <w:p>
      <w:pPr>
        <w:pStyle w:val="ListNumber"/>
        <w:numPr>
          <w:ilvl w:val="0"/>
          <w:numId w:val="12"/>
        </w:numPr>
      </w:pPr>
      <w:r>
        <w:t>L'utilisateur ouvre la page de composition et renseigne le code et le nom du plan.</w:t>
      </w:r>
    </w:p>
    <w:p>
      <w:pPr>
        <w:pStyle w:val="ListNumber"/>
        <w:numPr>
          <w:ilvl w:val="0"/>
          <w:numId w:val="12"/>
        </w:numPr>
      </w:pPr>
      <w:r>
        <w:t>Il choisit éventuellement les index que le plan regroupe : cette liste conserve tout son sens en mode manuel, puisqu'elle détermine les champs demandés au dépôt.</w:t>
      </w:r>
    </w:p>
    <w:p>
      <w:pPr>
        <w:pStyle w:val="ListNumber"/>
        <w:numPr>
          <w:ilvl w:val="0"/>
          <w:numId w:val="12"/>
        </w:numPr>
      </w:pPr>
      <w:r>
        <w:t>Il bascule la charte de nommage sur « Manuel ». L'application replie immédiatement toute la zone de composition : séparateur, casse, aperçu et atelier disparaissent.</w:t>
      </w:r>
    </w:p>
    <w:p>
      <w:pPr>
        <w:pStyle w:val="ListNumber"/>
        <w:numPr>
          <w:ilvl w:val="0"/>
          <w:numId w:val="12"/>
        </w:numPr>
      </w:pPr>
      <w:r>
        <w:t>Il enregistre. Le plan est créé sans charte : l'application n'en conserve aucune.</w:t>
      </w:r>
    </w:p>
    <w:p>
      <w:pPr>
        <w:pStyle w:val="ListNumber"/>
        <w:numPr>
          <w:ilvl w:val="0"/>
          <w:numId w:val="12"/>
        </w:numPr>
      </w:pPr>
      <w:r>
        <w:t>Dans la liste, la colonne « Charte de nommage » affiche la mention « Manuel » pour ce plan.</w:t>
      </w:r>
    </w:p>
    <w:p>
      <w:pPr/>
      <w:r>
        <w:t>Ce régime convient aux documents dont le nom obéit à une convention externe que l'application ne peut pas reconstituer, ou dont l'intitulé porte une information qu'aucun index ne capture.</w:t>
      </w:r>
    </w:p>
    <w:p>
      <w:pPr>
        <w:pStyle w:val="Heading2"/>
      </w:pPr>
      <w:r>
        <w:t>4.3 Parcours C — modifier un plan existant</w:t>
      </w:r>
    </w:p>
    <w:p>
      <w:pPr>
        <w:pStyle w:val="ListNumber"/>
        <w:numPr>
          <w:ilvl w:val="0"/>
          <w:numId w:val="13"/>
        </w:numPr>
      </w:pPr>
      <w:r>
        <w:t>L'utilisateur clique sur le crayon de la ligne. L'application quitte la liste et ouvre la page de composition, pré-remplie avec le code, le nom, les index regroupés, le mode de charte, le séparateur, la casse et l'ordre exact des jetons enregistrés.</w:t>
      </w:r>
    </w:p>
    <w:p>
      <w:pPr>
        <w:pStyle w:val="ListNumber"/>
        <w:numPr>
          <w:ilvl w:val="0"/>
          <w:numId w:val="13"/>
        </w:numPr>
      </w:pPr>
      <w:r>
        <w:t>Il apporte ses modifications, avec le même comportement d'aperçu en direct.</w:t>
      </w:r>
    </w:p>
    <w:p>
      <w:pPr>
        <w:pStyle w:val="ListNumber"/>
        <w:numPr>
          <w:ilvl w:val="0"/>
          <w:numId w:val="13"/>
        </w:numPr>
      </w:pPr>
      <w:r>
        <w:t>Le bouton de validation s'intitule ici « Mettre à jour ».</w:t>
      </w:r>
    </w:p>
    <w:p>
      <w:pPr>
        <w:pStyle w:val="ListNumber"/>
        <w:numPr>
          <w:ilvl w:val="0"/>
          <w:numId w:val="13"/>
        </w:numPr>
      </w:pPr>
      <w:r>
        <w:t>L'application enregistre et ramène à la liste.</w:t>
      </w:r>
    </w:p>
    <w:p>
      <w:pPr/>
      <w:r>
        <w:t>Un comportement mérite d'être signalé car il évite un piège : si l'utilisateur retire un index de la « Liste des index » alors que ce même index figurait dans la charte, l'application le retire aussi de la charte, immédiatement. Le laisser en place produirait un aperçu promettant un champ que le plan ne porte plus. Les jetons système, eux, ne sont jamais retirés par ce mécanisme : ils ne dépendent d'aucun index.</w:t>
      </w:r>
    </w:p>
    <w:p>
      <w:pPr>
        <w:pStyle w:val="Heading2"/>
      </w:pPr>
      <w:r>
        <w:t>4.4 Parcours D — supprimer, restaurer</w:t>
      </w:r>
    </w:p>
    <w:p>
      <w:pPr>
        <w:pStyle w:val="ListNumber"/>
        <w:numPr>
          <w:ilvl w:val="0"/>
          <w:numId w:val="14"/>
        </w:numPr>
      </w:pPr>
      <w:r>
        <w:t>La suppression à l'unité passe par la corbeille de la ligne. L'application demande confirmation sous le titre « Supprimer ce plan », avec un message qui nomme l'objet : « Fiche Facture » sera déplacé vers la corbeille.</w:t>
      </w:r>
    </w:p>
    <w:p>
      <w:pPr>
        <w:pStyle w:val="ListNumber"/>
        <w:numPr>
          <w:ilvl w:val="0"/>
          <w:numId w:val="14"/>
        </w:numPr>
      </w:pPr>
      <w:r>
        <w:t>Après confirmation, le plan rejoint l'archive et le message « Plan d'indexation supprimé. » s'affiche.</w:t>
      </w:r>
    </w:p>
    <w:p>
      <w:pPr>
        <w:pStyle w:val="ListNumber"/>
        <w:numPr>
          <w:ilvl w:val="0"/>
          <w:numId w:val="14"/>
        </w:numPr>
      </w:pPr>
      <w:r>
        <w:t>La suppression en lot suit le schéma commun : bouton « Sélectionner », cases à cocher, bouton « Supprimer (2) », confirmation « Voulez-vous supprimer 2 plan(s) ? », puis bilan « 2 plan(s) supprimé(s). ».</w:t>
      </w:r>
    </w:p>
    <w:p>
      <w:pPr>
        <w:pStyle w:val="ListNumber"/>
        <w:numPr>
          <w:ilvl w:val="0"/>
          <w:numId w:val="14"/>
        </w:numPr>
      </w:pPr>
      <w:r>
        <w:t>En vue Archive, les flèches circulaires restaurent immédiatement, sans confirmation, et affichent « Plan d'indexation restauré. ». La restauration en lot, elle, demande confirmation : « Voulez-vous restaurer 2 plan(s) ? ».</w:t>
      </w:r>
    </w:p>
    <w:p>
      <w:pPr>
        <w:pStyle w:val="Heading2"/>
      </w:pPr>
      <w:r>
        <w:t>4.5 Ce que la charte produit au moment du dépôt</w:t>
      </w:r>
    </w:p>
    <w:p>
      <w:pPr/>
      <w:r>
        <w:t>Le parcours ne s'achève pas sur cet écran. Il est indispensable de savoir ce que la charte déclenche plus tard, car c'est là que le paramétrage se juge.</w:t>
      </w:r>
    </w:p>
    <w:p>
      <w:pPr>
        <w:pStyle w:val="ListNumber"/>
        <w:numPr>
          <w:ilvl w:val="0"/>
          <w:numId w:val="15"/>
        </w:numPr>
      </w:pPr>
      <w:r>
        <w:t>L'opérateur choisit un type de document. Le type apporte son plan.</w:t>
      </w:r>
    </w:p>
    <w:p>
      <w:pPr>
        <w:pStyle w:val="ListNumber"/>
        <w:numPr>
          <w:ilvl w:val="0"/>
          <w:numId w:val="15"/>
        </w:numPr>
      </w:pPr>
      <w:r>
        <w:t>Si la charte du plan est automatique, le champ « Nom du document » de l'écran de dépôt est neutralisé et porte l'explication que le nom sera composé d'après la charte du plan.</w:t>
      </w:r>
    </w:p>
    <w:p>
      <w:pPr>
        <w:pStyle w:val="ListNumber"/>
        <w:numPr>
          <w:ilvl w:val="0"/>
          <w:numId w:val="15"/>
        </w:numPr>
      </w:pPr>
      <w:r>
        <w:t>L'opérateur choisit son fichier. L'application tente de déduire des valeurs d'index en découpant le nom du fichier avec le séparateur du plan, puis, si cela ne suffit pas, en lisant le contenu du document. Elle affiche combien de champs elle a su déduire.</w:t>
      </w:r>
    </w:p>
    <w:p>
      <w:pPr>
        <w:pStyle w:val="ListNumber"/>
        <w:numPr>
          <w:ilvl w:val="0"/>
          <w:numId w:val="15"/>
        </w:numPr>
      </w:pPr>
      <w:r>
        <w:t>L'opérateur complète ou corrige les champs proposés. Ce sont des propositions, jamais des verdicts.</w:t>
      </w:r>
    </w:p>
    <w:p>
      <w:pPr>
        <w:pStyle w:val="ListNumber"/>
        <w:numPr>
          <w:ilvl w:val="0"/>
          <w:numId w:val="15"/>
        </w:numPr>
      </w:pPr>
      <w:r>
        <w:t>À la confirmation de l'indexation, et seulement à cet instant, l'application compose le nom : chaque jeton système est remplacé par sa valeur à l'instant présent, chaque jeton d'index par la valeur enregistrée, et le tout est joint par le séparateur puis converti selon la casse.</w:t>
      </w:r>
    </w:p>
    <w:p>
      <w:pPr>
        <w:pStyle w:val="ListNumber"/>
        <w:numPr>
          <w:ilvl w:val="0"/>
          <w:numId w:val="15"/>
        </w:numPr>
      </w:pPr>
      <w:r>
        <w:t>Le nom composé remplace alors le nom du document.</w:t>
      </w:r>
    </w:p>
    <w:p>
      <w:pPr>
        <w:pStyle w:val="Heading1"/>
      </w:pPr>
      <w:r>
        <w:t>5. Les données saisies</w:t>
      </w:r>
    </w:p>
    <w:tbl>
      <w:tblPr>
        <w:tblStyle w:val="LightGrid-Accent1"/>
        <w:tblW w:type="auto" w:w="0"/>
        <w:jc w:val="center"/>
        <w:tblLayout w:type="autofit"/>
        <w:tblLook w:firstColumn="1" w:firstRow="1" w:lastColumn="0" w:lastRow="0" w:noHBand="0" w:noVBand="1" w:val="04A0"/>
      </w:tblPr>
      <w:tblGrid>
        <w:gridCol w:w="1928"/>
        <w:gridCol w:w="1928"/>
        <w:gridCol w:w="1928"/>
        <w:gridCol w:w="1928"/>
        <w:gridCol w:w="1928"/>
      </w:tblGrid>
      <w:tr>
        <w:tc>
          <w:tcPr>
            <w:tcW w:type="dxa" w:w="1928"/>
          </w:tcPr>
          <w:p>
            <w:pPr>
              <w:spacing w:before="20" w:after="20"/>
            </w:pPr>
            <w:r>
              <w:rPr>
                <w:b/>
                <w:sz w:val="19"/>
              </w:rPr>
              <w:t>Intitulé affiché</w:t>
            </w:r>
          </w:p>
        </w:tc>
        <w:tc>
          <w:tcPr>
            <w:tcW w:type="dxa" w:w="1928"/>
          </w:tcPr>
          <w:p>
            <w:pPr>
              <w:spacing w:before="20" w:after="20"/>
            </w:pPr>
            <w:r>
              <w:rPr>
                <w:b/>
                <w:sz w:val="19"/>
              </w:rPr>
              <w:t>Nature</w:t>
            </w:r>
          </w:p>
        </w:tc>
        <w:tc>
          <w:tcPr>
            <w:tcW w:type="dxa" w:w="1928"/>
          </w:tcPr>
          <w:p>
            <w:pPr>
              <w:spacing w:before="20" w:after="20"/>
            </w:pPr>
            <w:r>
              <w:rPr>
                <w:b/>
                <w:sz w:val="19"/>
              </w:rPr>
              <w:t>Obligatoire</w:t>
            </w:r>
          </w:p>
        </w:tc>
        <w:tc>
          <w:tcPr>
            <w:tcW w:type="dxa" w:w="1928"/>
          </w:tcPr>
          <w:p>
            <w:pPr>
              <w:spacing w:before="20" w:after="20"/>
            </w:pPr>
            <w:r>
              <w:rPr>
                <w:b/>
                <w:sz w:val="19"/>
              </w:rPr>
              <w:t>Valeur par défaut</w:t>
            </w:r>
          </w:p>
        </w:tc>
        <w:tc>
          <w:tcPr>
            <w:tcW w:type="dxa" w:w="1928"/>
          </w:tcPr>
          <w:p>
            <w:pPr>
              <w:spacing w:before="20" w:after="20"/>
            </w:pPr>
            <w:r>
              <w:rPr>
                <w:b/>
                <w:sz w:val="19"/>
              </w:rPr>
              <w:t>Exemple</w:t>
            </w:r>
          </w:p>
        </w:tc>
      </w:tr>
      <w:tr>
        <w:tc>
          <w:tcPr>
            <w:tcW w:type="dxa" w:w="1928"/>
          </w:tcPr>
          <w:p>
            <w:pPr>
              <w:spacing w:before="20" w:after="20"/>
            </w:pPr>
            <w:r>
              <w:rPr>
                <w:sz w:val="19"/>
              </w:rPr>
              <w:t>Code</w:t>
            </w:r>
          </w:p>
        </w:tc>
        <w:tc>
          <w:tcPr>
            <w:tcW w:type="dxa" w:w="1928"/>
          </w:tcPr>
          <w:p>
            <w:pPr>
              <w:spacing w:before="20" w:after="20"/>
            </w:pPr>
            <w:r>
              <w:rPr>
                <w:sz w:val="19"/>
              </w:rPr>
              <w:t>Texte libre</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PLAN-FACT</w:t>
            </w:r>
          </w:p>
        </w:tc>
      </w:tr>
      <w:tr>
        <w:tc>
          <w:tcPr>
            <w:tcW w:type="dxa" w:w="1928"/>
          </w:tcPr>
          <w:p>
            <w:pPr>
              <w:spacing w:before="20" w:after="20"/>
            </w:pPr>
            <w:r>
              <w:rPr>
                <w:sz w:val="19"/>
              </w:rPr>
              <w:t>Nom du plan</w:t>
            </w:r>
          </w:p>
        </w:tc>
        <w:tc>
          <w:tcPr>
            <w:tcW w:type="dxa" w:w="1928"/>
          </w:tcPr>
          <w:p>
            <w:pPr>
              <w:spacing w:before="20" w:after="20"/>
            </w:pPr>
            <w:r>
              <w:rPr>
                <w:sz w:val="19"/>
              </w:rPr>
              <w:t>Texte libre</w:t>
            </w:r>
          </w:p>
        </w:tc>
        <w:tc>
          <w:tcPr>
            <w:tcW w:type="dxa" w:w="1928"/>
          </w:tcPr>
          <w:p>
            <w:pPr>
              <w:spacing w:before="20" w:after="20"/>
            </w:pPr>
            <w:r>
              <w:rPr>
                <w:sz w:val="19"/>
              </w:rPr>
              <w:t>Oui</w:t>
            </w:r>
          </w:p>
        </w:tc>
        <w:tc>
          <w:tcPr>
            <w:tcW w:type="dxa" w:w="1928"/>
          </w:tcPr>
          <w:p>
            <w:pPr>
              <w:spacing w:before="20" w:after="20"/>
            </w:pPr>
            <w:r>
              <w:rPr>
                <w:sz w:val="19"/>
              </w:rPr>
              <w:t>Vide</w:t>
            </w:r>
          </w:p>
        </w:tc>
        <w:tc>
          <w:tcPr>
            <w:tcW w:type="dxa" w:w="1928"/>
          </w:tcPr>
          <w:p>
            <w:pPr>
              <w:spacing w:before="20" w:after="20"/>
            </w:pPr>
            <w:r>
              <w:rPr>
                <w:sz w:val="19"/>
              </w:rPr>
              <w:t>Fiche Facture</w:t>
            </w:r>
          </w:p>
        </w:tc>
      </w:tr>
      <w:tr>
        <w:tc>
          <w:tcPr>
            <w:tcW w:type="dxa" w:w="1928"/>
          </w:tcPr>
          <w:p>
            <w:pPr>
              <w:spacing w:before="20" w:after="20"/>
            </w:pPr>
            <w:r>
              <w:rPr>
                <w:sz w:val="19"/>
              </w:rPr>
              <w:t>Liste des index</w:t>
            </w:r>
          </w:p>
        </w:tc>
        <w:tc>
          <w:tcPr>
            <w:tcW w:type="dxa" w:w="1928"/>
          </w:tcPr>
          <w:p>
            <w:pPr>
              <w:spacing w:before="20" w:after="20"/>
            </w:pPr>
            <w:r>
              <w:rPr>
                <w:sz w:val="19"/>
              </w:rPr>
              <w:t>Sélection multiple parmi les index actifs</w:t>
            </w:r>
          </w:p>
        </w:tc>
        <w:tc>
          <w:tcPr>
            <w:tcW w:type="dxa" w:w="1928"/>
          </w:tcPr>
          <w:p>
            <w:pPr>
              <w:spacing w:before="20" w:after="20"/>
            </w:pPr>
            <w:r>
              <w:rPr>
                <w:sz w:val="19"/>
              </w:rPr>
              <w:t>Non</w:t>
            </w:r>
          </w:p>
        </w:tc>
        <w:tc>
          <w:tcPr>
            <w:tcW w:type="dxa" w:w="1928"/>
          </w:tcPr>
          <w:p>
            <w:pPr>
              <w:spacing w:before="20" w:after="20"/>
            </w:pPr>
            <w:r>
              <w:rPr>
                <w:sz w:val="19"/>
              </w:rPr>
              <w:t>Vide</w:t>
            </w:r>
          </w:p>
        </w:tc>
        <w:tc>
          <w:tcPr>
            <w:tcW w:type="dxa" w:w="1928"/>
          </w:tcPr>
          <w:p>
            <w:pPr>
              <w:spacing w:before="20" w:after="20"/>
            </w:pPr>
            <w:r>
              <w:rPr>
                <w:sz w:val="19"/>
              </w:rPr>
              <w:t>Numéro de facture, Date d'émission, Fournisseur, Priorité</w:t>
            </w:r>
          </w:p>
        </w:tc>
      </w:tr>
      <w:tr>
        <w:tc>
          <w:tcPr>
            <w:tcW w:type="dxa" w:w="1928"/>
          </w:tcPr>
          <w:p>
            <w:pPr>
              <w:spacing w:before="20" w:after="20"/>
            </w:pPr>
            <w:r>
              <w:rPr>
                <w:sz w:val="19"/>
              </w:rPr>
              <w:t>Charte de nommage</w:t>
            </w:r>
          </w:p>
        </w:tc>
        <w:tc>
          <w:tcPr>
            <w:tcW w:type="dxa" w:w="1928"/>
          </w:tcPr>
          <w:p>
            <w:pPr>
              <w:spacing w:before="20" w:after="20"/>
            </w:pPr>
            <w:r>
              <w:rPr>
                <w:sz w:val="19"/>
              </w:rPr>
              <w:t>Choix entre « Auto » et « Manuel »</w:t>
            </w:r>
          </w:p>
        </w:tc>
        <w:tc>
          <w:tcPr>
            <w:tcW w:type="dxa" w:w="1928"/>
          </w:tcPr>
          <w:p>
            <w:pPr>
              <w:spacing w:before="20" w:after="20"/>
            </w:pPr>
            <w:r>
              <w:rPr>
                <w:sz w:val="19"/>
              </w:rPr>
              <w:t>Oui, un choix est toujours actif</w:t>
            </w:r>
          </w:p>
        </w:tc>
        <w:tc>
          <w:tcPr>
            <w:tcW w:type="dxa" w:w="1928"/>
          </w:tcPr>
          <w:p>
            <w:pPr>
              <w:spacing w:before="20" w:after="20"/>
            </w:pPr>
            <w:r>
              <w:rPr>
                <w:sz w:val="19"/>
              </w:rPr>
              <w:t>Auto</w:t>
            </w:r>
          </w:p>
        </w:tc>
        <w:tc>
          <w:tcPr>
            <w:tcW w:type="dxa" w:w="1928"/>
          </w:tcPr>
          <w:p>
            <w:pPr>
              <w:spacing w:before="20" w:after="20"/>
            </w:pPr>
            <w:r>
              <w:rPr>
                <w:sz w:val="19"/>
              </w:rPr>
              <w:t>Auto</w:t>
            </w:r>
          </w:p>
        </w:tc>
      </w:tr>
      <w:tr>
        <w:tc>
          <w:tcPr>
            <w:tcW w:type="dxa" w:w="1928"/>
          </w:tcPr>
          <w:p>
            <w:pPr>
              <w:spacing w:before="20" w:after="20"/>
            </w:pPr>
            <w:r>
              <w:rPr>
                <w:sz w:val="19"/>
              </w:rPr>
              <w:t>Séparateur</w:t>
            </w:r>
          </w:p>
        </w:tc>
        <w:tc>
          <w:tcPr>
            <w:tcW w:type="dxa" w:w="1928"/>
          </w:tcPr>
          <w:p>
            <w:pPr>
              <w:spacing w:before="20" w:after="20"/>
            </w:pPr>
            <w:r>
              <w:rPr>
                <w:sz w:val="19"/>
              </w:rPr>
              <w:t>Liste fermée : tiret ou tiret bas</w:t>
            </w:r>
          </w:p>
        </w:tc>
        <w:tc>
          <w:tcPr>
            <w:tcW w:type="dxa" w:w="1928"/>
          </w:tcPr>
          <w:p>
            <w:pPr>
              <w:spacing w:before="20" w:after="20"/>
            </w:pPr>
            <w:r>
              <w:rPr>
                <w:sz w:val="19"/>
              </w:rPr>
              <w:t>Oui en mode Auto</w:t>
            </w:r>
          </w:p>
        </w:tc>
        <w:tc>
          <w:tcPr>
            <w:tcW w:type="dxa" w:w="1928"/>
          </w:tcPr>
          <w:p>
            <w:pPr>
              <w:spacing w:before="20" w:after="20"/>
            </w:pPr>
            <w:r>
              <w:rPr>
                <w:sz w:val="19"/>
              </w:rPr>
              <w:t>Tiret bas</w:t>
            </w:r>
          </w:p>
        </w:tc>
        <w:tc>
          <w:tcPr>
            <w:tcW w:type="dxa" w:w="1928"/>
          </w:tcPr>
          <w:p>
            <w:pPr>
              <w:spacing w:before="20" w:after="20"/>
            </w:pPr>
            <w:r>
              <w:rPr>
                <w:sz w:val="19"/>
              </w:rPr>
              <w:t>Tiret bas</w:t>
            </w:r>
          </w:p>
        </w:tc>
      </w:tr>
      <w:tr>
        <w:tc>
          <w:tcPr>
            <w:tcW w:type="dxa" w:w="1928"/>
          </w:tcPr>
          <w:p>
            <w:pPr>
              <w:spacing w:before="20" w:after="20"/>
            </w:pPr>
            <w:r>
              <w:rPr>
                <w:sz w:val="19"/>
              </w:rPr>
              <w:t>Convertir en</w:t>
            </w:r>
          </w:p>
        </w:tc>
        <w:tc>
          <w:tcPr>
            <w:tcW w:type="dxa" w:w="1928"/>
          </w:tcPr>
          <w:p>
            <w:pPr>
              <w:spacing w:before="20" w:after="20"/>
            </w:pPr>
            <w:r>
              <w:rPr>
                <w:sz w:val="19"/>
              </w:rPr>
              <w:t>Choix entre « Majuscule » et « Minuscule »</w:t>
            </w:r>
          </w:p>
        </w:tc>
        <w:tc>
          <w:tcPr>
            <w:tcW w:type="dxa" w:w="1928"/>
          </w:tcPr>
          <w:p>
            <w:pPr>
              <w:spacing w:before="20" w:after="20"/>
            </w:pPr>
            <w:r>
              <w:rPr>
                <w:sz w:val="19"/>
              </w:rPr>
              <w:t>Oui en mode Auto</w:t>
            </w:r>
          </w:p>
        </w:tc>
        <w:tc>
          <w:tcPr>
            <w:tcW w:type="dxa" w:w="1928"/>
          </w:tcPr>
          <w:p>
            <w:pPr>
              <w:spacing w:before="20" w:after="20"/>
            </w:pPr>
            <w:r>
              <w:rPr>
                <w:sz w:val="19"/>
              </w:rPr>
              <w:t>Minuscule</w:t>
            </w:r>
          </w:p>
        </w:tc>
        <w:tc>
          <w:tcPr>
            <w:tcW w:type="dxa" w:w="1928"/>
          </w:tcPr>
          <w:p>
            <w:pPr>
              <w:spacing w:before="20" w:after="20"/>
            </w:pPr>
            <w:r>
              <w:rPr>
                <w:sz w:val="19"/>
              </w:rPr>
              <w:t>Minuscule</w:t>
            </w:r>
          </w:p>
        </w:tc>
      </w:tr>
      <w:tr>
        <w:tc>
          <w:tcPr>
            <w:tcW w:type="dxa" w:w="1928"/>
          </w:tcPr>
          <w:p>
            <w:pPr>
              <w:spacing w:before="20" w:after="20"/>
            </w:pPr>
            <w:r>
              <w:rPr>
                <w:sz w:val="19"/>
              </w:rPr>
              <w:t>Index sélectionnés</w:t>
            </w:r>
          </w:p>
        </w:tc>
        <w:tc>
          <w:tcPr>
            <w:tcW w:type="dxa" w:w="1928"/>
          </w:tcPr>
          <w:p>
            <w:pPr>
              <w:spacing w:before="20" w:after="20"/>
            </w:pPr>
            <w:r>
              <w:rPr>
                <w:sz w:val="19"/>
              </w:rPr>
              <w:t>Suite ordonnée de jetons, construite par clics et glisser-déposer</w:t>
            </w:r>
          </w:p>
        </w:tc>
        <w:tc>
          <w:tcPr>
            <w:tcW w:type="dxa" w:w="1928"/>
          </w:tcPr>
          <w:p>
            <w:pPr>
              <w:spacing w:before="20" w:after="20"/>
            </w:pPr>
            <w:r>
              <w:rPr>
                <w:sz w:val="19"/>
              </w:rPr>
              <w:t>Non : l'enregistrement est accepté même vide</w:t>
            </w:r>
          </w:p>
        </w:tc>
        <w:tc>
          <w:tcPr>
            <w:tcW w:type="dxa" w:w="1928"/>
          </w:tcPr>
          <w:p>
            <w:pPr>
              <w:spacing w:before="20" w:after="20"/>
            </w:pPr>
            <w:r>
              <w:rPr>
                <w:sz w:val="19"/>
              </w:rPr>
              <w:t>Vide</w:t>
            </w:r>
          </w:p>
        </w:tc>
        <w:tc>
          <w:tcPr>
            <w:tcW w:type="dxa" w:w="1928"/>
          </w:tcPr>
          <w:p>
            <w:pPr>
              <w:spacing w:before="20" w:after="20"/>
            </w:pPr>
            <w:r>
              <w:rPr>
                <w:sz w:val="19"/>
              </w:rPr>
              <w:t>Numéro de facture, puis Date d'émission, puis DATE</w:t>
            </w:r>
          </w:p>
        </w:tc>
      </w:tr>
    </w:tbl>
    <w:p>
      <w:pPr>
        <w:spacing w:after="40"/>
      </w:pPr>
    </w:p>
    <w:p>
      <w:pPr>
        <w:pStyle w:val="Heading2"/>
      </w:pPr>
      <w:r>
        <w:t>5.1 Les champs qui demandent une explication</w:t>
      </w:r>
    </w:p>
    <w:p>
      <w:pPr>
        <w:pStyle w:val="Heading3"/>
      </w:pPr>
      <w:r>
        <w:t>Code et nom du plan</w:t>
      </w:r>
    </w:p>
    <w:p>
      <w:pPr/>
      <w:r>
        <w:t>Le code doit être unique dans toute l'application, indépendamment de la casse. Le nom du plan, lui, n'est pas soumis à unicité, mais il mérite d'être choisi avec soin : c'est sous ce libellé que le plan apparaîtra dans le sélecteur de l'écran des types de document, et c'est lui que l'écran de dépôt cite lorsqu'il explique d'où vient le nom composé.</w:t>
      </w:r>
    </w:p>
    <w:p>
      <w:pPr>
        <w:pStyle w:val="Heading3"/>
      </w:pPr>
      <w:r>
        <w:t>Liste des index</w:t>
      </w:r>
    </w:p>
    <w:p>
      <w:pPr/>
      <w:r>
        <w:t>Ce champ détermine ce que l'opérateur devra renseigner au dépôt. Il ne détermine pas le nom. Un plan peut parfaitement regrouper six index et n'en retenir que deux dans sa charte : les six seront demandés, deux composeront le nom. Le sélecteur ne propose que les index actifs ; un index mis à la corbeille en disparaît.</w:t>
      </w:r>
    </w:p>
    <w:p>
      <w:pPr>
        <w:pStyle w:val="Heading3"/>
      </w:pPr>
      <w:r>
        <w:t>Charte de nommage : Auto ou Manuel</w:t>
      </w:r>
    </w:p>
    <w:p>
      <w:pPr/>
      <w:r>
        <w:t>Le choix commande l'existence même de tout ce qui suit. Basculer sur Manuel efface la charte à l'enregistrement : l'application ne conserve pas une charte inopérante, car cela laisserait croire qu'elle s'applique encore. Rebasculer ensuite sur Auto ne restitue donc rien : la charte doit être recomposée.</w:t>
      </w:r>
    </w:p>
    <w:p>
      <w:pPr>
        <w:pStyle w:val="Heading3"/>
      </w:pPr>
      <w:r>
        <w:t>Séparateur</w:t>
      </w:r>
    </w:p>
    <w:p>
      <w:pPr/>
      <w:r>
        <w:t>Deux valeurs seulement, le tiret et le tiret bas. Le choix paraît anodin ; il ne l'est pas, et la règle 3 du chapitre suivant lui est entièrement consacrée. Le séparateur sert non seulement à assembler le nom, mais aussi, en sens inverse, à le découper lorsque l'application tente de deviner les valeurs d'index à partir du nom d'un fichier déposé.</w:t>
      </w:r>
    </w:p>
    <w:p>
      <w:pPr>
        <w:pStyle w:val="Heading3"/>
      </w:pPr>
      <w:r>
        <w:t>Convertir en</w:t>
      </w:r>
    </w:p>
    <w:p>
      <w:pPr/>
      <w:r>
        <w:t>Ce réglage force la casse du nom obtenu. En minuscules, un fournisseur saisi « ACME » produira « acme » ; en majuscules, un numéro saisi en minuscules ressortira en capitales. L'aperçu applique le réglage en direct, ce qui permet de juger le rendu réel plutôt que d'imaginer une transformation.</w:t>
      </w:r>
    </w:p>
    <w:p>
      <w:pPr>
        <w:pStyle w:val="Heading3"/>
      </w:pPr>
      <w:r>
        <w:t>Index sélectionnés</w:t>
      </w:r>
    </w:p>
    <w:p>
      <w:pPr/>
      <w:r>
        <w:t>Ce n'est pas un champ de saisie ordinaire mais un atelier de composition. Deux volets ont été retenus plutôt qu'une simple sélection multiple, pour une raison précise : une sélection multiple ne permet pas d'exprimer un ordre, or l'ordre est exactement ce que la charte définit. Le glisser-déposer est le geste qui exprime le mieux « ceci vient avant cela ».</w:t>
      </w:r>
    </w:p>
    <w:p>
      <w:pPr>
        <w:pStyle w:val="Heading1"/>
      </w:pPr>
      <w:r>
        <w:t>6. Les règles de gestion</w:t>
      </w:r>
    </w:p>
    <w:p>
      <w:pPr>
        <w:pStyle w:val="ListNumber"/>
        <w:numPr>
          <w:ilvl w:val="0"/>
          <w:numId w:val="16"/>
        </w:numPr>
      </w:pPr>
      <w:r>
        <w:t>Le code du plan est obligatoire et unique dans toute l'application, sans distinction de casse. Pourquoi : Le code identifie le plan de façon stable lors des reprises de données et des échanges entre environnements ; deux plans partageant un code rendraient cet ancrage inutilisable.</w:t>
      </w:r>
    </w:p>
    <w:p>
      <w:pPr>
        <w:pStyle w:val="ListNumber"/>
        <w:numPr>
          <w:ilvl w:val="0"/>
          <w:numId w:val="16"/>
        </w:numPr>
      </w:pPr>
      <w:r>
        <w:t>Le nom du plan est obligatoire. Pourquoi : C'est le libellé sous lequel le plan est choisi à l'écran des types de document, et cité à l'écran de dépôt. Un plan sans nom serait impossible à désigner.</w:t>
      </w:r>
    </w:p>
    <w:p>
      <w:pPr>
        <w:pStyle w:val="ListNumber"/>
        <w:numPr>
          <w:ilvl w:val="0"/>
          <w:numId w:val="16"/>
        </w:numPr>
      </w:pPr>
      <w:r>
        <w:t>Un plan sans index est accepté. Pourquoi : Il sert de coquille : on peut déclarer la structure documentaire avant que les index n'existent, puis compléter. Refuser la création obligerait à mener tout le paramétrage des index avant de pouvoir esquisser la moindre structure.</w:t>
      </w:r>
    </w:p>
    <w:p>
      <w:pPr>
        <w:pStyle w:val="ListNumber"/>
        <w:numPr>
          <w:ilvl w:val="0"/>
          <w:numId w:val="16"/>
        </w:numPr>
      </w:pPr>
      <w:r>
        <w:t>Un plan sans charte est également accepté, y compris en mode Auto. Pourquoi : Le plan reste valide et utilisable pour la saisie des index ; il ne compose simplement aucun nom, et la colonne de la liste le montre par un tiret long. L'application préfère laisser passer une charte vide plutôt que d'imposer une composition à qui n'a pas encore arrêté ses règles de nommage.</w:t>
      </w:r>
    </w:p>
    <w:p>
      <w:pPr>
        <w:pStyle w:val="ListNumber"/>
        <w:numPr>
          <w:ilvl w:val="0"/>
          <w:numId w:val="16"/>
        </w:numPr>
      </w:pPr>
      <w:r>
        <w:t>L'ordre des jetons de la charte est signifiant et conservé exactement tel qu'il a été composé. Pourquoi : L'ordre est la charte. Le réordonner change le nom obtenu ; le perdre reviendrait à perdre le paramétrage lui-même.</w:t>
      </w:r>
    </w:p>
    <w:p>
      <w:pPr>
        <w:pStyle w:val="ListNumber"/>
        <w:numPr>
          <w:ilvl w:val="0"/>
          <w:numId w:val="16"/>
        </w:numPr>
      </w:pPr>
      <w:r>
        <w:t>Retirer un index de la liste des index le retire aussitôt de la charte. Pourquoi : Un jeton renvoyant à un index que le plan ne porte plus produirait un aperçu mensonger, et au dépôt un morceau de nom qui ne pourrait jamais être rempli.</w:t>
      </w:r>
    </w:p>
    <w:p>
      <w:pPr>
        <w:pStyle w:val="ListNumber"/>
        <w:numPr>
          <w:ilvl w:val="0"/>
          <w:numId w:val="16"/>
        </w:numPr>
      </w:pPr>
      <w:r>
        <w:t>Les jetons système ne dépendent d'aucun index et ne sont jamais retirés automatiquement. Pourquoi : Ils sont fournis par l'application et n'ont pas d'existence dans le référentiel : rien ne peut les invalider.</w:t>
      </w:r>
    </w:p>
    <w:p>
      <w:pPr>
        <w:pStyle w:val="ListNumber"/>
        <w:numPr>
          <w:ilvl w:val="0"/>
          <w:numId w:val="16"/>
        </w:numPr>
      </w:pPr>
      <w:r>
        <w:t>Les jetons système sont résolus au moment du dépôt, par l'application, et non au moment de la composition. Pourquoi : Une date figée à la composition serait la date du paramétrage, pas celle du document. Conséquence à assumer et à documenter : le nom réellement enregistré diffère de l'aperçu.</w:t>
      </w:r>
    </w:p>
    <w:p>
      <w:pPr>
        <w:pStyle w:val="ListNumber"/>
        <w:numPr>
          <w:ilvl w:val="0"/>
          <w:numId w:val="16"/>
        </w:numPr>
      </w:pPr>
      <w:r>
        <w:t>L'aperçu se recompose à chaque changement — ajout, retrait, réordonnancement, séparateur, casse. Pourquoi : L'utilisateur doit juger un résultat, pas une formule. Un aperçu qui ne se rafraîchirait qu'à l'enregistrement ferait découvrir les erreurs après coup.</w:t>
      </w:r>
    </w:p>
    <w:p>
      <w:pPr>
        <w:pStyle w:val="ListNumber"/>
        <w:numPr>
          <w:ilvl w:val="0"/>
          <w:numId w:val="16"/>
        </w:numPr>
      </w:pPr>
      <w:r>
        <w:t>En mode Manuel, la charte est effacée et aucune recomposition n'a lieu. Pourquoi : Conserver une charte inopérante laisserait croire qu'elle s'applique, et l'utilisateur attendrait un nom composé qui ne viendrait jamais.</w:t>
      </w:r>
    </w:p>
    <w:p>
      <w:pPr>
        <w:pStyle w:val="ListNumber"/>
        <w:numPr>
          <w:ilvl w:val="0"/>
          <w:numId w:val="16"/>
        </w:numPr>
      </w:pPr>
      <w:r>
        <w:t>Le séparateur ne doit jamais apparaître à l'intérieur d'une valeur d'index. Pourquoi : Le nom composé serait alors impossible à redécouper : l'application, qui se sert du séparateur pour deviner les valeurs à partir d'un nom de fichier, compterait un morceau de trop et attribuerait les valeurs aux mauvais champs.</w:t>
      </w:r>
    </w:p>
    <w:p>
      <w:pPr>
        <w:pStyle w:val="ListNumber"/>
        <w:numPr>
          <w:ilvl w:val="0"/>
          <w:numId w:val="16"/>
        </w:numPr>
      </w:pPr>
      <w:r>
        <w:t>Un jeton dont la valeur est absente au moment du dépôt est omis du nom, et non remplacé par un marqueur. Pourquoi : Un point d'interrogation littéral finissait dans le nom du document, puis dans l'en-tête de téléchargement : ce caractère est interdit dans un nom de fichier sous Windows et réservé dans une adresse, ce qui rendait la pièce inenregistrable sur le poste de travail. Ce qui manque se voit à l'écran d'indexation, qui est fait pour cela.</w:t>
      </w:r>
    </w:p>
    <w:p>
      <w:pPr>
        <w:pStyle w:val="ListNumber"/>
        <w:numPr>
          <w:ilvl w:val="0"/>
          <w:numId w:val="16"/>
        </w:numPr>
      </w:pPr>
      <w:r>
        <w:t>Si aucun jeton de la charte n'a de valeur, aucun nom n'est composé et le nom existant est conservé. Pourquoi : Recomposer à partir de rien détruirait le nom du document sans qu'aucune donnée n'ait été fournie.</w:t>
      </w:r>
    </w:p>
    <w:p>
      <w:pPr>
        <w:pStyle w:val="ListNumber"/>
        <w:numPr>
          <w:ilvl w:val="0"/>
          <w:numId w:val="16"/>
        </w:numPr>
      </w:pPr>
      <w:r>
        <w:t>Un plan mis à la corbeille reste rattaché aux types de document qui l'utilisaient. Pourquoi : La suppression est réversible et ne doit pas casser la configuration existante en cascade. Le plan cesse simplement d'être proposé lors de la création d'un nouveau type.</w:t>
      </w:r>
    </w:p>
    <w:p>
      <w:pPr>
        <w:pStyle w:val="Heading1"/>
      </w:pPr>
      <w:r>
        <w:t>7. Les contrôles et les refus</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Situation</w:t>
            </w:r>
          </w:p>
        </w:tc>
        <w:tc>
          <w:tcPr>
            <w:tcW w:type="dxa" w:w="3213"/>
          </w:tcPr>
          <w:p>
            <w:pPr>
              <w:spacing w:before="20" w:after="20"/>
            </w:pPr>
            <w:r>
              <w:rPr>
                <w:b/>
                <w:sz w:val="19"/>
              </w:rPr>
              <w:t>Message exact affiché</w:t>
            </w:r>
          </w:p>
        </w:tc>
        <w:tc>
          <w:tcPr>
            <w:tcW w:type="dxa" w:w="3213"/>
          </w:tcPr>
          <w:p>
            <w:pPr>
              <w:spacing w:before="20" w:after="20"/>
            </w:pPr>
            <w:r>
              <w:rPr>
                <w:b/>
                <w:sz w:val="19"/>
              </w:rPr>
              <w:t>Conséquence pour l'utilisateur</w:t>
            </w:r>
          </w:p>
        </w:tc>
      </w:tr>
      <w:tr>
        <w:tc>
          <w:tcPr>
            <w:tcW w:type="dxa" w:w="3213"/>
          </w:tcPr>
          <w:p>
            <w:pPr>
              <w:spacing w:before="20" w:after="20"/>
            </w:pPr>
            <w:r>
              <w:rPr>
                <w:sz w:val="19"/>
              </w:rPr>
              <w:t>Le code est laissé vide et l'utilisateur valide.</w:t>
            </w:r>
          </w:p>
        </w:tc>
        <w:tc>
          <w:tcPr>
            <w:tcW w:type="dxa" w:w="3213"/>
          </w:tcPr>
          <w:p>
            <w:pPr>
              <w:spacing w:before="20" w:after="20"/>
            </w:pPr>
            <w:r>
              <w:rPr>
                <w:sz w:val="19"/>
              </w:rPr>
              <w:t>Le code est obligatoire</w:t>
            </w:r>
          </w:p>
        </w:tc>
        <w:tc>
          <w:tcPr>
            <w:tcW w:type="dxa" w:w="3213"/>
          </w:tcPr>
          <w:p>
            <w:pPr>
              <w:spacing w:before="20" w:after="20"/>
            </w:pPr>
            <w:r>
              <w:rPr>
                <w:sz w:val="19"/>
              </w:rPr>
              <w:t>Le message s'affiche sous le champ. La page reste ouverte, rien n'est enregistré, la saisie est conservée.</w:t>
            </w:r>
          </w:p>
        </w:tc>
      </w:tr>
      <w:tr>
        <w:tc>
          <w:tcPr>
            <w:tcW w:type="dxa" w:w="3213"/>
          </w:tcPr>
          <w:p>
            <w:pPr>
              <w:spacing w:before="20" w:after="20"/>
            </w:pPr>
            <w:r>
              <w:rPr>
                <w:sz w:val="19"/>
              </w:rPr>
              <w:t>Le nom du plan est laissé vide et l'utilisateur valide.</w:t>
            </w:r>
          </w:p>
        </w:tc>
        <w:tc>
          <w:tcPr>
            <w:tcW w:type="dxa" w:w="3213"/>
          </w:tcPr>
          <w:p>
            <w:pPr>
              <w:spacing w:before="20" w:after="20"/>
            </w:pPr>
            <w:r>
              <w:rPr>
                <w:sz w:val="19"/>
              </w:rPr>
              <w:t>Le nom du plan est obligatoire</w:t>
            </w:r>
          </w:p>
        </w:tc>
        <w:tc>
          <w:tcPr>
            <w:tcW w:type="dxa" w:w="3213"/>
          </w:tcPr>
          <w:p>
            <w:pPr>
              <w:spacing w:before="20" w:after="20"/>
            </w:pPr>
            <w:r>
              <w:rPr>
                <w:sz w:val="19"/>
              </w:rPr>
              <w:t>Même comportement : refus, page conservée, saisie intacte.</w:t>
            </w:r>
          </w:p>
        </w:tc>
      </w:tr>
      <w:tr>
        <w:tc>
          <w:tcPr>
            <w:tcW w:type="dxa" w:w="3213"/>
          </w:tcPr>
          <w:p>
            <w:pPr>
              <w:spacing w:before="20" w:after="20"/>
            </w:pPr>
            <w:r>
              <w:rPr>
                <w:sz w:val="19"/>
              </w:rPr>
              <w:t>Le code saisi est déjà porté par un autre plan.</w:t>
            </w:r>
          </w:p>
        </w:tc>
        <w:tc>
          <w:tcPr>
            <w:tcW w:type="dxa" w:w="3213"/>
          </w:tcPr>
          <w:p>
            <w:pPr>
              <w:spacing w:before="20" w:after="20"/>
            </w:pPr>
            <w:r>
              <w:rPr>
                <w:sz w:val="19"/>
              </w:rPr>
              <w:t>Le code « PLAN-FACT » est déjà utilisé</w:t>
            </w:r>
          </w:p>
        </w:tc>
        <w:tc>
          <w:tcPr>
            <w:tcW w:type="dxa" w:w="3213"/>
          </w:tcPr>
          <w:p>
            <w:pPr>
              <w:spacing w:before="20" w:after="20"/>
            </w:pPr>
            <w:r>
              <w:rPr>
                <w:sz w:val="19"/>
              </w:rPr>
              <w:t>Le refus est signalé dans un bandeau au bas du formulaire. Le message reprend le code fautif.</w:t>
            </w:r>
          </w:p>
        </w:tc>
      </w:tr>
      <w:tr>
        <w:tc>
          <w:tcPr>
            <w:tcW w:type="dxa" w:w="3213"/>
          </w:tcPr>
          <w:p>
            <w:pPr>
              <w:spacing w:before="20" w:after="20"/>
            </w:pPr>
            <w:r>
              <w:rPr>
                <w:sz w:val="19"/>
              </w:rPr>
              <w:t>L'enregistrement échoue pour une raison non interprétée.</w:t>
            </w:r>
          </w:p>
        </w:tc>
        <w:tc>
          <w:tcPr>
            <w:tcW w:type="dxa" w:w="3213"/>
          </w:tcPr>
          <w:p>
            <w:pPr>
              <w:spacing w:before="20" w:after="20"/>
            </w:pPr>
            <w:r>
              <w:rPr>
                <w:sz w:val="19"/>
              </w:rPr>
              <w:t>Une erreur est survenue.</w:t>
            </w:r>
          </w:p>
        </w:tc>
        <w:tc>
          <w:tcPr>
            <w:tcW w:type="dxa" w:w="3213"/>
          </w:tcPr>
          <w:p>
            <w:pPr>
              <w:spacing w:before="20" w:after="20"/>
            </w:pPr>
            <w:r>
              <w:rPr>
                <w:sz w:val="19"/>
              </w:rPr>
              <w:t>Message générique volontaire ; aucun détail technique n'est présenté.</w:t>
            </w:r>
          </w:p>
        </w:tc>
      </w:tr>
      <w:tr>
        <w:tc>
          <w:tcPr>
            <w:tcW w:type="dxa" w:w="3213"/>
          </w:tcPr>
          <w:p>
            <w:pPr>
              <w:spacing w:before="20" w:after="20"/>
            </w:pPr>
            <w:r>
              <w:rPr>
                <w:sz w:val="19"/>
              </w:rPr>
              <w:t>La liste ne peut pas être chargée.</w:t>
            </w:r>
          </w:p>
        </w:tc>
        <w:tc>
          <w:tcPr>
            <w:tcW w:type="dxa" w:w="3213"/>
          </w:tcPr>
          <w:p>
            <w:pPr>
              <w:spacing w:before="20" w:after="20"/>
            </w:pPr>
            <w:r>
              <w:rPr>
                <w:sz w:val="19"/>
              </w:rPr>
              <w:t>Chargement impossible.</w:t>
            </w:r>
          </w:p>
        </w:tc>
        <w:tc>
          <w:tcPr>
            <w:tcW w:type="dxa" w:w="3213"/>
          </w:tcPr>
          <w:p>
            <w:pPr>
              <w:spacing w:before="20" w:after="20"/>
            </w:pPr>
            <w:r>
              <w:rPr>
                <w:sz w:val="19"/>
              </w:rPr>
              <w:t>Le tableau reste vide ; le bouton Rafraîchir permet de retenter.</w:t>
            </w:r>
          </w:p>
        </w:tc>
      </w:tr>
      <w:tr>
        <w:tc>
          <w:tcPr>
            <w:tcW w:type="dxa" w:w="3213"/>
          </w:tcPr>
          <w:p>
            <w:pPr>
              <w:spacing w:before="20" w:after="20"/>
            </w:pPr>
            <w:r>
              <w:rPr>
                <w:sz w:val="19"/>
              </w:rPr>
              <w:t>Le plan que l'on tente d'ouvrir en modification n'existe plus.</w:t>
            </w:r>
          </w:p>
        </w:tc>
        <w:tc>
          <w:tcPr>
            <w:tcW w:type="dxa" w:w="3213"/>
          </w:tcPr>
          <w:p>
            <w:pPr>
              <w:spacing w:before="20" w:after="20"/>
            </w:pPr>
            <w:r>
              <w:rPr>
                <w:sz w:val="19"/>
              </w:rPr>
              <w:t>— aucun message —</w:t>
            </w:r>
          </w:p>
        </w:tc>
        <w:tc>
          <w:tcPr>
            <w:tcW w:type="dxa" w:w="3213"/>
          </w:tcPr>
          <w:p>
            <w:pPr>
              <w:spacing w:before="20" w:after="20"/>
            </w:pPr>
            <w:r>
              <w:rPr>
                <w:sz w:val="19"/>
              </w:rPr>
              <w:t>L'application ramène silencieusement l'utilisateur à la liste des plans.</w:t>
            </w:r>
          </w:p>
        </w:tc>
      </w:tr>
      <w:tr>
        <w:tc>
          <w:tcPr>
            <w:tcW w:type="dxa" w:w="3213"/>
          </w:tcPr>
          <w:p>
            <w:pPr>
              <w:spacing w:before="20" w:after="20"/>
            </w:pPr>
            <w:r>
              <w:rPr>
                <w:sz w:val="19"/>
              </w:rPr>
              <w:t>La suppression échoue.</w:t>
            </w:r>
          </w:p>
        </w:tc>
        <w:tc>
          <w:tcPr>
            <w:tcW w:type="dxa" w:w="3213"/>
          </w:tcPr>
          <w:p>
            <w:pPr>
              <w:spacing w:before="20" w:after="20"/>
            </w:pPr>
            <w:r>
              <w:rPr>
                <w:sz w:val="19"/>
              </w:rPr>
              <w:t>Suppression impossible.</w:t>
            </w:r>
          </w:p>
        </w:tc>
        <w:tc>
          <w:tcPr>
            <w:tcW w:type="dxa" w:w="3213"/>
          </w:tcPr>
          <w:p>
            <w:pPr>
              <w:spacing w:before="20" w:after="20"/>
            </w:pPr>
            <w:r>
              <w:rPr>
                <w:sz w:val="19"/>
              </w:rPr>
              <w:t>Le plan reste dans la vue Actifs.</w:t>
            </w:r>
          </w:p>
        </w:tc>
      </w:tr>
      <w:tr>
        <w:tc>
          <w:tcPr>
            <w:tcW w:type="dxa" w:w="3213"/>
          </w:tcPr>
          <w:p>
            <w:pPr>
              <w:spacing w:before="20" w:after="20"/>
            </w:pPr>
            <w:r>
              <w:rPr>
                <w:sz w:val="19"/>
              </w:rPr>
              <w:t>La restauration échoue.</w:t>
            </w:r>
          </w:p>
        </w:tc>
        <w:tc>
          <w:tcPr>
            <w:tcW w:type="dxa" w:w="3213"/>
          </w:tcPr>
          <w:p>
            <w:pPr>
              <w:spacing w:before="20" w:after="20"/>
            </w:pPr>
            <w:r>
              <w:rPr>
                <w:sz w:val="19"/>
              </w:rPr>
              <w:t>Restauration impossible.</w:t>
            </w:r>
          </w:p>
        </w:tc>
        <w:tc>
          <w:tcPr>
            <w:tcW w:type="dxa" w:w="3213"/>
          </w:tcPr>
          <w:p>
            <w:pPr>
              <w:spacing w:before="20" w:after="20"/>
            </w:pPr>
            <w:r>
              <w:rPr>
                <w:sz w:val="19"/>
              </w:rPr>
              <w:t>Le plan reste dans l'archive.</w:t>
            </w:r>
          </w:p>
        </w:tc>
      </w:tr>
      <w:tr>
        <w:tc>
          <w:tcPr>
            <w:tcW w:type="dxa" w:w="3213"/>
          </w:tcPr>
          <w:p>
            <w:pPr>
              <w:spacing w:before="20" w:after="20"/>
            </w:pPr>
            <w:r>
              <w:rPr>
                <w:sz w:val="19"/>
              </w:rPr>
              <w:t>Une action groupée échoue.</w:t>
            </w:r>
          </w:p>
        </w:tc>
        <w:tc>
          <w:tcPr>
            <w:tcW w:type="dxa" w:w="3213"/>
          </w:tcPr>
          <w:p>
            <w:pPr>
              <w:spacing w:before="20" w:after="20"/>
            </w:pPr>
            <w:r>
              <w:rPr>
                <w:sz w:val="19"/>
              </w:rPr>
              <w:t>Opération impossible.</w:t>
            </w:r>
          </w:p>
        </w:tc>
        <w:tc>
          <w:tcPr>
            <w:tcW w:type="dxa" w:w="3213"/>
          </w:tcPr>
          <w:p>
            <w:pPr>
              <w:spacing w:before="20" w:after="20"/>
            </w:pPr>
            <w:r>
              <w:rPr>
                <w:sz w:val="19"/>
              </w:rPr>
              <w:t>Aucune ligne n'est présumée traitée ; il convient de recharger la liste.</w:t>
            </w:r>
          </w:p>
        </w:tc>
      </w:tr>
    </w:tbl>
    <w:p>
      <w:pPr>
        <w:spacing w:after="40"/>
      </w:pPr>
    </w:p>
    <w:p>
      <w:pPr>
        <w:pStyle w:val="Heading2"/>
      </w:pPr>
      <w:r>
        <w:t>7.1 Les demandes de confirmation</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Geste</w:t>
            </w:r>
          </w:p>
        </w:tc>
        <w:tc>
          <w:tcPr>
            <w:tcW w:type="dxa" w:w="3213"/>
          </w:tcPr>
          <w:p>
            <w:pPr>
              <w:spacing w:before="20" w:after="20"/>
            </w:pPr>
            <w:r>
              <w:rPr>
                <w:b/>
                <w:sz w:val="19"/>
              </w:rPr>
              <w:t>Titre de la fenêtre</w:t>
            </w:r>
          </w:p>
        </w:tc>
        <w:tc>
          <w:tcPr>
            <w:tcW w:type="dxa" w:w="3213"/>
          </w:tcPr>
          <w:p>
            <w:pPr>
              <w:spacing w:before="20" w:after="20"/>
            </w:pPr>
            <w:r>
              <w:rPr>
                <w:b/>
                <w:sz w:val="19"/>
              </w:rPr>
              <w:t>Message exact</w:t>
            </w:r>
          </w:p>
        </w:tc>
      </w:tr>
      <w:tr>
        <w:tc>
          <w:tcPr>
            <w:tcW w:type="dxa" w:w="3213"/>
          </w:tcPr>
          <w:p>
            <w:pPr>
              <w:spacing w:before="20" w:after="20"/>
            </w:pPr>
            <w:r>
              <w:rPr>
                <w:sz w:val="19"/>
              </w:rPr>
              <w:t>Supprimer un plan</w:t>
            </w:r>
          </w:p>
        </w:tc>
        <w:tc>
          <w:tcPr>
            <w:tcW w:type="dxa" w:w="3213"/>
          </w:tcPr>
          <w:p>
            <w:pPr>
              <w:spacing w:before="20" w:after="20"/>
            </w:pPr>
            <w:r>
              <w:rPr>
                <w:sz w:val="19"/>
              </w:rPr>
              <w:t>Supprimer ce plan</w:t>
            </w:r>
          </w:p>
        </w:tc>
        <w:tc>
          <w:tcPr>
            <w:tcW w:type="dxa" w:w="3213"/>
          </w:tcPr>
          <w:p>
            <w:pPr>
              <w:spacing w:before="20" w:after="20"/>
            </w:pPr>
            <w:r>
              <w:rPr>
                <w:sz w:val="19"/>
              </w:rPr>
              <w:t>« Fiche Facture » sera déplacé vers la corbeille.</w:t>
            </w:r>
          </w:p>
        </w:tc>
      </w:tr>
      <w:tr>
        <w:tc>
          <w:tcPr>
            <w:tcW w:type="dxa" w:w="3213"/>
          </w:tcPr>
          <w:p>
            <w:pPr>
              <w:spacing w:before="20" w:after="20"/>
            </w:pPr>
            <w:r>
              <w:rPr>
                <w:sz w:val="19"/>
              </w:rPr>
              <w:t>Supprimer une sélection</w:t>
            </w:r>
          </w:p>
        </w:tc>
        <w:tc>
          <w:tcPr>
            <w:tcW w:type="dxa" w:w="3213"/>
          </w:tcPr>
          <w:p>
            <w:pPr>
              <w:spacing w:before="20" w:after="20"/>
            </w:pPr>
            <w:r>
              <w:rPr>
                <w:sz w:val="19"/>
              </w:rPr>
              <w:t>Supprimer la sélection</w:t>
            </w:r>
          </w:p>
        </w:tc>
        <w:tc>
          <w:tcPr>
            <w:tcW w:type="dxa" w:w="3213"/>
          </w:tcPr>
          <w:p>
            <w:pPr>
              <w:spacing w:before="20" w:after="20"/>
            </w:pPr>
            <w:r>
              <w:rPr>
                <w:sz w:val="19"/>
              </w:rPr>
              <w:t>Voulez-vous supprimer 2 plan(s) ?</w:t>
            </w:r>
          </w:p>
        </w:tc>
      </w:tr>
      <w:tr>
        <w:tc>
          <w:tcPr>
            <w:tcW w:type="dxa" w:w="3213"/>
          </w:tcPr>
          <w:p>
            <w:pPr>
              <w:spacing w:before="20" w:after="20"/>
            </w:pPr>
            <w:r>
              <w:rPr>
                <w:sz w:val="19"/>
              </w:rPr>
              <w:t>Restaurer une sélection</w:t>
            </w:r>
          </w:p>
        </w:tc>
        <w:tc>
          <w:tcPr>
            <w:tcW w:type="dxa" w:w="3213"/>
          </w:tcPr>
          <w:p>
            <w:pPr>
              <w:spacing w:before="20" w:after="20"/>
            </w:pPr>
            <w:r>
              <w:rPr>
                <w:sz w:val="19"/>
              </w:rPr>
              <w:t>Restaurer la sélection</w:t>
            </w:r>
          </w:p>
        </w:tc>
        <w:tc>
          <w:tcPr>
            <w:tcW w:type="dxa" w:w="3213"/>
          </w:tcPr>
          <w:p>
            <w:pPr>
              <w:spacing w:before="20" w:after="20"/>
            </w:pPr>
            <w:r>
              <w:rPr>
                <w:sz w:val="19"/>
              </w:rPr>
              <w:t>Voulez-vous restaurer 2 plan(s) ?</w:t>
            </w:r>
          </w:p>
        </w:tc>
      </w:tr>
      <w:tr>
        <w:tc>
          <w:tcPr>
            <w:tcW w:type="dxa" w:w="3213"/>
          </w:tcPr>
          <w:p>
            <w:pPr>
              <w:spacing w:before="20" w:after="20"/>
            </w:pPr>
            <w:r>
              <w:rPr>
                <w:sz w:val="19"/>
              </w:rPr>
              <w:t>Restaurer un plan</w:t>
            </w:r>
          </w:p>
        </w:tc>
        <w:tc>
          <w:tcPr>
            <w:tcW w:type="dxa" w:w="3213"/>
          </w:tcPr>
          <w:p>
            <w:pPr>
              <w:spacing w:before="20" w:after="20"/>
            </w:pPr>
            <w:r>
              <w:rPr>
                <w:sz w:val="19"/>
              </w:rPr>
              <w:t>— aucune confirmation —</w:t>
            </w:r>
          </w:p>
        </w:tc>
        <w:tc>
          <w:tcPr>
            <w:tcW w:type="dxa" w:w="3213"/>
          </w:tcPr>
          <w:p>
            <w:pPr>
              <w:spacing w:before="20" w:after="20"/>
            </w:pPr>
            <w:r>
              <w:rPr>
                <w:sz w:val="19"/>
              </w:rPr>
              <w:t>L'action est immédiate.</w:t>
            </w:r>
          </w:p>
        </w:tc>
      </w:tr>
    </w:tbl>
    <w:p>
      <w:pPr>
        <w:spacing w:after="40"/>
      </w:pPr>
    </w:p>
    <w:p>
      <w:pPr>
        <w:pStyle w:val="Heading2"/>
      </w:pPr>
      <w:r>
        <w:t>7.2 Les messages de réussite</w:t>
      </w:r>
    </w:p>
    <w:tbl>
      <w:tblPr>
        <w:tblStyle w:val="LightGrid-Accent1"/>
        <w:tblW w:type="auto" w:w="0"/>
        <w:jc w:val="center"/>
        <w:tblLayout w:type="autofit"/>
        <w:tblLook w:firstColumn="1" w:firstRow="1" w:lastColumn="0" w:lastRow="0" w:noHBand="0" w:noVBand="1" w:val="04A0"/>
      </w:tblPr>
      <w:tblGrid>
        <w:gridCol w:w="4819"/>
        <w:gridCol w:w="4819"/>
      </w:tblGrid>
      <w:tr>
        <w:tc>
          <w:tcPr>
            <w:tcW w:type="dxa" w:w="4819"/>
          </w:tcPr>
          <w:p>
            <w:pPr>
              <w:spacing w:before="20" w:after="20"/>
            </w:pPr>
            <w:r>
              <w:rPr>
                <w:b/>
                <w:sz w:val="19"/>
              </w:rPr>
              <w:t>Action</w:t>
            </w:r>
          </w:p>
        </w:tc>
        <w:tc>
          <w:tcPr>
            <w:tcW w:type="dxa" w:w="4819"/>
          </w:tcPr>
          <w:p>
            <w:pPr>
              <w:spacing w:before="20" w:after="20"/>
            </w:pPr>
            <w:r>
              <w:rPr>
                <w:b/>
                <w:sz w:val="19"/>
              </w:rPr>
              <w:t>Message exact</w:t>
            </w:r>
          </w:p>
        </w:tc>
      </w:tr>
      <w:tr>
        <w:tc>
          <w:tcPr>
            <w:tcW w:type="dxa" w:w="4819"/>
          </w:tcPr>
          <w:p>
            <w:pPr>
              <w:spacing w:before="20" w:after="20"/>
            </w:pPr>
            <w:r>
              <w:rPr>
                <w:sz w:val="19"/>
              </w:rPr>
              <w:t>Suppression</w:t>
            </w:r>
          </w:p>
        </w:tc>
        <w:tc>
          <w:tcPr>
            <w:tcW w:type="dxa" w:w="4819"/>
          </w:tcPr>
          <w:p>
            <w:pPr>
              <w:spacing w:before="20" w:after="20"/>
            </w:pPr>
            <w:r>
              <w:rPr>
                <w:sz w:val="19"/>
              </w:rPr>
              <w:t>Plan d'indexation supprimé.</w:t>
            </w:r>
          </w:p>
        </w:tc>
      </w:tr>
      <w:tr>
        <w:tc>
          <w:tcPr>
            <w:tcW w:type="dxa" w:w="4819"/>
          </w:tcPr>
          <w:p>
            <w:pPr>
              <w:spacing w:before="20" w:after="20"/>
            </w:pPr>
            <w:r>
              <w:rPr>
                <w:sz w:val="19"/>
              </w:rPr>
              <w:t>Restauration</w:t>
            </w:r>
          </w:p>
        </w:tc>
        <w:tc>
          <w:tcPr>
            <w:tcW w:type="dxa" w:w="4819"/>
          </w:tcPr>
          <w:p>
            <w:pPr>
              <w:spacing w:before="20" w:after="20"/>
            </w:pPr>
            <w:r>
              <w:rPr>
                <w:sz w:val="19"/>
              </w:rPr>
              <w:t>Plan d'indexation restauré.</w:t>
            </w:r>
          </w:p>
        </w:tc>
      </w:tr>
      <w:tr>
        <w:tc>
          <w:tcPr>
            <w:tcW w:type="dxa" w:w="4819"/>
          </w:tcPr>
          <w:p>
            <w:pPr>
              <w:spacing w:before="20" w:after="20"/>
            </w:pPr>
            <w:r>
              <w:rPr>
                <w:sz w:val="19"/>
              </w:rPr>
              <w:t>Suppression en lot</w:t>
            </w:r>
          </w:p>
        </w:tc>
        <w:tc>
          <w:tcPr>
            <w:tcW w:type="dxa" w:w="4819"/>
          </w:tcPr>
          <w:p>
            <w:pPr>
              <w:spacing w:before="20" w:after="20"/>
            </w:pPr>
            <w:r>
              <w:rPr>
                <w:sz w:val="19"/>
              </w:rPr>
              <w:t>2 plan(s) supprimé(s).</w:t>
            </w:r>
          </w:p>
        </w:tc>
      </w:tr>
      <w:tr>
        <w:tc>
          <w:tcPr>
            <w:tcW w:type="dxa" w:w="4819"/>
          </w:tcPr>
          <w:p>
            <w:pPr>
              <w:spacing w:before="20" w:after="20"/>
            </w:pPr>
            <w:r>
              <w:rPr>
                <w:sz w:val="19"/>
              </w:rPr>
              <w:t>Restauration en lot</w:t>
            </w:r>
          </w:p>
        </w:tc>
        <w:tc>
          <w:tcPr>
            <w:tcW w:type="dxa" w:w="4819"/>
          </w:tcPr>
          <w:p>
            <w:pPr>
              <w:spacing w:before="20" w:after="20"/>
            </w:pPr>
            <w:r>
              <w:rPr>
                <w:sz w:val="19"/>
              </w:rPr>
              <w:t>2 plan(s) restauré(s).</w:t>
            </w:r>
          </w:p>
        </w:tc>
      </w:tr>
      <w:tr>
        <w:tc>
          <w:tcPr>
            <w:tcW w:type="dxa" w:w="4819"/>
          </w:tcPr>
          <w:p>
            <w:pPr>
              <w:spacing w:before="20" w:after="20"/>
            </w:pPr>
            <w:r>
              <w:rPr>
                <w:sz w:val="19"/>
              </w:rPr>
              <w:t>Création</w:t>
            </w:r>
          </w:p>
        </w:tc>
        <w:tc>
          <w:tcPr>
            <w:tcW w:type="dxa" w:w="4819"/>
          </w:tcPr>
          <w:p>
            <w:pPr>
              <w:spacing w:before="20" w:after="20"/>
            </w:pPr>
            <w:r>
              <w:rPr>
                <w:sz w:val="19"/>
              </w:rPr>
              <w:t>— aucun message n'est affiché —</w:t>
            </w:r>
          </w:p>
        </w:tc>
      </w:tr>
      <w:tr>
        <w:tc>
          <w:tcPr>
            <w:tcW w:type="dxa" w:w="4819"/>
          </w:tcPr>
          <w:p>
            <w:pPr>
              <w:spacing w:before="20" w:after="20"/>
            </w:pPr>
            <w:r>
              <w:rPr>
                <w:sz w:val="19"/>
              </w:rPr>
              <w:t>Modification</w:t>
            </w:r>
          </w:p>
        </w:tc>
        <w:tc>
          <w:tcPr>
            <w:tcW w:type="dxa" w:w="4819"/>
          </w:tcPr>
          <w:p>
            <w:pPr>
              <w:spacing w:before="20" w:after="20"/>
            </w:pPr>
            <w:r>
              <w:rPr>
                <w:sz w:val="19"/>
              </w:rPr>
              <w:t>— aucun message n'est affiché —</w:t>
            </w:r>
          </w:p>
        </w:tc>
      </w:tr>
    </w:tbl>
    <w:p>
      <w:pPr>
        <w:spacing w:after="40"/>
      </w:pPr>
    </w:p>
    <w:p>
      <w:pPr/>
      <w:r>
        <w:t>Le libellé employé est toujours complet : « Plan d'indexation supprimé. », jamais « Plan supprimé. ». En revanche, la création et la modification ne produisent aucun message de confirmation : l'application se contente de ramener l'utilisateur à la liste, où le plan apparaît. Ce point est repris au chapitre 10.</w:t>
      </w:r>
    </w:p>
    <w:p>
      <w:pPr>
        <w:pStyle w:val="Heading2"/>
      </w:pPr>
      <w:r>
        <w:t>7.3 Les refus rencontrés plus tard, au dépôt</w:t>
      </w:r>
    </w:p>
    <w:p>
      <w:pPr/>
      <w:r>
        <w:t>La charte composée ici produit ses effets, et éventuellement ses refus, sur l'écran de dépôt. Ces messages ne proviennent pas du plan lui-même mais des index qu'il regroupe : « L'index « Numéro de facture » est obligatoire. », « « Date d'émission » attend une date (AAAA-MM-JJ). », et les contrôles de type équivalents. Un message est en revanche propre à la charte : lorsque le nom composé dépasse la longueur maximale admise, l'application le refuse en nommant le champ et sa limite, plutôt que d'échouer silencieusement au moment de l'enregistrement.</w:t>
      </w:r>
    </w:p>
    <w:p>
      <w:pPr>
        <w:pStyle w:val="Heading1"/>
      </w:pPr>
      <w:r>
        <w:t>8. Les cas particuliers</w:t>
      </w:r>
    </w:p>
    <w:p>
      <w:pPr>
        <w:pStyle w:val="Heading2"/>
      </w:pPr>
      <w:r>
        <w:t>8.1 Le tiret combiné à une date : le piège majeur de l'écran</w:t>
      </w:r>
    </w:p>
    <w:p>
      <w:pPr/>
      <w:r>
        <w:t>Une date se note dans l'application au format année-mois-jour, soit 2026-06-10. Ce format contient déjà des tirets. Si la charte retient le tiret comme séparateur et comporte un jeton de date, le nom produit ressemble à 2026003-2026-06-10-acme.</w:t>
      </w:r>
    </w:p>
    <w:p>
      <w:pPr/>
      <w:r>
        <w:t>Ce nom est parfaitement lisible pour un humain, et parfaitement indécomposable pour l'application. Découpé sur le tiret, il donne cinq morceaux là où la charte en attend trois : impossible de savoir si 2026-06-10 est une date ou trois éléments distincts. La conséquence se manifeste au dépôt suivant : l'application, incapable d'attribuer les morceaux aux bons champs, renonce à déduire les valeurs à partir du nom du fichier, et le champ « Nom du document » reste vide.</w:t>
      </w:r>
    </w:p>
    <w:p>
      <w:pPr>
        <w:spacing w:before="0" w:after="0"/>
        <w:ind w:left="113"/>
      </w:pPr>
      <w:r>
        <w:rPr>
          <w:rFonts w:ascii="Consolas" w:hAnsi="Consolas" w:cs="Consolas"/>
          <w:sz w:val="18"/>
        </w:rPr>
        <w:t xml:space="preserve">  POURQUOI LE TIRET ET LES DATES NE VONT PAS ENSEMBLE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Charte : numéro - date - fournisseur          séparateur : "-"</w:t>
      </w:r>
    </w:p>
    <w:p>
      <w:pPr>
        <w:spacing w:before="0" w:after="0"/>
        <w:ind w:left="113"/>
      </w:pPr>
      <w:r>
        <w:rPr>
          <w:rFonts w:ascii="Consolas" w:hAnsi="Consolas" w:cs="Consolas"/>
          <w:sz w:val="18"/>
        </w:rPr>
        <w:t xml:space="preserve">   Valeurs : 2026003 / 2026-06-10 / acme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Nom composé      2026003-2026-06-10-acme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Redécoupage "-"  -&gt;  [2026003][2026][06][10][acme]      5 morceaux</w:t>
      </w:r>
    </w:p>
    <w:p>
      <w:pPr>
        <w:spacing w:before="0" w:after="0"/>
        <w:ind w:left="113"/>
      </w:pPr>
      <w:r>
        <w:rPr>
          <w:rFonts w:ascii="Consolas" w:hAnsi="Consolas" w:cs="Consolas"/>
          <w:sz w:val="18"/>
        </w:rPr>
        <w:t xml:space="preserve">   Charte attendue  -&gt;  [numéro ][date  ][fournisseur]      3 jetons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DÉSACCORD -&gt; l'application renonce à déduire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Charte : numéro _ date _ fournisseur          séparateur : "_"</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Nom composé      2026003_2026-06-10_acme</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Redécoupage "_"  -&gt;  [2026003][2026-06-10][acme]        3 morceaux</w:t>
      </w:r>
    </w:p>
    <w:p>
      <w:pPr>
        <w:spacing w:before="0" w:after="0"/>
        <w:ind w:left="113"/>
      </w:pPr>
      <w:r>
        <w:rPr>
          <w:rFonts w:ascii="Consolas" w:hAnsi="Consolas" w:cs="Consolas"/>
          <w:sz w:val="18"/>
        </w:rPr>
        <w:t xml:space="preserve">   Charte attendue  -&gt;  [numéro ][date      ][fournisseur]  3 jetons</w:t>
      </w:r>
    </w:p>
    <w:p>
      <w:pPr>
        <w:spacing w:before="0" w:after="0"/>
        <w:ind w:left="113"/>
      </w:pPr>
      <w:r>
        <w:rPr>
          <w:rFonts w:ascii="Consolas" w:hAnsi="Consolas" w:cs="Consolas"/>
          <w:sz w:val="18"/>
        </w:rPr>
        <w:t xml:space="preserve">                          |</w:t>
      </w:r>
    </w:p>
    <w:p>
      <w:pPr>
        <w:spacing w:before="0" w:after="0"/>
        <w:ind w:left="113"/>
      </w:pPr>
      <w:r>
        <w:rPr>
          <w:rFonts w:ascii="Consolas" w:hAnsi="Consolas" w:cs="Consolas"/>
          <w:sz w:val="18"/>
        </w:rPr>
        <w:t xml:space="preserve">                          v</w:t>
      </w:r>
    </w:p>
    <w:p>
      <w:pPr>
        <w:spacing w:before="0" w:after="0"/>
        <w:ind w:left="113"/>
      </w:pPr>
      <w:r>
        <w:rPr>
          <w:rFonts w:ascii="Consolas" w:hAnsi="Consolas" w:cs="Consolas"/>
          <w:sz w:val="18"/>
        </w:rPr>
        <w:t xml:space="preserve">                    ACCORD -&gt; les valeurs sont déduites correctement</w:t>
      </w:r>
    </w:p>
    <w:p>
      <w:pPr>
        <w:spacing w:after="40"/>
      </w:pPr>
    </w:p>
    <w:p>
      <w:pPr/>
      <w:r>
        <w:t>L'application n'avertit pas de cette combinaison. Aucun message, aucune alerte visuelle n'apparaît lorsqu'un plan associe le tiret à un jeton de date. La vigilance repose entièrement sur celui qui paramètre. La recommandation est simple et sans exception : retenir le tiret bas comme séparateur dès que la charte comporte une date.</w:t>
      </w:r>
    </w:p>
    <w:p>
      <w:pPr>
        <w:pStyle w:val="Heading2"/>
      </w:pPr>
      <w:r>
        <w:t>8.2 Le plan hérité d'une version antérieure</w:t>
      </w:r>
    </w:p>
    <w:p>
      <w:pPr/>
      <w:r>
        <w:t>Certains plans repris d'une version antérieure du produit portent une charte enregistrée sous forme de texte libre, et non sous la forme structurée attendue. L'écran ne les ignore pas : la colonne « Charte de nommage » affiche alors le texte tel quel, suivi de la mention « (Manuel) ». Le choix est délibéré — montrer une donnée inattendue vaut mieux que laisser une case vide qui ferait croire à un plan sans charte.</w:t>
      </w:r>
    </w:p>
    <w:p>
      <w:pPr>
        <w:pStyle w:val="Heading2"/>
      </w:pPr>
      <w:r>
        <w:t>8.3 Le plan sans charte explicite</w:t>
      </w:r>
    </w:p>
    <w:p>
      <w:pPr/>
      <w:r>
        <w:t>Lorsqu'un plan regroupe des index mais qu'aucune charte n'a été composée, l'application ne renonce pas : elle retombe sur les index du plan pris dans leur ordre. L'aperçu affiché est donc construit à partir de la totalité des index, et le nom composé au dépôt suivra la même règle. Ce repli évite un aperçu vide sur des plans anciens, mais il peut surprendre : un plan à six index produira un nom à six morceaux, sans que personne ne l'ait demandé.</w:t>
      </w:r>
    </w:p>
    <w:p>
      <w:pPr>
        <w:pStyle w:val="Heading2"/>
      </w:pPr>
      <w:r>
        <w:t>8.4 Un index de la charte est supprimé après coup</w:t>
      </w:r>
    </w:p>
    <w:p>
      <w:pPr/>
      <w:r>
        <w:t>Le jeton correspondant ne disparaît pas de la charte enregistrée. L'aperçu de la liste affiche alors, à sa place, le repère brut du jeton plutôt qu'un libellé lisible : le trou est rendu visible au lieu d'être escamoté. Au dépôt, le jeton n'ayant aucune valeur possible, il est simplement omis du nom composé. Restaurer l'index rétablit l'aperçu et le nom.</w:t>
      </w:r>
    </w:p>
    <w:p>
      <w:pPr>
        <w:pStyle w:val="Heading2"/>
      </w:pPr>
      <w:r>
        <w:t>8.5 Le mode d'indexation n'est pas réglable sur cet écran</w:t>
      </w:r>
    </w:p>
    <w:p>
      <w:pPr/>
      <w:r>
        <w:t>Le plan porte un indicateur de mode d'indexation, hérité de la structure d'origine. Il n'est plus proposé dans le formulaire, et pour une raison fonctionnelle : le caractère automatique ou manuel de la lecture des documents se décide au moment du dépôt, pas dans le plan — un même plan sert des dépôts lus automatiquement et d'autres saisis à la main. La valeur enregistrée est néanmoins conservée telle quelle lors d'une modification, afin de ne pas altérer en silence les plans existants qui la portent.</w:t>
      </w:r>
    </w:p>
    <w:p>
      <w:pPr>
        <w:pStyle w:val="Heading2"/>
      </w:pPr>
      <w:r>
        <w:t>8.6 Le formulaire peut aussi s'ouvrir en fenêtre</w:t>
      </w:r>
    </w:p>
    <w:p>
      <w:pPr/>
      <w:r>
        <w:t>Le même formulaire de composition sait s'afficher en fenêtre modale, où le bouton de validation s'intitule alors « Ajouter » au lieu de « Créer ». Ce mode n'est pas celui employé depuis la liste des plans, qui conduit toujours à la page pleine. Le lecteur peut donc rencontrer les deux libellés selon le point d'entrée.</w:t>
      </w:r>
    </w:p>
    <w:p>
      <w:pPr>
        <w:pStyle w:val="Heading2"/>
      </w:pPr>
      <w:r>
        <w:t>8.7 La différence entre l'aperçu et le nom réel</w:t>
      </w:r>
    </w:p>
    <w:p>
      <w:pPr/>
      <w:r>
        <w:t>Trois écarts sont normaux et doivent être expliqués aux utilisateurs plutôt que corrigés :</w:t>
      </w:r>
    </w:p>
    <w:p>
      <w:pPr>
        <w:pStyle w:val="ListBullet"/>
      </w:pPr>
      <w:r>
        <w:t>L'aperçu affiche les libellés des index — « numéro de facture » — là où le nom réel portera les valeurs — « 2026003 ».</w:t>
      </w:r>
    </w:p>
    <w:p>
      <w:pPr>
        <w:pStyle w:val="ListBullet"/>
      </w:pPr>
      <w:r>
        <w:t>L'aperçu affiche les jetons système sous leur libellé — DATE — là où le nom réel portera leur valeur à l'instant du dépôt — 260202.</w:t>
      </w:r>
    </w:p>
    <w:p>
      <w:pPr>
        <w:pStyle w:val="ListBullet"/>
      </w:pPr>
      <w:r>
        <w:t>L'aperçu montre tous les jetons, alors que le nom réel omet ceux dont la valeur est absente.</w:t>
      </w:r>
    </w:p>
    <w:p>
      <w:pPr>
        <w:pStyle w:val="Heading1"/>
      </w:pPr>
      <w:r>
        <w:t>9. Enchaînement avec les autres interfaces</w:t>
      </w:r>
    </w:p>
    <w:p>
      <w:pPr>
        <w:pStyle w:val="Heading2"/>
      </w:pPr>
      <w:r>
        <w:t>9.1 En amont</w:t>
      </w:r>
    </w:p>
    <w:p>
      <w:pPr/>
      <w:r>
        <w:t>Les index doivent exister pour être regroupés. Un plan reste créable sans eux, mais il ne servira à rien tant que le référentiel d'index sera vide : le sélecteur « Liste des index » sera vide, l'atelier ne proposera que les cinq jetons système, et la charte ne pourra donc être composée que de dates et d'heures.</w:t>
      </w:r>
    </w:p>
    <w:p>
      <w:pPr>
        <w:pStyle w:val="Heading2"/>
      </w:pPr>
      <w:r>
        <w:t>9.2 En aval</w:t>
      </w:r>
    </w:p>
    <w:tbl>
      <w:tblPr>
        <w:tblStyle w:val="LightGrid-Accent1"/>
        <w:tblW w:type="auto" w:w="0"/>
        <w:jc w:val="center"/>
        <w:tblLayout w:type="autofit"/>
        <w:tblLook w:firstColumn="1" w:firstRow="1" w:lastColumn="0" w:lastRow="0" w:noHBand="0" w:noVBand="1" w:val="04A0"/>
      </w:tblPr>
      <w:tblGrid>
        <w:gridCol w:w="3213"/>
        <w:gridCol w:w="3213"/>
        <w:gridCol w:w="3213"/>
      </w:tblGrid>
      <w:tr>
        <w:tc>
          <w:tcPr>
            <w:tcW w:type="dxa" w:w="3213"/>
          </w:tcPr>
          <w:p>
            <w:pPr>
              <w:spacing w:before="20" w:after="20"/>
            </w:pPr>
            <w:r>
              <w:rPr>
                <w:b/>
                <w:sz w:val="19"/>
              </w:rPr>
              <w:t>Interface</w:t>
            </w:r>
          </w:p>
        </w:tc>
        <w:tc>
          <w:tcPr>
            <w:tcW w:type="dxa" w:w="3213"/>
          </w:tcPr>
          <w:p>
            <w:pPr>
              <w:spacing w:before="20" w:after="20"/>
            </w:pPr>
            <w:r>
              <w:rPr>
                <w:b/>
                <w:sz w:val="19"/>
              </w:rPr>
              <w:t>Ce qu'elle attend du plan</w:t>
            </w:r>
          </w:p>
        </w:tc>
        <w:tc>
          <w:tcPr>
            <w:tcW w:type="dxa" w:w="3213"/>
          </w:tcPr>
          <w:p>
            <w:pPr>
              <w:spacing w:before="20" w:after="20"/>
            </w:pPr>
            <w:r>
              <w:rPr>
                <w:b/>
                <w:sz w:val="19"/>
              </w:rPr>
              <w:t>Ce qui se passe sans plan</w:t>
            </w:r>
          </w:p>
        </w:tc>
      </w:tr>
      <w:tr>
        <w:tc>
          <w:tcPr>
            <w:tcW w:type="dxa" w:w="3213"/>
          </w:tcPr>
          <w:p>
            <w:pPr>
              <w:spacing w:before="20" w:after="20"/>
            </w:pPr>
            <w:r>
              <w:rPr>
                <w:sz w:val="19"/>
              </w:rPr>
              <w:t>08 — Types de document</w:t>
            </w:r>
          </w:p>
        </w:tc>
        <w:tc>
          <w:tcPr>
            <w:tcW w:type="dxa" w:w="3213"/>
          </w:tcPr>
          <w:p>
            <w:pPr>
              <w:spacing w:before="20" w:after="20"/>
            </w:pPr>
            <w:r>
              <w:rPr>
                <w:sz w:val="19"/>
              </w:rPr>
              <w:t>Le type choisit un plan dans une liste. Ce choix est facultatif : l'entrée « — Aucun — » est proposée et constitue un cas valide.</w:t>
            </w:r>
          </w:p>
        </w:tc>
        <w:tc>
          <w:tcPr>
            <w:tcW w:type="dxa" w:w="3213"/>
          </w:tcPr>
          <w:p>
            <w:pPr>
              <w:spacing w:before="20" w:after="20"/>
            </w:pPr>
            <w:r>
              <w:rPr>
                <w:sz w:val="19"/>
              </w:rPr>
              <w:t>Le type existe sans plan. Aucun index ne sera demandé au dépôt, et aucun nom ne sera composé.</w:t>
            </w:r>
          </w:p>
        </w:tc>
      </w:tr>
      <w:tr>
        <w:tc>
          <w:tcPr>
            <w:tcW w:type="dxa" w:w="3213"/>
          </w:tcPr>
          <w:p>
            <w:pPr>
              <w:spacing w:before="20" w:after="20"/>
            </w:pPr>
            <w:r>
              <w:rPr>
                <w:sz w:val="19"/>
              </w:rPr>
              <w:t>11 — Dépôt et indexation</w:t>
            </w:r>
          </w:p>
        </w:tc>
        <w:tc>
          <w:tcPr>
            <w:tcW w:type="dxa" w:w="3213"/>
          </w:tcPr>
          <w:p>
            <w:pPr>
              <w:spacing w:before="20" w:after="20"/>
            </w:pPr>
            <w:r>
              <w:rPr>
                <w:sz w:val="19"/>
              </w:rPr>
              <w:t>Le plan fournit les champs à renseigner, leur ordre, le séparateur servant à découper le nom du fichier, et la charte servant à composer le nom du document.</w:t>
            </w:r>
          </w:p>
        </w:tc>
        <w:tc>
          <w:tcPr>
            <w:tcW w:type="dxa" w:w="3213"/>
          </w:tcPr>
          <w:p>
            <w:pPr>
              <w:spacing w:before="20" w:after="20"/>
            </w:pPr>
            <w:r>
              <w:rPr>
                <w:sz w:val="19"/>
              </w:rPr>
              <w:t>Le formulaire d'indexation n'affiche aucun champ, et l'écran annonce explicitement que le document sera déposé sans aucun index.</w:t>
            </w:r>
          </w:p>
        </w:tc>
      </w:tr>
      <w:tr>
        <w:tc>
          <w:tcPr>
            <w:tcW w:type="dxa" w:w="3213"/>
          </w:tcPr>
          <w:p>
            <w:pPr>
              <w:spacing w:before="20" w:after="20"/>
            </w:pPr>
            <w:r>
              <w:rPr>
                <w:sz w:val="19"/>
              </w:rPr>
              <w:t>10 — Documents</w:t>
            </w:r>
          </w:p>
        </w:tc>
        <w:tc>
          <w:tcPr>
            <w:tcW w:type="dxa" w:w="3213"/>
          </w:tcPr>
          <w:p>
            <w:pPr>
              <w:spacing w:before="20" w:after="20"/>
            </w:pPr>
            <w:r>
              <w:rPr>
                <w:sz w:val="19"/>
              </w:rPr>
              <w:t>Le nom composé par la charte devient le nom sous lequel le document apparaît dans la liste et dans les résultats de recherche.</w:t>
            </w:r>
          </w:p>
        </w:tc>
        <w:tc>
          <w:tcPr>
            <w:tcW w:type="dxa" w:w="3213"/>
          </w:tcPr>
          <w:p>
            <w:pPr>
              <w:spacing w:before="20" w:after="20"/>
            </w:pPr>
            <w:r>
              <w:rPr>
                <w:sz w:val="19"/>
              </w:rPr>
              <w:t>Le document conserve le nom de son fichier, ou celui saisi par l'opérateur.</w:t>
            </w:r>
          </w:p>
        </w:tc>
      </w:tr>
    </w:tbl>
    <w:p>
      <w:pPr>
        <w:spacing w:after="40"/>
      </w:pPr>
    </w:p>
    <w:p>
      <w:pPr>
        <w:pStyle w:val="Heading2"/>
      </w:pPr>
      <w:r>
        <w:t>9.3 Ordre de construction recommandé</w:t>
      </w:r>
    </w:p>
    <w:p>
      <w:pPr/>
      <w:r>
        <w:t>Les plans se construisent après les index et avant les types de document. Il est possible de créer un plan vide très tôt pour esquisser la structure, mais il faut revenir le compléter avant le premier dépôt réel : une charte définie après que des documents ont été déposés ne renomme pas rétroactivement ces documents.</w:t>
      </w:r>
    </w:p>
    <w:p>
      <w:pPr>
        <w:pStyle w:val="Heading1"/>
      </w:pPr>
      <w:r>
        <w:t>10. Points de vigilance</w:t>
      </w:r>
    </w:p>
    <w:p>
      <w:pPr>
        <w:pStyle w:val="Heading2"/>
      </w:pPr>
      <w:r>
        <w:t>10.1 Ce qui est régulièrement mal compris</w:t>
      </w:r>
    </w:p>
    <w:p>
      <w:pPr>
        <w:pStyle w:val="ListBullet"/>
      </w:pPr>
      <w:r>
        <w:t>Les index du plan et les jetons de la charte ne sont pas la même chose. On peut demander six renseignements et n'en retenir que deux dans le nom.</w:t>
      </w:r>
    </w:p>
    <w:p>
      <w:pPr>
        <w:pStyle w:val="ListBullet"/>
      </w:pPr>
      <w:r>
        <w:t>L'aperçu n'est pas le nom réel. Il montre des libellés et des noms de jetons, pas des valeurs.</w:t>
      </w:r>
    </w:p>
    <w:p>
      <w:pPr>
        <w:pStyle w:val="ListBullet"/>
      </w:pPr>
      <w:r>
        <w:t>L'ordre de la charte n'est pas celui de la liste des index : il se règle exclusivement par glisser-déposer dans le volet droit.</w:t>
      </w:r>
    </w:p>
    <w:p>
      <w:pPr>
        <w:pStyle w:val="ListBullet"/>
      </w:pPr>
      <w:r>
        <w:t>En mode Manuel, la charte n'est pas simplement ignorée : elle est effacée. Rebasculer sur Auto ne la restitue pas.</w:t>
      </w:r>
    </w:p>
    <w:p>
      <w:pPr>
        <w:pStyle w:val="ListBullet"/>
      </w:pPr>
      <w:r>
        <w:t>Un plan n'est jamais choisi par l'opérateur qui dépose. Il est apporté par le type de document, sans que l'opérateur en ait conscience.</w:t>
      </w:r>
    </w:p>
    <w:p>
      <w:pPr>
        <w:pStyle w:val="Heading2"/>
      </w:pPr>
      <w:r>
        <w:t>10.2 Ce qui a déjà causé des erreurs</w:t>
      </w:r>
    </w:p>
    <w:p>
      <w:pPr>
        <w:pStyle w:val="ListBullet"/>
      </w:pPr>
      <w:r>
        <w:t>Retenir le tiret comme séparateur sur une charte contenant une date. C'est l'erreur la plus coûteuse de l'écran : elle ne se voit pas à la composition, elle se manifeste des semaines plus tard par une déduction automatique qui cesse de fonctionner.</w:t>
      </w:r>
    </w:p>
    <w:p>
      <w:pPr>
        <w:pStyle w:val="ListBullet"/>
      </w:pPr>
      <w:r>
        <w:t>Composer une charte trop longue. Chaque jeton ajoute un morceau ; au-delà de quatre ou cinq, le nom devient illisible et risque de dépasser la longueur admise, ce qui provoque un refus au moment le plus tardif possible, c'est-à-dire à la confirmation de l'indexation.</w:t>
      </w:r>
    </w:p>
    <w:p>
      <w:pPr>
        <w:pStyle w:val="ListBullet"/>
      </w:pPr>
      <w:r>
        <w:t>Placer un index de type Texte libre en tête de charte. Une valeur mal saisie contamine alors le début du nom de tous les documents concernés.</w:t>
      </w:r>
    </w:p>
    <w:p>
      <w:pPr>
        <w:pStyle w:val="ListBullet"/>
      </w:pPr>
      <w:r>
        <w:t>Supprimer un index encore employé dans une charte : l'aperçu se met à afficher un repère brut, ce qui est régulièrement pris pour un dysfonctionnement de l'écran alors que c'est un signalement volontaire.</w:t>
      </w:r>
    </w:p>
    <w:p>
      <w:pPr>
        <w:pStyle w:val="ListBullet"/>
      </w:pPr>
      <w:r>
        <w:t>Laisser un plan sans charte en croyant que le nom du fichier sera conservé : en réalité, l'application retombe sur l'ensemble des index du plan et compose un nom que personne n'a demandé.</w:t>
      </w:r>
    </w:p>
    <w:p>
      <w:pPr>
        <w:pStyle w:val="Heading2"/>
      </w:pPr>
      <w:r>
        <w:t>10.3 Ce que l'application ne fait pas</w:t>
      </w:r>
    </w:p>
    <w:p>
      <w:pPr>
        <w:pStyle w:val="ListBullet"/>
      </w:pPr>
      <w:r>
        <w:t>Elle n'avertit pas lorsqu'une charte combine le tiret et un jeton de date, alors que c'est la combinaison la plus dommageable de l'écran. Aucun message, aucune alerte visuelle n'est prévue à ce jour.</w:t>
      </w:r>
    </w:p>
    <w:p>
      <w:pPr>
        <w:pStyle w:val="ListBullet"/>
      </w:pPr>
      <w:r>
        <w:t>Elle n'affiche aucun message de confirmation après la création ou la modification d'un plan : l'utilisateur est simplement ramené à la liste. Le contraste est net avec les autres écrans, qui annoncent tous « ... créé. » ou « ... modifié. ».</w:t>
      </w:r>
    </w:p>
    <w:p>
      <w:pPr>
        <w:pStyle w:val="ListBullet"/>
      </w:pPr>
      <w:r>
        <w:t>Elle ne vérifie pas qu'une valeur d'index ne contient pas le séparateur retenu. Un fournisseur nommé « ACME-SUD » dans une charte au tiret passera sans avertissement et faussera le redécoupage.</w:t>
      </w:r>
    </w:p>
    <w:p>
      <w:pPr>
        <w:pStyle w:val="ListBullet"/>
      </w:pPr>
      <w:r>
        <w:t>Elle n'impose pas qu'une charte soit composée : un plan en mode Auto sans aucun jeton est enregistré sans protestation.</w:t>
      </w:r>
    </w:p>
    <w:p>
      <w:pPr>
        <w:pStyle w:val="ListBullet"/>
      </w:pPr>
      <w:r>
        <w:t>Elle ne vérifie pas, avant de supprimer un plan, s'il est employé par un type de document.</w:t>
      </w:r>
    </w:p>
    <w:p>
      <w:pPr>
        <w:pStyle w:val="ListBullet"/>
      </w:pPr>
      <w:r>
        <w:t>Elle ne propose ni duplication d'un plan existant, ni simulation du nom obtenu à partir de valeurs d'essai : l'aperçu reste au niveau des libellés.</w:t>
      </w:r>
    </w:p>
    <w:p>
      <w:pPr>
        <w:pStyle w:val="ListBullet"/>
      </w:pPr>
      <w:r>
        <w:t>Elle ne renomme pas les documents déjà déposés lorsqu'on modifie la charte : le changement ne vaut que pour les indexations futures.</w:t>
      </w:r>
    </w:p>
    <w:p>
      <w:pPr>
        <w:pStyle w:val="Heading2"/>
      </w:pPr>
      <w:r>
        <w:t>10.4 Recommandations de paramétrage</w:t>
      </w:r>
    </w:p>
    <w:p>
      <w:pPr>
        <w:pStyle w:val="ListNumber"/>
        <w:numPr>
          <w:ilvl w:val="0"/>
          <w:numId w:val="17"/>
        </w:numPr>
      </w:pPr>
      <w:r>
        <w:t>Retenir le tiret bas comme séparateur par défaut, et ne recourir au tiret que sur des chartes dont on a vérifié qu'elles ne comportent aucune date.</w:t>
      </w:r>
    </w:p>
    <w:p>
      <w:pPr>
        <w:pStyle w:val="ListNumber"/>
        <w:numPr>
          <w:ilvl w:val="0"/>
          <w:numId w:val="17"/>
        </w:numPr>
      </w:pPr>
      <w:r>
        <w:t>Limiter la charte à trois ou quatre jetons. Un nom de document se lit ; il n'est pas une fiche.</w:t>
      </w:r>
    </w:p>
    <w:p>
      <w:pPr>
        <w:pStyle w:val="ListNumber"/>
        <w:numPr>
          <w:ilvl w:val="0"/>
          <w:numId w:val="17"/>
        </w:numPr>
      </w:pPr>
      <w:r>
        <w:t>Placer en tête les jetons les plus discriminants — un numéro, une date — de façon à ce que le tri alphabétique des documents produise un ordre utile.</w:t>
      </w:r>
    </w:p>
    <w:p>
      <w:pPr>
        <w:pStyle w:val="ListNumber"/>
        <w:numPr>
          <w:ilvl w:val="0"/>
          <w:numId w:val="17"/>
        </w:numPr>
      </w:pPr>
      <w:r>
        <w:t>Préférer, pour les jetons de la charte, des index de type Nombre, Date ou Liste plutôt que Texte libre : ce sont les seuls dont on maîtrise la forme.</w:t>
      </w:r>
    </w:p>
    <w:p>
      <w:pPr>
        <w:pStyle w:val="ListNumber"/>
        <w:numPr>
          <w:ilvl w:val="0"/>
          <w:numId w:val="17"/>
        </w:numPr>
      </w:pPr>
      <w:r>
        <w:t>Composer la charte avant le premier dépôt réel, puis n'y toucher qu'exceptionnellement : un changement de charte crée deux générations de noms dans le même fonds documentaire.</w:t>
      </w:r>
    </w:p>
    <w:p>
      <w:pPr>
        <w:pStyle w:val="ListNumber"/>
        <w:numPr>
          <w:ilvl w:val="0"/>
          <w:numId w:val="17"/>
        </w:numPr>
      </w:pPr>
      <w:r>
        <w:t>Vérifier l'aperçu à chaque modification, en gardant à l'esprit qu'il affiche des libellés et non des valeurs.</w:t>
      </w:r>
    </w:p>
    <w:p>
      <w:pPr>
        <w:pStyle w:val="ListNumber"/>
        <w:numPr>
          <w:ilvl w:val="0"/>
          <w:numId w:val="17"/>
        </w:numPr>
      </w:pPr>
      <w:r>
        <w:t>Documenter, pour chaque plan, la convention de nommage retenue et sa justification, de façon à ce qu'une reprise ultérieure ne défasse pas un arbitrage réfléchi.</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06060"/>
        <w:sz w:val="16"/>
      </w:rPr>
      <w:t xml:space="preserve">GED Marchica Med — 07 Plans d'indexation — volet fonctionnel  —  page </w:t>
    </w:r>
    <w:r>
      <w:rPr>
        <w:color w:val="606060"/>
        <w:sz w:val="16"/>
      </w:rPr>
      <w:fldChar w:fldCharType="begin"/>
    </w:r>
    <w:r>
      <w:rPr>
        <w:color w:val="606060"/>
        <w:sz w:val="16"/>
      </w:rPr>
      <w:instrText xml:space="preserve">PAGE</w:instrText>
    </w:r>
    <w:r>
      <w:rPr>
        <w:color w:val="606060"/>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b/>
      <w:bCs/>
      <w:color w:val="1F355E"/>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1F355E"/>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33446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Calibri" w:hAnsi="Calibri"/>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Calibri" w:hAnsi="Calibri"/>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