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b/>
          <w:i w:val="0"/>
          <w:color w:val="1F355E"/>
          <w:sz w:val="26"/>
        </w:rPr>
        <w:t>GED Marchica Med</w:t>
      </w:r>
    </w:p>
    <w:p>
      <w:r>
        <w:rPr>
          <w:b w:val="0"/>
          <w:i w:val="0"/>
          <w:color w:val="606060"/>
          <w:sz w:val="20"/>
        </w:rPr>
        <w:t>Gestion électronique de documents</w:t>
      </w:r>
    </w:p>
    <w:p/>
    <w:p>
      <w:r>
        <w:rPr>
          <w:b/>
          <w:i w:val="0"/>
          <w:color w:val="1F355E"/>
          <w:sz w:val="52"/>
        </w:rPr>
        <w:t>Rapport fonctionnel</w:t>
      </w:r>
    </w:p>
    <w:p>
      <w:r>
        <w:rPr>
          <w:b w:val="0"/>
          <w:i w:val="0"/>
          <w:color w:val="334466"/>
          <w:sz w:val="28"/>
        </w:rPr>
        <w:t>Interface 10 — Documents</w:t>
      </w:r>
    </w:p>
    <w:p/>
    <w:p/>
    <w:p/>
    <w:p/>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Application</w:t>
            </w:r>
          </w:p>
        </w:tc>
        <w:tc>
          <w:tcPr>
            <w:tcW w:type="dxa" w:w="4819"/>
          </w:tcPr>
          <w:p>
            <w:pPr>
              <w:spacing w:before="20" w:after="20"/>
            </w:pPr>
            <w:r>
              <w:rPr>
                <w:sz w:val="19"/>
              </w:rPr>
              <w:t>GED Marchica Med</w:t>
            </w:r>
          </w:p>
        </w:tc>
      </w:tr>
      <w:tr>
        <w:tc>
          <w:tcPr>
            <w:tcW w:type="dxa" w:w="4819"/>
          </w:tcPr>
          <w:p>
            <w:pPr>
              <w:spacing w:before="20" w:after="20"/>
            </w:pPr>
            <w:r>
              <w:rPr>
                <w:b/>
                <w:sz w:val="19"/>
              </w:rPr>
              <w:t>Interface décrite</w:t>
            </w:r>
          </w:p>
        </w:tc>
        <w:tc>
          <w:tcPr>
            <w:tcW w:type="dxa" w:w="4819"/>
          </w:tcPr>
          <w:p>
            <w:pPr>
              <w:spacing w:before="20" w:after="20"/>
            </w:pPr>
            <w:r>
              <w:rPr>
                <w:sz w:val="19"/>
              </w:rPr>
              <w:t>10 — Documents</w:t>
            </w:r>
          </w:p>
        </w:tc>
      </w:tr>
      <w:tr>
        <w:tc>
          <w:tcPr>
            <w:tcW w:type="dxa" w:w="4819"/>
          </w:tcPr>
          <w:p>
            <w:pPr>
              <w:spacing w:before="20" w:after="20"/>
            </w:pPr>
            <w:r>
              <w:rPr>
                <w:b/>
                <w:sz w:val="19"/>
              </w:rPr>
              <w:t>Volet</w:t>
            </w:r>
          </w:p>
        </w:tc>
        <w:tc>
          <w:tcPr>
            <w:tcW w:type="dxa" w:w="4819"/>
          </w:tcPr>
          <w:p>
            <w:pPr>
              <w:spacing w:before="20" w:after="20"/>
            </w:pPr>
            <w:r>
              <w:rPr>
                <w:sz w:val="19"/>
              </w:rPr>
              <w:t>Volet fonctionnel</w:t>
            </w:r>
          </w:p>
        </w:tc>
      </w:tr>
      <w:tr>
        <w:tc>
          <w:tcPr>
            <w:tcW w:type="dxa" w:w="4819"/>
          </w:tcPr>
          <w:p>
            <w:pPr>
              <w:spacing w:before="20" w:after="20"/>
            </w:pPr>
            <w:r>
              <w:rPr>
                <w:b/>
                <w:sz w:val="19"/>
              </w:rPr>
              <w:t>Date du document</w:t>
            </w:r>
          </w:p>
        </w:tc>
        <w:tc>
          <w:tcPr>
            <w:tcW w:type="dxa" w:w="4819"/>
          </w:tcPr>
          <w:p>
            <w:pPr>
              <w:spacing w:before="20" w:after="20"/>
            </w:pPr>
            <w:r>
              <w:rPr>
                <w:sz w:val="19"/>
              </w:rPr>
              <w:t>13 août 2026</w:t>
            </w:r>
          </w:p>
        </w:tc>
      </w:tr>
    </w:tbl>
    <w:p/>
    <w:p/>
    <w:p/>
    <w:p/>
    <w:p>
      <w:r>
        <w:rPr>
          <w:b w:val="0"/>
          <w:i/>
          <w:color w:val="606060"/>
          <w:sz w:val="18"/>
        </w:rPr>
        <w:t>Document fonctionnel. Il décrit la logique et le processus de l'interface à l'intention des responsables métier, chefs de projet et consultants fonctionnels. Il ne contient aucun élément technique.</w:t>
      </w:r>
    </w:p>
    <w:p/>
    <w:p>
      <w:pPr>
        <w:pStyle w:val="Heading1"/>
      </w:pPr>
      <w:r>
        <w:t>Sommaire</w:t>
      </w:r>
    </w:p>
    <w:p>
      <w:r>
        <w:rPr>
          <w:b w:val="0"/>
          <w:i/>
          <w:color w:val="606060"/>
          <w:sz w:val="19"/>
        </w:rPr>
        <w:t>Les sections ci-dessous se suivent dans l'ordre du document.</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Section</w:t>
            </w:r>
          </w:p>
        </w:tc>
        <w:tc>
          <w:tcPr>
            <w:tcW w:type="dxa" w:w="4819"/>
          </w:tcPr>
          <w:p>
            <w:pPr>
              <w:spacing w:before="20" w:after="20"/>
            </w:pPr>
            <w:r>
              <w:rPr>
                <w:b/>
                <w:sz w:val="19"/>
              </w:rPr>
              <w:t>Objet</w:t>
            </w:r>
          </w:p>
        </w:tc>
      </w:tr>
      <w:tr>
        <w:tc>
          <w:tcPr>
            <w:tcW w:type="dxa" w:w="4819"/>
          </w:tcPr>
          <w:p>
            <w:pPr>
              <w:spacing w:before="20" w:after="20"/>
            </w:pPr>
            <w:r>
              <w:rPr>
                <w:sz w:val="19"/>
              </w:rPr>
              <w:t>1. Objet de l'interface</w:t>
            </w:r>
          </w:p>
        </w:tc>
        <w:tc>
          <w:tcPr>
            <w:tcW w:type="dxa" w:w="4819"/>
          </w:tcPr>
          <w:p>
            <w:pPr>
              <w:spacing w:before="20" w:after="20"/>
            </w:pPr>
            <w:r>
              <w:rPr>
                <w:sz w:val="19"/>
              </w:rPr>
              <w:t>Ce que fait l'écran des documents et la place qu'il occupe dans le parcours de la GED.</w:t>
            </w:r>
          </w:p>
        </w:tc>
      </w:tr>
      <w:tr>
        <w:tc>
          <w:tcPr>
            <w:tcW w:type="dxa" w:w="4819"/>
          </w:tcPr>
          <w:p>
            <w:pPr>
              <w:spacing w:before="20" w:after="20"/>
            </w:pPr>
            <w:r>
              <w:rPr>
                <w:sz w:val="19"/>
              </w:rPr>
              <w:t>2. Les notions manipulées</w:t>
            </w:r>
          </w:p>
        </w:tc>
        <w:tc>
          <w:tcPr>
            <w:tcW w:type="dxa" w:w="4819"/>
          </w:tcPr>
          <w:p>
            <w:pPr>
              <w:spacing w:before="20" w:after="20"/>
            </w:pPr>
            <w:r>
              <w:rPr>
                <w:sz w:val="19"/>
              </w:rPr>
              <w:t>Document, fichier, version, chemin, étiquette, verrou, corbeille, état actif : ce qui les distingue.</w:t>
            </w:r>
          </w:p>
        </w:tc>
      </w:tr>
      <w:tr>
        <w:tc>
          <w:tcPr>
            <w:tcW w:type="dxa" w:w="4819"/>
          </w:tcPr>
          <w:p>
            <w:pPr>
              <w:spacing w:before="20" w:after="20"/>
            </w:pPr>
            <w:r>
              <w:rPr>
                <w:sz w:val="19"/>
              </w:rPr>
              <w:t>3. Ce que l'utilisateur voit</w:t>
            </w:r>
          </w:p>
        </w:tc>
        <w:tc>
          <w:tcPr>
            <w:tcW w:type="dxa" w:w="4819"/>
          </w:tcPr>
          <w:p>
            <w:pPr>
              <w:spacing w:before="20" w:after="20"/>
            </w:pPr>
            <w:r>
              <w:rPr>
                <w:sz w:val="19"/>
              </w:rPr>
              <w:t>La liste et ses colonnes, la barre d'outils, les deux vues, la fiche du document.</w:t>
            </w:r>
          </w:p>
        </w:tc>
      </w:tr>
      <w:tr>
        <w:tc>
          <w:tcPr>
            <w:tcW w:type="dxa" w:w="4819"/>
          </w:tcPr>
          <w:p>
            <w:pPr>
              <w:spacing w:before="20" w:after="20"/>
            </w:pPr>
            <w:r>
              <w:rPr>
                <w:sz w:val="19"/>
              </w:rPr>
              <w:t>4. Le processus, étape par étape</w:t>
            </w:r>
          </w:p>
        </w:tc>
        <w:tc>
          <w:tcPr>
            <w:tcW w:type="dxa" w:w="4819"/>
          </w:tcPr>
          <w:p>
            <w:pPr>
              <w:spacing w:before="20" w:after="20"/>
            </w:pPr>
            <w:r>
              <w:rPr>
                <w:sz w:val="19"/>
              </w:rPr>
              <w:t>Les sept parcours possibles depuis la liste et depuis la fiche, en suites numérotées et en schémas.</w:t>
            </w:r>
          </w:p>
        </w:tc>
      </w:tr>
      <w:tr>
        <w:tc>
          <w:tcPr>
            <w:tcW w:type="dxa" w:w="4819"/>
          </w:tcPr>
          <w:p>
            <w:pPr>
              <w:spacing w:before="20" w:after="20"/>
            </w:pPr>
            <w:r>
              <w:rPr>
                <w:sz w:val="19"/>
              </w:rPr>
              <w:t>5. Les données saisies</w:t>
            </w:r>
          </w:p>
        </w:tc>
        <w:tc>
          <w:tcPr>
            <w:tcW w:type="dxa" w:w="4819"/>
          </w:tcPr>
          <w:p>
            <w:pPr>
              <w:spacing w:before="20" w:after="20"/>
            </w:pPr>
            <w:r>
              <w:rPr>
                <w:sz w:val="19"/>
              </w:rPr>
              <w:t>Les champs du formulaire de la fiche et ceux du dépôt d'une version.</w:t>
            </w:r>
          </w:p>
        </w:tc>
      </w:tr>
      <w:tr>
        <w:tc>
          <w:tcPr>
            <w:tcW w:type="dxa" w:w="4819"/>
          </w:tcPr>
          <w:p>
            <w:pPr>
              <w:spacing w:before="20" w:after="20"/>
            </w:pPr>
            <w:r>
              <w:rPr>
                <w:sz w:val="19"/>
              </w:rPr>
              <w:t>6. Les règles de gestion</w:t>
            </w:r>
          </w:p>
        </w:tc>
        <w:tc>
          <w:tcPr>
            <w:tcW w:type="dxa" w:w="4819"/>
          </w:tcPr>
          <w:p>
            <w:pPr>
              <w:spacing w:before="20" w:after="20"/>
            </w:pPr>
            <w:r>
              <w:rPr>
                <w:sz w:val="19"/>
              </w:rPr>
              <w:t>Vingt règles numérotées, chacune assortie de sa justification métier.</w:t>
            </w:r>
          </w:p>
        </w:tc>
      </w:tr>
      <w:tr>
        <w:tc>
          <w:tcPr>
            <w:tcW w:type="dxa" w:w="4819"/>
          </w:tcPr>
          <w:p>
            <w:pPr>
              <w:spacing w:before="20" w:after="20"/>
            </w:pPr>
            <w:r>
              <w:rPr>
                <w:sz w:val="19"/>
              </w:rPr>
              <w:t>7. Les contrôles et les refus</w:t>
            </w:r>
          </w:p>
        </w:tc>
        <w:tc>
          <w:tcPr>
            <w:tcW w:type="dxa" w:w="4819"/>
          </w:tcPr>
          <w:p>
            <w:pPr>
              <w:spacing w:before="20" w:after="20"/>
            </w:pPr>
            <w:r>
              <w:rPr>
                <w:sz w:val="19"/>
              </w:rPr>
              <w:t>Chaque situation de refus, le message exact affiché et sa conséquence.</w:t>
            </w:r>
          </w:p>
        </w:tc>
      </w:tr>
      <w:tr>
        <w:tc>
          <w:tcPr>
            <w:tcW w:type="dxa" w:w="4819"/>
          </w:tcPr>
          <w:p>
            <w:pPr>
              <w:spacing w:before="20" w:after="20"/>
            </w:pPr>
            <w:r>
              <w:rPr>
                <w:sz w:val="19"/>
              </w:rPr>
              <w:t>8. Les cas particuliers</w:t>
            </w:r>
          </w:p>
        </w:tc>
        <w:tc>
          <w:tcPr>
            <w:tcW w:type="dxa" w:w="4819"/>
          </w:tcPr>
          <w:p>
            <w:pPr>
              <w:spacing w:before="20" w:after="20"/>
            </w:pPr>
            <w:r>
              <w:rPr>
                <w:sz w:val="19"/>
              </w:rPr>
              <w:t>Les comportements que le lecteur ne devinera pas à la lecture de l'écran.</w:t>
            </w:r>
          </w:p>
        </w:tc>
      </w:tr>
      <w:tr>
        <w:tc>
          <w:tcPr>
            <w:tcW w:type="dxa" w:w="4819"/>
          </w:tcPr>
          <w:p>
            <w:pPr>
              <w:spacing w:before="20" w:after="20"/>
            </w:pPr>
            <w:r>
              <w:rPr>
                <w:sz w:val="19"/>
              </w:rPr>
              <w:t>9. Enchaînement avec les autres interfaces</w:t>
            </w:r>
          </w:p>
        </w:tc>
        <w:tc>
          <w:tcPr>
            <w:tcW w:type="dxa" w:w="4819"/>
          </w:tcPr>
          <w:p>
            <w:pPr>
              <w:spacing w:before="20" w:after="20"/>
            </w:pPr>
            <w:r>
              <w:rPr>
                <w:sz w:val="19"/>
              </w:rPr>
              <w:t>Ce qui doit exister avant, ce qui dépend de cet écran.</w:t>
            </w:r>
          </w:p>
        </w:tc>
      </w:tr>
      <w:tr>
        <w:tc>
          <w:tcPr>
            <w:tcW w:type="dxa" w:w="4819"/>
          </w:tcPr>
          <w:p>
            <w:pPr>
              <w:spacing w:before="20" w:after="20"/>
            </w:pPr>
            <w:r>
              <w:rPr>
                <w:sz w:val="19"/>
              </w:rPr>
              <w:t>10. Points de vigilance</w:t>
            </w:r>
          </w:p>
        </w:tc>
        <w:tc>
          <w:tcPr>
            <w:tcW w:type="dxa" w:w="4819"/>
          </w:tcPr>
          <w:p>
            <w:pPr>
              <w:spacing w:before="20" w:after="20"/>
            </w:pPr>
            <w:r>
              <w:rPr>
                <w:sz w:val="19"/>
              </w:rPr>
              <w:t>Ce qui est mal compris, ce qui a déjà causé des erreurs, ce que l'application ne fait pas.</w:t>
            </w:r>
          </w:p>
        </w:tc>
      </w:tr>
    </w:tbl>
    <w:p/>
    <w:p>
      <w:pPr>
        <w:pStyle w:val="Heading1"/>
      </w:pPr>
      <w:r>
        <w:t>1. Objet de l'interface</w:t>
      </w:r>
    </w:p>
    <w:p>
      <w:pPr/>
      <w:r>
        <w:t>L'interface Documents est le fonds documentaire de la GED. Elle rassemble tout ce qui a été déposé dans l'application et propose les gestes qui viennent après le dépôt : retrouver une pièce, la consulter, la télécharger, corriger sa fiche, lui ajouter une nouvelle version, la protéger contre toute modification, la mettre à la corbeille ou l'en sortir.</w:t>
      </w:r>
    </w:p>
    <w:p>
      <w:pPr/>
      <w:r>
        <w:t>Elle se distingue nettement de l'écran de dépôt, qui fait entrer une pièce dans le fonds et qui est traité dans le rapport 11. Ici, le document existe déjà : on ne le crée plus, on l'exploite. C'est la différence entre le guichet d'entrée et le rayonnage.</w:t>
      </w:r>
    </w:p>
    <w:p>
      <w:pPr>
        <w:pStyle w:val="Heading2"/>
      </w:pPr>
      <w:r>
        <w:t>Place dans le processus global</w:t>
      </w:r>
    </w:p>
    <w:p>
      <w:pPr/>
      <w:r>
        <w:t>La GED se lit comme une chaîne. Rien ne peut être déposé tant que le paramétrage n'est pas complet : les index décrivent les informations que l'on veut retenir, le plan d'indexation les ordonne et dicte la composition du nom, le type de document rattache ce plan à un espace de travail et fixe les formats acceptés, l'espace de travail porte éventuellement une règle de workflow qui déclenchera un circuit de validation. Le dépôt consomme toute cette chaîne ; les documents en sont le résultat.</w:t>
      </w:r>
    </w:p>
    <w:p>
      <w:pPr>
        <w:spacing w:before="0" w:after="0"/>
        <w:ind w:left="113"/>
      </w:pPr>
      <w:r>
        <w:rPr>
          <w:rFonts w:ascii="Consolas" w:hAnsi="Consolas" w:cs="Consolas"/>
          <w:sz w:val="18"/>
        </w:rPr>
        <w:t xml:space="preserve">  PARAMÉTRAGE                        EXPLOITATION</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Index ---&gt; Plan ---&gt; Type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Règle de workflow ---&gt; Espace'---&gt;  DÉPÔT (11) ---&gt; DOCUMENTS (10)</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'--&gt; MES WORKFLOW (12)</w:t>
      </w:r>
    </w:p>
    <w:p>
      <w:pPr>
        <w:spacing w:before="0" w:after="0"/>
        <w:ind w:left="113"/>
      </w:pPr>
      <w:r>
        <w:rPr>
          <w:rFonts w:ascii="Consolas" w:hAnsi="Consolas" w:cs="Consolas"/>
          <w:sz w:val="18"/>
        </w:rPr>
        <w:t xml:space="preserve">                                               signature des étapes</w:t>
      </w:r>
    </w:p>
    <w:p>
      <w:pPr>
        <w:spacing w:after="40"/>
      </w:pPr>
    </w:p>
    <w:p>
      <w:pPr/>
      <w:r>
        <w:t>L'écran Documents est donc terminal : aucune autre interface n'attend qu'on y agisse pour fonctionner. Il constitue en revanche la mémoire de l'organisation, et c'est à ce titre que ses règles de conservation, de version et de corbeille sont strictes.</w:t>
      </w:r>
    </w:p>
    <w:p>
      <w:pPr/>
      <w:r>
        <w:rPr>
          <w:b/>
          <w:color w:val="8A3333"/>
          <w:sz w:val="20"/>
        </w:rPr>
        <w:t>Rappel de contexte produit</w:t>
      </w:r>
    </w:p>
    <w:p>
      <w:pPr>
        <w:ind w:left="283"/>
      </w:pPr>
      <w:r>
        <w:rPr>
          <w:i/>
          <w:sz w:val="20"/>
        </w:rPr>
        <w:t>L'application ne comporte qu'un seul compte, celui de l'administrateur. La colonne « Créateur », les propriétaires de dossiers et les approbateurs désignent des employés, c'est-à-dire des données de référence. Ces personnes ne se connectent pas et ne disposent d'aucun droit particulier. Aucun mécanisme de permission n'intervient sur cet écran.</w:t>
      </w:r>
    </w:p>
    <w:p>
      <w:pPr>
        <w:pStyle w:val="Heading1"/>
      </w:pPr>
      <w:r>
        <w:t>2. Les notions manipulées</w:t>
      </w:r>
    </w:p>
    <w:p>
      <w:pPr/>
      <w:r>
        <w:t>Plusieurs notions de cet écran se ressemblent et sont régulièrement confondues. Les distinguer est la condition pour comprendre le reste du rapport.</w:t>
      </w:r>
    </w:p>
    <w:p>
      <w:pPr>
        <w:pStyle w:val="Heading2"/>
      </w:pPr>
      <w:r>
        <w:t>2.1 Document et fichier</w:t>
      </w:r>
    </w:p>
    <w:p>
      <w:pPr/>
      <w:r>
        <w:rPr>
          <w:b/>
        </w:rPr>
        <w:t xml:space="preserve">Le document — </w:t>
      </w:r>
      <w:r>
        <w:t>l'objet métier. Il porte un nom, un type, un espace de travail, une date d'expiration, des étiquettes, un créateur et une date de dépôt. Il est identifié de manière stable : c'est lui que l'on retrouve, que l'on cite, que l'on classe.</w:t>
      </w:r>
    </w:p>
    <w:p>
      <w:pPr/>
      <w:r>
        <w:rPr>
          <w:b/>
        </w:rPr>
        <w:t xml:space="preserve">Le fichier — </w:t>
      </w:r>
      <w:r>
        <w:t xml:space="preserve">le contenu remis à l'application. </w:t>
      </w:r>
      <w:r>
        <w:rPr>
          <w:b/>
        </w:rPr>
        <w:t>Un document n'est pas un fichier</w:t>
      </w:r>
      <w:r>
        <w:t xml:space="preserve"> : c'est un objet qui porte une ou plusieurs versions, chacune adossée à un fichier. Cette distinction est la clé de tout le comportement de versionnement décrit plus loin. Modifier la fiche d'un document ne touche jamais son fichier.</w:t>
      </w:r>
    </w:p>
    <w:p>
      <w:pPr>
        <w:pStyle w:val="Heading2"/>
      </w:pPr>
      <w:r>
        <w:t>2.2 Version et version courante</w:t>
      </w:r>
    </w:p>
    <w:p>
      <w:pPr/>
      <w:r>
        <w:rPr>
          <w:b/>
        </w:rPr>
        <w:t xml:space="preserve">La version — </w:t>
      </w:r>
      <w:r>
        <w:t>un dépôt de fichier sous un document existant. Chaque version conserve son nom de fichier d'origine, sa taille, sa date de dépôt et une observation libre saisie par l'opérateur.</w:t>
      </w:r>
    </w:p>
    <w:p>
      <w:pPr/>
      <w:r>
        <w:rPr>
          <w:b/>
        </w:rPr>
        <w:t xml:space="preserve">La version courante — </w:t>
      </w:r>
      <w:r>
        <w:t xml:space="preserve">la seule version servie au téléchargement. Elle est signalée par la mention </w:t>
      </w:r>
      <w:r>
        <w:rPr>
          <w:b/>
        </w:rPr>
        <w:t>courante</w:t>
      </w:r>
      <w:r>
        <w:t xml:space="preserve"> dans le tableau des versions. Elle n'est pas nécessairement la dernière déposée : on peut désigner une version antérieure comme courante, ce qui revient à revenir en arrière sans rien détruire.</w:t>
      </w:r>
    </w:p>
    <w:p>
      <w:pPr>
        <w:pStyle w:val="Heading2"/>
      </w:pPr>
      <w:r>
        <w:t>2.3 Chemin, espace de travail et type de document</w:t>
      </w:r>
    </w:p>
    <w:p>
      <w:pPr/>
      <w:r>
        <w:rPr>
          <w:b/>
        </w:rPr>
        <w:t xml:space="preserve">L'espace de travail — </w:t>
      </w:r>
      <w:r>
        <w:t>le dossier de rangement. Il est déterminé par le type de document : le document est rangé dans l'espace déclaré sur son type, et non dans un espace choisi au dépôt.</w:t>
      </w:r>
    </w:p>
    <w:p>
      <w:pPr/>
      <w:r>
        <w:rPr>
          <w:b/>
        </w:rPr>
        <w:t xml:space="preserve">Le chemin — </w:t>
      </w:r>
      <w:r>
        <w:t xml:space="preserve">une chaîne de lecture composée de l'espace de travail et du type de document, sous la forme </w:t>
      </w:r>
      <w:r>
        <w:rPr>
          <w:b/>
        </w:rPr>
        <w:t>Dossier / Type</w:t>
      </w:r>
      <w:r>
        <w:t>. Ce n'est pas un chemin de fichier sur disque : l'emplacement physique réel n'a aucun intérêt pour un utilisateur et n'est jamais montré. Le chemin répète donc exactement l'information des colonnes « Espace de travail » et « Type de document » ; c'est pourquoi il est replié par défaut.</w:t>
      </w:r>
    </w:p>
    <w:p>
      <w:pPr>
        <w:pStyle w:val="Heading2"/>
      </w:pPr>
      <w:r>
        <w:t>2.4 Étiquette et index</w:t>
      </w:r>
    </w:p>
    <w:p>
      <w:pPr/>
      <w:r>
        <w:rPr>
          <w:b/>
        </w:rPr>
        <w:t xml:space="preserve">L'étiquette — </w:t>
      </w:r>
      <w:r>
        <w:t>un marqueur transversal, libre et facultatif, posé pour retrouver un document en travers des dossiers et des types. Une étiquette porte une couleur et s'affiche en pastille.</w:t>
      </w:r>
    </w:p>
    <w:p>
      <w:pPr/>
      <w:r>
        <w:rPr>
          <w:b/>
        </w:rPr>
        <w:t xml:space="preserve">L'index — </w:t>
      </w:r>
      <w:r>
        <w:t xml:space="preserve">un champ d'information structuré, défini au paramétrage et imposé par le plan d'indexation du type. Un index a une nature (texte, nombre, date, liste de valeurs), il peut être obligatoire, et il participe à la composition du nom du document. </w:t>
      </w:r>
      <w:r>
        <w:rPr>
          <w:b/>
        </w:rPr>
        <w:t>La confusion la plus fréquente consiste à prendre une étiquette pour un index</w:t>
      </w:r>
      <w:r>
        <w:t xml:space="preserve"> : l'étiquette est un classement libre posé après coup, l'index est une donnée attendue et contrôlée au dépôt.</w:t>
      </w:r>
    </w:p>
    <w:p>
      <w:pPr>
        <w:pStyle w:val="Heading2"/>
      </w:pPr>
      <w:r>
        <w:t>2.5 Verrou, corbeille et état actif</w:t>
      </w:r>
    </w:p>
    <w:p>
      <w:pPr/>
      <w:r>
        <w:t>Trois notions décrivent l'état d'un document. Elles sont indépendantes et se cumulent.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Notion</w:t>
            </w:r>
          </w:p>
        </w:tc>
        <w:tc>
          <w:tcPr>
            <w:tcW w:type="dxa" w:w="3213"/>
          </w:tcPr>
          <w:p>
            <w:pPr>
              <w:spacing w:before="20" w:after="20"/>
            </w:pPr>
            <w:r>
              <w:rPr>
                <w:b/>
                <w:sz w:val="19"/>
              </w:rPr>
              <w:t>Ce qu'elle signifie</w:t>
            </w:r>
          </w:p>
        </w:tc>
        <w:tc>
          <w:tcPr>
            <w:tcW w:type="dxa" w:w="3213"/>
          </w:tcPr>
          <w:p>
            <w:pPr>
              <w:spacing w:before="20" w:after="20"/>
            </w:pPr>
            <w:r>
              <w:rPr>
                <w:b/>
                <w:sz w:val="19"/>
              </w:rPr>
              <w:t>Ce qu'elle n'est pas</w:t>
            </w:r>
          </w:p>
        </w:tc>
      </w:tr>
      <w:tr>
        <w:tc>
          <w:tcPr>
            <w:tcW w:type="dxa" w:w="3213"/>
          </w:tcPr>
          <w:p>
            <w:pPr>
              <w:spacing w:before="20" w:after="20"/>
            </w:pPr>
            <w:r>
              <w:rPr>
                <w:sz w:val="19"/>
              </w:rPr>
              <w:t>Le verrou</w:t>
            </w:r>
          </w:p>
        </w:tc>
        <w:tc>
          <w:tcPr>
            <w:tcW w:type="dxa" w:w="3213"/>
          </w:tcPr>
          <w:p>
            <w:pPr>
              <w:spacing w:before="20" w:after="20"/>
            </w:pPr>
            <w:r>
              <w:rPr>
                <w:sz w:val="19"/>
              </w:rPr>
              <w:t>Une protection délibérée contre l'écriture. Un document verrouillé ne peut plus être modifié, ni recevoir de nouvelle version, ni être indexé.</w:t>
            </w:r>
          </w:p>
        </w:tc>
        <w:tc>
          <w:tcPr>
            <w:tcW w:type="dxa" w:w="3213"/>
          </w:tcPr>
          <w:p>
            <w:pPr>
              <w:spacing w:before="20" w:after="20"/>
            </w:pPr>
            <w:r>
              <w:rPr>
                <w:sz w:val="19"/>
              </w:rPr>
              <w:t>Ce n'est pas une permission. Il n'y a qu'un utilisateur : le verrou sert à se protéger de soi-même sur les pièces définitives.</w:t>
            </w:r>
          </w:p>
        </w:tc>
      </w:tr>
      <w:tr>
        <w:tc>
          <w:tcPr>
            <w:tcW w:type="dxa" w:w="3213"/>
          </w:tcPr>
          <w:p>
            <w:pPr>
              <w:spacing w:before="20" w:after="20"/>
            </w:pPr>
            <w:r>
              <w:rPr>
                <w:sz w:val="19"/>
              </w:rPr>
              <w:t>La corbeille</w:t>
            </w:r>
          </w:p>
        </w:tc>
        <w:tc>
          <w:tcPr>
            <w:tcW w:type="dxa" w:w="3213"/>
          </w:tcPr>
          <w:p>
            <w:pPr>
              <w:spacing w:before="20" w:after="20"/>
            </w:pPr>
            <w:r>
              <w:rPr>
                <w:sz w:val="19"/>
              </w:rPr>
              <w:t>Une suppression réversible. Le document quitte la vue « Actifs » et rejoint la vue « Archive », d'où il peut être restauré.</w:t>
            </w:r>
          </w:p>
        </w:tc>
        <w:tc>
          <w:tcPr>
            <w:tcW w:type="dxa" w:w="3213"/>
          </w:tcPr>
          <w:p>
            <w:pPr>
              <w:spacing w:before="20" w:after="20"/>
            </w:pPr>
            <w:r>
              <w:rPr>
                <w:sz w:val="19"/>
              </w:rPr>
              <w:t>Ce n'est pas une suppression définitive, et ce n'est pas un état de la fiche : c'est une vue. Le fichier n'est pas effacé du disque.</w:t>
            </w:r>
          </w:p>
        </w:tc>
      </w:tr>
      <w:tr>
        <w:tc>
          <w:tcPr>
            <w:tcW w:type="dxa" w:w="3213"/>
          </w:tcPr>
          <w:p>
            <w:pPr>
              <w:spacing w:before="20" w:after="20"/>
            </w:pPr>
            <w:r>
              <w:rPr>
                <w:sz w:val="19"/>
              </w:rPr>
              <w:t>L'état actif</w:t>
            </w:r>
          </w:p>
        </w:tc>
        <w:tc>
          <w:tcPr>
            <w:tcW w:type="dxa" w:w="3213"/>
          </w:tcPr>
          <w:p>
            <w:pPr>
              <w:spacing w:before="20" w:after="20"/>
            </w:pPr>
            <w:r>
              <w:rPr>
                <w:sz w:val="19"/>
              </w:rPr>
              <w:t>Le document a franchi toutes les étapes de son circuit de validation. Il est inactif tant qu'une signature manque.</w:t>
            </w:r>
          </w:p>
        </w:tc>
        <w:tc>
          <w:tcPr>
            <w:tcW w:type="dxa" w:w="3213"/>
          </w:tcPr>
          <w:p>
            <w:pPr>
              <w:spacing w:before="20" w:after="20"/>
            </w:pPr>
            <w:r>
              <w:rPr>
                <w:sz w:val="19"/>
              </w:rPr>
              <w:t>Ce n'est pas un état de publication ni une visibilité : un document inactif reste listable, consultable et téléchargeable.</w:t>
            </w:r>
          </w:p>
        </w:tc>
      </w:tr>
    </w:tbl>
    <w:p>
      <w:pPr>
        <w:spacing w:after="40"/>
      </w:pPr>
    </w:p>
    <w:p>
      <w:pPr>
        <w:pStyle w:val="Heading2"/>
      </w:pPr>
      <w:r>
        <w:t>2.6 Les deux vues de la liste</w:t>
      </w:r>
    </w:p>
    <w:p>
      <w:pPr/>
      <w:r>
        <w:rPr>
          <w:b/>
        </w:rPr>
        <w:t xml:space="preserve">La vue « Actifs » — </w:t>
      </w:r>
      <w:r>
        <w:t>les documents vivants. C'est la vue par défaut.</w:t>
      </w:r>
    </w:p>
    <w:p>
      <w:pPr/>
      <w:r>
        <w:rPr>
          <w:b/>
        </w:rPr>
        <w:t xml:space="preserve">La vue « Archive » — </w:t>
      </w:r>
      <w:r>
        <w:t>les documents mis à la corbeille. Une seule action y est proposée, la restauration. La vue est portée par l'adresse de la page : elle survit donc à un rechargement et peut être transmise telle quelle.</w:t>
      </w:r>
    </w:p>
    <w:p>
      <w:pPr>
        <w:pStyle w:val="Heading1"/>
      </w:pPr>
      <w:r>
        <w:t>3. Ce que l'utilisateur voit</w:t>
      </w:r>
    </w:p>
    <w:p>
      <w:pPr>
        <w:pStyle w:val="Heading2"/>
      </w:pPr>
      <w:r>
        <w:t>3.1 L'en-tête de page</w:t>
      </w:r>
    </w:p>
    <w:p>
      <w:pPr/>
      <w:r>
        <w:t>La page porte le titre « Téléverser un document » et le fil d'Ariane « Accueil - Documents déposés ». Le menu de l'application y renvoie sous l'intitulé « Documents ». À droite de l'en-tête, un bouton « Téléverser un document » ouvre la fenêtre de dépôt décrite dans le rapport 11.</w:t>
      </w:r>
    </w:p>
    <w:p>
      <w:pPr/>
      <w:r>
        <w:rPr>
          <w:b/>
          <w:color w:val="8A3333"/>
          <w:sz w:val="20"/>
        </w:rPr>
        <w:t>Trois intitulés pour un même écran</w:t>
      </w:r>
    </w:p>
    <w:p>
      <w:pPr>
        <w:ind w:left="283"/>
      </w:pPr>
      <w:r>
        <w:rPr>
          <w:i/>
          <w:sz w:val="20"/>
        </w:rPr>
        <w:t>L'entrée de menu dit « Documents », le titre de la page dit « Téléverser un document » et le fil d'Ariane dit « Documents déposés ». Le lecteur doit savoir qu'il s'agit du même écran. Cette hétérogénéité est héritée de l'application d'origine.</w:t>
      </w:r>
    </w:p>
    <w:p>
      <w:pPr>
        <w:pStyle w:val="Heading2"/>
      </w:pPr>
      <w:r>
        <w:t>3.2 La barre d'outils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Élément</w:t>
            </w:r>
          </w:p>
        </w:tc>
        <w:tc>
          <w:tcPr>
            <w:tcW w:type="dxa" w:w="3213"/>
          </w:tcPr>
          <w:p>
            <w:pPr>
              <w:spacing w:before="20" w:after="20"/>
            </w:pPr>
            <w:r>
              <w:rPr>
                <w:b/>
                <w:sz w:val="19"/>
              </w:rPr>
              <w:t>Ce qu'il fait</w:t>
            </w:r>
          </w:p>
        </w:tc>
        <w:tc>
          <w:tcPr>
            <w:tcW w:type="dxa" w:w="3213"/>
          </w:tcPr>
          <w:p>
            <w:pPr>
              <w:spacing w:before="20" w:after="20"/>
            </w:pPr>
            <w:r>
              <w:rPr>
                <w:b/>
                <w:sz w:val="19"/>
              </w:rPr>
              <w:t>Ce qu'il apprend au lecteur</w:t>
            </w:r>
          </w:p>
        </w:tc>
      </w:tr>
      <w:tr>
        <w:tc>
          <w:tcPr>
            <w:tcW w:type="dxa" w:w="3213"/>
          </w:tcPr>
          <w:p>
            <w:pPr>
              <w:spacing w:before="20" w:after="20"/>
            </w:pPr>
            <w:r>
              <w:rPr>
                <w:sz w:val="19"/>
              </w:rPr>
              <w:t>Zone de recherche « Rechercher… »</w:t>
            </w:r>
          </w:p>
        </w:tc>
        <w:tc>
          <w:tcPr>
            <w:tcW w:type="dxa" w:w="3213"/>
          </w:tcPr>
          <w:p>
            <w:pPr>
              <w:spacing w:before="20" w:after="20"/>
            </w:pPr>
            <w:r>
              <w:rPr>
                <w:sz w:val="19"/>
              </w:rPr>
              <w:t>Filtre la liste au fur et à mesure de la frappe.</w:t>
            </w:r>
          </w:p>
        </w:tc>
        <w:tc>
          <w:tcPr>
            <w:tcW w:type="dxa" w:w="3213"/>
          </w:tcPr>
          <w:p>
            <w:pPr>
              <w:spacing w:before="20" w:after="20"/>
            </w:pPr>
            <w:r>
              <w:rPr>
                <w:sz w:val="19"/>
              </w:rPr>
              <w:t>Le filtre porte uniquement sur le nom du document, et il s'applique à l'ensemble du fonds et non à la seule page affichée. Ni le type, ni le dossier, ni le créateur, ni les étiquettes ne sont interrogés.</w:t>
            </w:r>
          </w:p>
        </w:tc>
      </w:tr>
      <w:tr>
        <w:tc>
          <w:tcPr>
            <w:tcW w:type="dxa" w:w="3213"/>
          </w:tcPr>
          <w:p>
            <w:pPr>
              <w:spacing w:before="20" w:after="20"/>
            </w:pPr>
            <w:r>
              <w:rPr>
                <w:sz w:val="19"/>
              </w:rPr>
              <w:t>Bouton d'action groupée</w:t>
            </w:r>
          </w:p>
        </w:tc>
        <w:tc>
          <w:tcPr>
            <w:tcW w:type="dxa" w:w="3213"/>
          </w:tcPr>
          <w:p>
            <w:pPr>
              <w:spacing w:before="20" w:after="20"/>
            </w:pPr>
            <w:r>
              <w:rPr>
                <w:sz w:val="19"/>
              </w:rPr>
              <w:t>N'apparaît que si au moins une ligne est cochée. Il s'intitule « Supprimer (2) » en vue « Actifs » et « Restaurer (2) » en vue « Archive ».</w:t>
            </w:r>
          </w:p>
        </w:tc>
        <w:tc>
          <w:tcPr>
            <w:tcW w:type="dxa" w:w="3213"/>
          </w:tcPr>
          <w:p>
            <w:pPr>
              <w:spacing w:before="20" w:after="20"/>
            </w:pPr>
            <w:r>
              <w:rPr>
                <w:sz w:val="19"/>
              </w:rPr>
              <w:t>Le compteur figure dans le bouton lui-même : on sait combien de lignes on s'apprête à traiter sans avoir à recompter.</w:t>
            </w:r>
          </w:p>
        </w:tc>
      </w:tr>
      <w:tr>
        <w:tc>
          <w:tcPr>
            <w:tcW w:type="dxa" w:w="3213"/>
          </w:tcPr>
          <w:p>
            <w:pPr>
              <w:spacing w:before="20" w:after="20"/>
            </w:pPr>
            <w:r>
              <w:rPr>
                <w:sz w:val="19"/>
              </w:rPr>
              <w:t>Bouton « Sélectionner » / « Annuler »</w:t>
            </w:r>
          </w:p>
        </w:tc>
        <w:tc>
          <w:tcPr>
            <w:tcW w:type="dxa" w:w="3213"/>
          </w:tcPr>
          <w:p>
            <w:pPr>
              <w:spacing w:before="20" w:after="20"/>
            </w:pPr>
            <w:r>
              <w:rPr>
                <w:sz w:val="19"/>
              </w:rPr>
              <w:t>Fait apparaître ou disparaître la colonne de cases à cocher.</w:t>
            </w:r>
          </w:p>
        </w:tc>
        <w:tc>
          <w:tcPr>
            <w:tcW w:type="dxa" w:w="3213"/>
          </w:tcPr>
          <w:p>
            <w:pPr>
              <w:spacing w:before="20" w:after="20"/>
            </w:pPr>
            <w:r>
              <w:rPr>
                <w:sz w:val="19"/>
              </w:rPr>
              <w:t>Les cases ne sont utiles qu'au moment d'une action groupée. Sortir du mode vide la sélection.</w:t>
            </w:r>
          </w:p>
        </w:tc>
      </w:tr>
      <w:tr>
        <w:tc>
          <w:tcPr>
            <w:tcW w:type="dxa" w:w="3213"/>
          </w:tcPr>
          <w:p>
            <w:pPr>
              <w:spacing w:before="20" w:after="20"/>
            </w:pPr>
            <w:r>
              <w:rPr>
                <w:sz w:val="19"/>
              </w:rPr>
              <w:t>Sélecteur « Colonnes affichées »</w:t>
            </w:r>
          </w:p>
        </w:tc>
        <w:tc>
          <w:tcPr>
            <w:tcW w:type="dxa" w:w="3213"/>
          </w:tcPr>
          <w:p>
            <w:pPr>
              <w:spacing w:before="20" w:after="20"/>
            </w:pPr>
            <w:r>
              <w:rPr>
                <w:sz w:val="19"/>
              </w:rPr>
              <w:t>Ouvre la liste des colonnes facultatives, avec un bouton « Réinitialiser ».</w:t>
            </w:r>
          </w:p>
        </w:tc>
        <w:tc>
          <w:tcPr>
            <w:tcW w:type="dxa" w:w="3213"/>
          </w:tcPr>
          <w:p>
            <w:pPr>
              <w:spacing w:before="20" w:after="20"/>
            </w:pPr>
            <w:r>
              <w:rPr>
                <w:sz w:val="19"/>
              </w:rPr>
              <w:t>Le choix est mémorisé pour cet écran et retrouvé à la visite suivante. « Réinitialiser » rétablit l'état d'origine, et non « tout coché ».</w:t>
            </w:r>
          </w:p>
        </w:tc>
      </w:tr>
      <w:tr>
        <w:tc>
          <w:tcPr>
            <w:tcW w:type="dxa" w:w="3213"/>
          </w:tcPr>
          <w:p>
            <w:pPr>
              <w:spacing w:before="20" w:after="20"/>
            </w:pPr>
            <w:r>
              <w:rPr>
                <w:sz w:val="19"/>
              </w:rPr>
              <w:t>Bouton « Rafraîchir »</w:t>
            </w:r>
          </w:p>
        </w:tc>
        <w:tc>
          <w:tcPr>
            <w:tcW w:type="dxa" w:w="3213"/>
          </w:tcPr>
          <w:p>
            <w:pPr>
              <w:spacing w:before="20" w:after="20"/>
            </w:pPr>
            <w:r>
              <w:rPr>
                <w:sz w:val="19"/>
              </w:rPr>
              <w:t>Recharge la page courante.</w:t>
            </w:r>
          </w:p>
        </w:tc>
        <w:tc>
          <w:tcPr>
            <w:tcW w:type="dxa" w:w="3213"/>
          </w:tcPr>
          <w:p>
            <w:pPr>
              <w:spacing w:before="20" w:after="20"/>
            </w:pPr>
            <w:r>
              <w:rPr>
                <w:sz w:val="19"/>
              </w:rPr>
              <w:t>L'écran n'est pas rafraîchi automatiquement : un document déposé depuis un autre poste n'apparaît qu'après ce geste.</w:t>
            </w:r>
          </w:p>
        </w:tc>
      </w:tr>
      <w:tr>
        <w:tc>
          <w:tcPr>
            <w:tcW w:type="dxa" w:w="3213"/>
          </w:tcPr>
          <w:p>
            <w:pPr>
              <w:spacing w:before="20" w:after="20"/>
            </w:pPr>
            <w:r>
              <w:rPr>
                <w:sz w:val="19"/>
              </w:rPr>
              <w:t>Bouton « Archive » / « Actifs »</w:t>
            </w:r>
          </w:p>
        </w:tc>
        <w:tc>
          <w:tcPr>
            <w:tcW w:type="dxa" w:w="3213"/>
          </w:tcPr>
          <w:p>
            <w:pPr>
              <w:spacing w:before="20" w:after="20"/>
            </w:pPr>
            <w:r>
              <w:rPr>
                <w:sz w:val="19"/>
              </w:rPr>
              <w:t>Bascule entre les deux vues.</w:t>
            </w:r>
          </w:p>
        </w:tc>
        <w:tc>
          <w:tcPr>
            <w:tcW w:type="dxa" w:w="3213"/>
          </w:tcPr>
          <w:p>
            <w:pPr>
              <w:spacing w:before="20" w:after="20"/>
            </w:pPr>
            <w:r>
              <w:rPr>
                <w:sz w:val="19"/>
              </w:rPr>
              <w:t>Le libellé annonce la vue vers laquelle on va, pas celle où l'on se trouve.</w:t>
            </w:r>
          </w:p>
        </w:tc>
      </w:tr>
    </w:tbl>
    <w:p>
      <w:pPr>
        <w:spacing w:after="40"/>
      </w:pPr>
    </w:p>
    <w:p>
      <w:pPr>
        <w:pStyle w:val="Heading2"/>
      </w:pPr>
      <w:r>
        <w:t>3.3 Les colonnes du tableau</w:t>
      </w:r>
    </w:p>
    <w:p>
      <w:pPr/>
      <w:r>
        <w:t>C'est la liste la plus large du produit. Le défilement horizontal se fait à l'intérieur du tableau et jamais sur la page entière, afin que la barre d'outils et la pagination restent visibles.</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tcPr>
          <w:p>
            <w:pPr>
              <w:spacing w:before="20" w:after="20"/>
            </w:pPr>
            <w:r>
              <w:rPr>
                <w:b/>
                <w:sz w:val="19"/>
              </w:rPr>
              <w:t>Colonne</w:t>
            </w:r>
          </w:p>
        </w:tc>
        <w:tc>
          <w:tcPr>
            <w:tcW w:type="dxa" w:w="2409"/>
          </w:tcPr>
          <w:p>
            <w:pPr>
              <w:spacing w:before="20" w:after="20"/>
            </w:pPr>
            <w:r>
              <w:rPr>
                <w:b/>
                <w:sz w:val="19"/>
              </w:rPr>
              <w:t>Affichée par défaut</w:t>
            </w:r>
          </w:p>
        </w:tc>
        <w:tc>
          <w:tcPr>
            <w:tcW w:type="dxa" w:w="2409"/>
          </w:tcPr>
          <w:p>
            <w:pPr>
              <w:spacing w:before="20" w:after="20"/>
            </w:pPr>
            <w:r>
              <w:rPr>
                <w:b/>
                <w:sz w:val="19"/>
              </w:rPr>
              <w:t>Triable</w:t>
            </w:r>
          </w:p>
        </w:tc>
        <w:tc>
          <w:tcPr>
            <w:tcW w:type="dxa" w:w="2409"/>
          </w:tcPr>
          <w:p>
            <w:pPr>
              <w:spacing w:before="20" w:after="20"/>
            </w:pPr>
            <w:r>
              <w:rPr>
                <w:b/>
                <w:sz w:val="19"/>
              </w:rPr>
              <w:t>Ce que l'information apprend</w:t>
            </w:r>
          </w:p>
        </w:tc>
      </w:tr>
      <w:tr>
        <w:tc>
          <w:tcPr>
            <w:tcW w:type="dxa" w:w="2409"/>
          </w:tcPr>
          <w:p>
            <w:pPr>
              <w:spacing w:before="20" w:after="20"/>
            </w:pPr>
            <w:r>
              <w:rPr>
                <w:sz w:val="19"/>
              </w:rPr>
              <w:t>ID</w:t>
            </w:r>
          </w:p>
        </w:tc>
        <w:tc>
          <w:tcPr>
            <w:tcW w:type="dxa" w:w="2409"/>
          </w:tcPr>
          <w:p>
            <w:pPr>
              <w:spacing w:before="20" w:after="20"/>
            </w:pPr>
            <w:r>
              <w:rPr>
                <w:sz w:val="19"/>
              </w:rPr>
              <w:t>Non</w:t>
            </w:r>
          </w:p>
        </w:tc>
        <w:tc>
          <w:tcPr>
            <w:tcW w:type="dxa" w:w="2409"/>
          </w:tcPr>
          <w:p>
            <w:pPr>
              <w:spacing w:before="20" w:after="20"/>
            </w:pPr>
            <w:r>
              <w:rPr>
                <w:sz w:val="19"/>
              </w:rPr>
              <w:t>Oui</w:t>
            </w:r>
          </w:p>
        </w:tc>
        <w:tc>
          <w:tcPr>
            <w:tcW w:type="dxa" w:w="2409"/>
          </w:tcPr>
          <w:p>
            <w:pPr>
              <w:spacing w:before="20" w:after="20"/>
            </w:pPr>
            <w:r>
              <w:rPr>
                <w:sz w:val="19"/>
              </w:rPr>
              <w:t>Le numéro d'ordre attribué par l'application au moment du dépôt. Il sert à distinguer deux documents qui portent le même nom.</w:t>
            </w:r>
          </w:p>
        </w:tc>
      </w:tr>
      <w:tr>
        <w:tc>
          <w:tcPr>
            <w:tcW w:type="dxa" w:w="2409"/>
          </w:tcPr>
          <w:p>
            <w:pPr>
              <w:spacing w:before="20" w:after="20"/>
            </w:pPr>
            <w:r>
              <w:rPr>
                <w:sz w:val="19"/>
              </w:rPr>
              <w:t>Nom</w:t>
            </w:r>
          </w:p>
        </w:tc>
        <w:tc>
          <w:tcPr>
            <w:tcW w:type="dxa" w:w="2409"/>
          </w:tcPr>
          <w:p>
            <w:pPr>
              <w:spacing w:before="20" w:after="20"/>
            </w:pPr>
            <w:r>
              <w:rPr>
                <w:sz w:val="19"/>
              </w:rPr>
              <w:t>Oui</w:t>
            </w:r>
          </w:p>
        </w:tc>
        <w:tc>
          <w:tcPr>
            <w:tcW w:type="dxa" w:w="2409"/>
          </w:tcPr>
          <w:p>
            <w:pPr>
              <w:spacing w:before="20" w:after="20"/>
            </w:pPr>
            <w:r>
              <w:rPr>
                <w:sz w:val="19"/>
              </w:rPr>
              <w:t>Oui</w:t>
            </w:r>
          </w:p>
        </w:tc>
        <w:tc>
          <w:tcPr>
            <w:tcW w:type="dxa" w:w="2409"/>
          </w:tcPr>
          <w:p>
            <w:pPr>
              <w:spacing w:before="20" w:after="20"/>
            </w:pPr>
            <w:r>
              <w:rPr>
                <w:sz w:val="19"/>
              </w:rPr>
              <w:t>Le nom du document suivi de son extension. C'est un lien vers la fiche. L'infobulle révèle le nom du fichier réellement stocké, qui peut différer du nom du document.</w:t>
            </w:r>
          </w:p>
        </w:tc>
      </w:tr>
      <w:tr>
        <w:tc>
          <w:tcPr>
            <w:tcW w:type="dxa" w:w="2409"/>
          </w:tcPr>
          <w:p>
            <w:pPr>
              <w:spacing w:before="20" w:after="20"/>
            </w:pPr>
            <w:r>
              <w:rPr>
                <w:sz w:val="19"/>
              </w:rPr>
              <w:t>Type de document</w:t>
            </w:r>
          </w:p>
        </w:tc>
        <w:tc>
          <w:tcPr>
            <w:tcW w:type="dxa" w:w="2409"/>
          </w:tcPr>
          <w:p>
            <w:pPr>
              <w:spacing w:before="20" w:after="20"/>
            </w:pPr>
            <w:r>
              <w:rPr>
                <w:sz w:val="19"/>
              </w:rPr>
              <w:t>Oui</w:t>
            </w:r>
          </w:p>
        </w:tc>
        <w:tc>
          <w:tcPr>
            <w:tcW w:type="dxa" w:w="2409"/>
          </w:tcPr>
          <w:p>
            <w:pPr>
              <w:spacing w:before="20" w:after="20"/>
            </w:pPr>
            <w:r>
              <w:rPr>
                <w:sz w:val="19"/>
              </w:rPr>
              <w:t>Oui</w:t>
            </w:r>
          </w:p>
        </w:tc>
        <w:tc>
          <w:tcPr>
            <w:tcW w:type="dxa" w:w="2409"/>
          </w:tcPr>
          <w:p>
            <w:pPr>
              <w:spacing w:before="20" w:after="20"/>
            </w:pPr>
            <w:r>
              <w:rPr>
                <w:sz w:val="19"/>
              </w:rPr>
              <w:t>La catégorie sous laquelle le document a été déposé. Elle commande le dossier, les formats acceptés et les index attendus.</w:t>
            </w:r>
          </w:p>
        </w:tc>
      </w:tr>
      <w:tr>
        <w:tc>
          <w:tcPr>
            <w:tcW w:type="dxa" w:w="2409"/>
          </w:tcPr>
          <w:p>
            <w:pPr>
              <w:spacing w:before="20" w:after="20"/>
            </w:pPr>
            <w:r>
              <w:rPr>
                <w:sz w:val="19"/>
              </w:rPr>
              <w:t>Espace de travail</w:t>
            </w:r>
          </w:p>
        </w:tc>
        <w:tc>
          <w:tcPr>
            <w:tcW w:type="dxa" w:w="2409"/>
          </w:tcPr>
          <w:p>
            <w:pPr>
              <w:spacing w:before="20" w:after="20"/>
            </w:pPr>
            <w:r>
              <w:rPr>
                <w:sz w:val="19"/>
              </w:rPr>
              <w:t>Oui</w:t>
            </w:r>
          </w:p>
        </w:tc>
        <w:tc>
          <w:tcPr>
            <w:tcW w:type="dxa" w:w="2409"/>
          </w:tcPr>
          <w:p>
            <w:pPr>
              <w:spacing w:before="20" w:after="20"/>
            </w:pPr>
            <w:r>
              <w:rPr>
                <w:sz w:val="19"/>
              </w:rPr>
              <w:t>Oui</w:t>
            </w:r>
          </w:p>
        </w:tc>
        <w:tc>
          <w:tcPr>
            <w:tcW w:type="dxa" w:w="2409"/>
          </w:tcPr>
          <w:p>
            <w:pPr>
              <w:spacing w:before="20" w:after="20"/>
            </w:pPr>
            <w:r>
              <w:rPr>
                <w:sz w:val="19"/>
              </w:rPr>
              <w:t>Le dossier de rangement. Il découle du type.</w:t>
            </w:r>
          </w:p>
        </w:tc>
      </w:tr>
      <w:tr>
        <w:tc>
          <w:tcPr>
            <w:tcW w:type="dxa" w:w="2409"/>
          </w:tcPr>
          <w:p>
            <w:pPr>
              <w:spacing w:before="20" w:after="20"/>
            </w:pPr>
            <w:r>
              <w:rPr>
                <w:sz w:val="19"/>
              </w:rPr>
              <w:t>Taille</w:t>
            </w:r>
          </w:p>
        </w:tc>
        <w:tc>
          <w:tcPr>
            <w:tcW w:type="dxa" w:w="2409"/>
          </w:tcPr>
          <w:p>
            <w:pPr>
              <w:spacing w:before="20" w:after="20"/>
            </w:pPr>
            <w:r>
              <w:rPr>
                <w:sz w:val="19"/>
              </w:rPr>
              <w:t>Non</w:t>
            </w:r>
          </w:p>
        </w:tc>
        <w:tc>
          <w:tcPr>
            <w:tcW w:type="dxa" w:w="2409"/>
          </w:tcPr>
          <w:p>
            <w:pPr>
              <w:spacing w:before="20" w:after="20"/>
            </w:pPr>
            <w:r>
              <w:rPr>
                <w:sz w:val="19"/>
              </w:rPr>
              <w:t>Oui</w:t>
            </w:r>
          </w:p>
        </w:tc>
        <w:tc>
          <w:tcPr>
            <w:tcW w:type="dxa" w:w="2409"/>
          </w:tcPr>
          <w:p>
            <w:pPr>
              <w:spacing w:before="20" w:after="20"/>
            </w:pPr>
            <w:r>
              <w:rPr>
                <w:sz w:val="19"/>
              </w:rPr>
              <w:t>Le poids du fichier courant, en kilo-octets sous un méga-octet, puis en méga-octets.</w:t>
            </w:r>
          </w:p>
        </w:tc>
      </w:tr>
      <w:tr>
        <w:tc>
          <w:tcPr>
            <w:tcW w:type="dxa" w:w="2409"/>
          </w:tcPr>
          <w:p>
            <w:pPr>
              <w:spacing w:before="20" w:after="20"/>
            </w:pPr>
            <w:r>
              <w:rPr>
                <w:sz w:val="19"/>
              </w:rPr>
              <w:t>Date d'expiration</w:t>
            </w:r>
          </w:p>
        </w:tc>
        <w:tc>
          <w:tcPr>
            <w:tcW w:type="dxa" w:w="2409"/>
          </w:tcPr>
          <w:p>
            <w:pPr>
              <w:spacing w:before="20" w:after="20"/>
            </w:pPr>
            <w:r>
              <w:rPr>
                <w:sz w:val="19"/>
              </w:rPr>
              <w:t>Oui</w:t>
            </w:r>
          </w:p>
        </w:tc>
        <w:tc>
          <w:tcPr>
            <w:tcW w:type="dxa" w:w="2409"/>
          </w:tcPr>
          <w:p>
            <w:pPr>
              <w:spacing w:before="20" w:after="20"/>
            </w:pPr>
            <w:r>
              <w:rPr>
                <w:sz w:val="19"/>
              </w:rPr>
              <w:t>Oui</w:t>
            </w:r>
          </w:p>
        </w:tc>
        <w:tc>
          <w:tcPr>
            <w:tcW w:type="dxa" w:w="2409"/>
          </w:tcPr>
          <w:p>
            <w:pPr>
              <w:spacing w:before="20" w:after="20"/>
            </w:pPr>
            <w:r>
              <w:rPr>
                <w:sz w:val="19"/>
              </w:rPr>
              <w:t>L'échéance de la pièce. Une date déjà passée est mise en évidence : c'est la seule information de la ligne qui appelle une action.</w:t>
            </w:r>
          </w:p>
        </w:tc>
      </w:tr>
      <w:tr>
        <w:tc>
          <w:tcPr>
            <w:tcW w:type="dxa" w:w="2409"/>
          </w:tcPr>
          <w:p>
            <w:pPr>
              <w:spacing w:before="20" w:after="20"/>
            </w:pPr>
            <w:r>
              <w:rPr>
                <w:sz w:val="19"/>
              </w:rPr>
              <w:t>Extension</w:t>
            </w:r>
          </w:p>
        </w:tc>
        <w:tc>
          <w:tcPr>
            <w:tcW w:type="dxa" w:w="2409"/>
          </w:tcPr>
          <w:p>
            <w:pPr>
              <w:spacing w:before="20" w:after="20"/>
            </w:pPr>
            <w:r>
              <w:rPr>
                <w:sz w:val="19"/>
              </w:rPr>
              <w:t>Non</w:t>
            </w:r>
          </w:p>
        </w:tc>
        <w:tc>
          <w:tcPr>
            <w:tcW w:type="dxa" w:w="2409"/>
          </w:tcPr>
          <w:p>
            <w:pPr>
              <w:spacing w:before="20" w:after="20"/>
            </w:pPr>
            <w:r>
              <w:rPr>
                <w:sz w:val="19"/>
              </w:rPr>
              <w:t>Oui</w:t>
            </w:r>
          </w:p>
        </w:tc>
        <w:tc>
          <w:tcPr>
            <w:tcW w:type="dxa" w:w="2409"/>
          </w:tcPr>
          <w:p>
            <w:pPr>
              <w:spacing w:before="20" w:after="20"/>
            </w:pPr>
            <w:r>
              <w:rPr>
                <w:sz w:val="19"/>
              </w:rPr>
              <w:t>Le format du fichier courant.</w:t>
            </w:r>
          </w:p>
        </w:tc>
      </w:tr>
      <w:tr>
        <w:tc>
          <w:tcPr>
            <w:tcW w:type="dxa" w:w="2409"/>
          </w:tcPr>
          <w:p>
            <w:pPr>
              <w:spacing w:before="20" w:after="20"/>
            </w:pPr>
            <w:r>
              <w:rPr>
                <w:sz w:val="19"/>
              </w:rPr>
              <w:t>Chemin</w:t>
            </w:r>
          </w:p>
        </w:tc>
        <w:tc>
          <w:tcPr>
            <w:tcW w:type="dxa" w:w="2409"/>
          </w:tcPr>
          <w:p>
            <w:pPr>
              <w:spacing w:before="20" w:after="20"/>
            </w:pPr>
            <w:r>
              <w:rPr>
                <w:sz w:val="19"/>
              </w:rPr>
              <w:t>Non</w:t>
            </w:r>
          </w:p>
        </w:tc>
        <w:tc>
          <w:tcPr>
            <w:tcW w:type="dxa" w:w="2409"/>
          </w:tcPr>
          <w:p>
            <w:pPr>
              <w:spacing w:before="20" w:after="20"/>
            </w:pPr>
            <w:r>
              <w:rPr>
                <w:sz w:val="19"/>
              </w:rPr>
              <w:t>Non</w:t>
            </w:r>
          </w:p>
        </w:tc>
        <w:tc>
          <w:tcPr>
            <w:tcW w:type="dxa" w:w="2409"/>
          </w:tcPr>
          <w:p>
            <w:pPr>
              <w:spacing w:before="20" w:after="20"/>
            </w:pPr>
            <w:r>
              <w:rPr>
                <w:sz w:val="19"/>
              </w:rPr>
              <w:t>« Dossier / Type ». Redondant avec deux autres colonnes, d'où son repli par défaut.</w:t>
            </w:r>
          </w:p>
        </w:tc>
      </w:tr>
      <w:tr>
        <w:tc>
          <w:tcPr>
            <w:tcW w:type="dxa" w:w="2409"/>
          </w:tcPr>
          <w:p>
            <w:pPr>
              <w:spacing w:before="20" w:after="20"/>
            </w:pPr>
            <w:r>
              <w:rPr>
                <w:sz w:val="19"/>
              </w:rPr>
              <w:t>Date de création</w:t>
            </w:r>
          </w:p>
        </w:tc>
        <w:tc>
          <w:tcPr>
            <w:tcW w:type="dxa" w:w="2409"/>
          </w:tcPr>
          <w:p>
            <w:pPr>
              <w:spacing w:before="20" w:after="20"/>
            </w:pPr>
            <w:r>
              <w:rPr>
                <w:sz w:val="19"/>
              </w:rPr>
              <w:t>Oui</w:t>
            </w:r>
          </w:p>
        </w:tc>
        <w:tc>
          <w:tcPr>
            <w:tcW w:type="dxa" w:w="2409"/>
          </w:tcPr>
          <w:p>
            <w:pPr>
              <w:spacing w:before="20" w:after="20"/>
            </w:pPr>
            <w:r>
              <w:rPr>
                <w:sz w:val="19"/>
              </w:rPr>
              <w:t>Oui</w:t>
            </w:r>
          </w:p>
        </w:tc>
        <w:tc>
          <w:tcPr>
            <w:tcW w:type="dxa" w:w="2409"/>
          </w:tcPr>
          <w:p>
            <w:pPr>
              <w:spacing w:before="20" w:after="20"/>
            </w:pPr>
            <w:r>
              <w:rPr>
                <w:sz w:val="19"/>
              </w:rPr>
              <w:t>La date de dépôt, au format jj/mm/aaaa.</w:t>
            </w:r>
          </w:p>
        </w:tc>
      </w:tr>
      <w:tr>
        <w:tc>
          <w:tcPr>
            <w:tcW w:type="dxa" w:w="2409"/>
          </w:tcPr>
          <w:p>
            <w:pPr>
              <w:spacing w:before="20" w:after="20"/>
            </w:pPr>
            <w:r>
              <w:rPr>
                <w:sz w:val="19"/>
              </w:rPr>
              <w:t>Créateur</w:t>
            </w:r>
          </w:p>
        </w:tc>
        <w:tc>
          <w:tcPr>
            <w:tcW w:type="dxa" w:w="2409"/>
          </w:tcPr>
          <w:p>
            <w:pPr>
              <w:spacing w:before="20" w:after="20"/>
            </w:pPr>
            <w:r>
              <w:rPr>
                <w:sz w:val="19"/>
              </w:rPr>
              <w:t>Oui</w:t>
            </w:r>
          </w:p>
        </w:tc>
        <w:tc>
          <w:tcPr>
            <w:tcW w:type="dxa" w:w="2409"/>
          </w:tcPr>
          <w:p>
            <w:pPr>
              <w:spacing w:before="20" w:after="20"/>
            </w:pPr>
            <w:r>
              <w:rPr>
                <w:sz w:val="19"/>
              </w:rPr>
              <w:t>Non</w:t>
            </w:r>
          </w:p>
        </w:tc>
        <w:tc>
          <w:tcPr>
            <w:tcW w:type="dxa" w:w="2409"/>
          </w:tcPr>
          <w:p>
            <w:pPr>
              <w:spacing w:before="20" w:after="20"/>
            </w:pPr>
            <w:r>
              <w:rPr>
                <w:sz w:val="19"/>
              </w:rPr>
              <w:t>L'employé qui a déposé la pièce, avec une pastille d'initiales colorée de manière stable d'un écran à l'autre. C'est la trace de responsabilité du dépôt.</w:t>
            </w:r>
          </w:p>
        </w:tc>
      </w:tr>
      <w:tr>
        <w:tc>
          <w:tcPr>
            <w:tcW w:type="dxa" w:w="2409"/>
          </w:tcPr>
          <w:p>
            <w:pPr>
              <w:spacing w:before="20" w:after="20"/>
            </w:pPr>
            <w:r>
              <w:rPr>
                <w:sz w:val="19"/>
              </w:rPr>
              <w:t>Étiquettes</w:t>
            </w:r>
          </w:p>
        </w:tc>
        <w:tc>
          <w:tcPr>
            <w:tcW w:type="dxa" w:w="2409"/>
          </w:tcPr>
          <w:p>
            <w:pPr>
              <w:spacing w:before="20" w:after="20"/>
            </w:pPr>
            <w:r>
              <w:rPr>
                <w:sz w:val="19"/>
              </w:rPr>
              <w:t>Oui</w:t>
            </w:r>
          </w:p>
        </w:tc>
        <w:tc>
          <w:tcPr>
            <w:tcW w:type="dxa" w:w="2409"/>
          </w:tcPr>
          <w:p>
            <w:pPr>
              <w:spacing w:before="20" w:after="20"/>
            </w:pPr>
            <w:r>
              <w:rPr>
                <w:sz w:val="19"/>
              </w:rPr>
              <w:t>Non</w:t>
            </w:r>
          </w:p>
        </w:tc>
        <w:tc>
          <w:tcPr>
            <w:tcW w:type="dxa" w:w="2409"/>
          </w:tcPr>
          <w:p>
            <w:pPr>
              <w:spacing w:before="20" w:after="20"/>
            </w:pPr>
            <w:r>
              <w:rPr>
                <w:sz w:val="19"/>
              </w:rPr>
              <w:t>Les marqueurs transversaux posés sur le document, en pastilles colorées.</w:t>
            </w:r>
          </w:p>
        </w:tc>
      </w:tr>
      <w:tr>
        <w:tc>
          <w:tcPr>
            <w:tcW w:type="dxa" w:w="2409"/>
          </w:tcPr>
          <w:p>
            <w:pPr>
              <w:spacing w:before="20" w:after="20"/>
            </w:pPr>
            <w:r>
              <w:rPr>
                <w:sz w:val="19"/>
              </w:rPr>
              <w:t>Actions</w:t>
            </w:r>
          </w:p>
        </w:tc>
        <w:tc>
          <w:tcPr>
            <w:tcW w:type="dxa" w:w="2409"/>
          </w:tcPr>
          <w:p>
            <w:pPr>
              <w:spacing w:before="20" w:after="20"/>
            </w:pPr>
            <w:r>
              <w:rPr>
                <w:sz w:val="19"/>
              </w:rPr>
              <w:t>Oui (toujours)</w:t>
            </w:r>
          </w:p>
        </w:tc>
        <w:tc>
          <w:tcPr>
            <w:tcW w:type="dxa" w:w="2409"/>
          </w:tcPr>
          <w:p>
            <w:pPr>
              <w:spacing w:before="20" w:after="20"/>
            </w:pPr>
            <w:r>
              <w:rPr>
                <w:sz w:val="19"/>
              </w:rPr>
              <w:t>Non</w:t>
            </w:r>
          </w:p>
        </w:tc>
        <w:tc>
          <w:tcPr>
            <w:tcW w:type="dxa" w:w="2409"/>
          </w:tcPr>
          <w:p>
            <w:pPr>
              <w:spacing w:before="20" w:after="20"/>
            </w:pPr>
            <w:r>
              <w:rPr>
                <w:sz w:val="19"/>
              </w:rPr>
              <w:t>Les gestes disponibles, différents selon la vue.</w:t>
            </w:r>
          </w:p>
        </w:tc>
      </w:tr>
    </w:tbl>
    <w:p>
      <w:pPr>
        <w:spacing w:after="40"/>
      </w:pPr>
    </w:p>
    <w:p>
      <w:pPr/>
      <w:r>
        <w:t>Une information absente s'affiche par un tiret et non par une case blanche : un tiret se lit « sans objet », une case vide se lirait « donnée manquante ».</w:t>
      </w:r>
    </w:p>
    <w:p>
      <w:pPr>
        <w:pStyle w:val="Heading2"/>
      </w:pPr>
      <w:r>
        <w:t>3.4 Les actions de ligne</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Vue</w:t>
            </w:r>
          </w:p>
        </w:tc>
        <w:tc>
          <w:tcPr>
            <w:tcW w:type="dxa" w:w="4819"/>
          </w:tcPr>
          <w:p>
            <w:pPr>
              <w:spacing w:before="20" w:after="20"/>
            </w:pPr>
            <w:r>
              <w:rPr>
                <w:b/>
                <w:sz w:val="19"/>
              </w:rPr>
              <w:t>Actions proposées</w:t>
            </w:r>
          </w:p>
        </w:tc>
      </w:tr>
      <w:tr>
        <w:tc>
          <w:tcPr>
            <w:tcW w:type="dxa" w:w="4819"/>
          </w:tcPr>
          <w:p>
            <w:pPr>
              <w:spacing w:before="20" w:after="20"/>
            </w:pPr>
            <w:r>
              <w:rPr>
                <w:sz w:val="19"/>
              </w:rPr>
              <w:t>Actifs</w:t>
            </w:r>
          </w:p>
        </w:tc>
        <w:tc>
          <w:tcPr>
            <w:tcW w:type="dxa" w:w="4819"/>
          </w:tcPr>
          <w:p>
            <w:pPr>
              <w:spacing w:before="20" w:after="20"/>
            </w:pPr>
            <w:r>
              <w:rPr>
                <w:sz w:val="19"/>
              </w:rPr>
              <w:t>« Ouvrir la fiche », « Télécharger », « Supprimer ».</w:t>
            </w:r>
          </w:p>
        </w:tc>
      </w:tr>
      <w:tr>
        <w:tc>
          <w:tcPr>
            <w:tcW w:type="dxa" w:w="4819"/>
          </w:tcPr>
          <w:p>
            <w:pPr>
              <w:spacing w:before="20" w:after="20"/>
            </w:pPr>
            <w:r>
              <w:rPr>
                <w:sz w:val="19"/>
              </w:rPr>
              <w:t>Archive</w:t>
            </w:r>
          </w:p>
        </w:tc>
        <w:tc>
          <w:tcPr>
            <w:tcW w:type="dxa" w:w="4819"/>
          </w:tcPr>
          <w:p>
            <w:pPr>
              <w:spacing w:before="20" w:after="20"/>
            </w:pPr>
            <w:r>
              <w:rPr>
                <w:sz w:val="19"/>
              </w:rPr>
              <w:t>« Restaurer », et rien d'autre. On ne modifie pas ce qui est à la corbeille.</w:t>
            </w:r>
          </w:p>
        </w:tc>
      </w:tr>
    </w:tbl>
    <w:p>
      <w:pPr>
        <w:spacing w:after="40"/>
      </w:pPr>
    </w:p>
    <w:p>
      <w:pPr/>
      <w:r>
        <w:t>Les gestes de modification, de verrouillage et de versionnement ne figurent pas dans la liste : ils vivent sur la fiche du document. La liste sert à retrouver et à trier, la fiche sert à agir en détail.</w:t>
      </w:r>
    </w:p>
    <w:p>
      <w:pPr>
        <w:pStyle w:val="Heading2"/>
      </w:pPr>
      <w:r>
        <w:t>3.5 Les états vides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Titre affiché</w:t>
            </w:r>
          </w:p>
        </w:tc>
        <w:tc>
          <w:tcPr>
            <w:tcW w:type="dxa" w:w="3213"/>
          </w:tcPr>
          <w:p>
            <w:pPr>
              <w:spacing w:before="20" w:after="20"/>
            </w:pPr>
            <w:r>
              <w:rPr>
                <w:b/>
                <w:sz w:val="19"/>
              </w:rPr>
              <w:t>Texte complémentaire</w:t>
            </w:r>
          </w:p>
        </w:tc>
      </w:tr>
      <w:tr>
        <w:tc>
          <w:tcPr>
            <w:tcW w:type="dxa" w:w="3213"/>
          </w:tcPr>
          <w:p>
            <w:pPr>
              <w:spacing w:before="20" w:after="20"/>
            </w:pPr>
            <w:r>
              <w:rPr>
                <w:sz w:val="19"/>
              </w:rPr>
              <w:t>Aucun document dans la vue « Actifs »</w:t>
            </w:r>
          </w:p>
        </w:tc>
        <w:tc>
          <w:tcPr>
            <w:tcW w:type="dxa" w:w="3213"/>
          </w:tcPr>
          <w:p>
            <w:pPr>
              <w:spacing w:before="20" w:after="20"/>
            </w:pPr>
            <w:r>
              <w:rPr>
                <w:sz w:val="19"/>
              </w:rPr>
              <w:t>Aucun document</w:t>
            </w:r>
          </w:p>
        </w:tc>
        <w:tc>
          <w:tcPr>
            <w:tcW w:type="dxa" w:w="3213"/>
          </w:tcPr>
          <w:p>
            <w:pPr>
              <w:spacing w:before="20" w:after="20"/>
            </w:pPr>
            <w:r>
              <w:rPr>
                <w:sz w:val="19"/>
              </w:rPr>
              <w:t>Téléversez un document en choisissant son type.</w:t>
            </w:r>
          </w:p>
        </w:tc>
      </w:tr>
      <w:tr>
        <w:tc>
          <w:tcPr>
            <w:tcW w:type="dxa" w:w="3213"/>
          </w:tcPr>
          <w:p>
            <w:pPr>
              <w:spacing w:before="20" w:after="20"/>
            </w:pPr>
            <w:r>
              <w:rPr>
                <w:sz w:val="19"/>
              </w:rPr>
              <w:t>Aucun document dans la vue « Archive »</w:t>
            </w:r>
          </w:p>
        </w:tc>
        <w:tc>
          <w:tcPr>
            <w:tcW w:type="dxa" w:w="3213"/>
          </w:tcPr>
          <w:p>
            <w:pPr>
              <w:spacing w:before="20" w:after="20"/>
            </w:pPr>
            <w:r>
              <w:rPr>
                <w:sz w:val="19"/>
              </w:rPr>
              <w:t>L'archive est vide</w:t>
            </w:r>
          </w:p>
        </w:tc>
        <w:tc>
          <w:tcPr>
            <w:tcW w:type="dxa" w:w="3213"/>
          </w:tcPr>
          <w:p>
            <w:pPr>
              <w:spacing w:before="20" w:after="20"/>
            </w:pPr>
            <w:r>
              <w:rPr>
                <w:sz w:val="19"/>
              </w:rPr>
              <w:t>Aucun document supprimé n'attend d'être restauré.</w:t>
            </w:r>
          </w:p>
        </w:tc>
      </w:tr>
    </w:tbl>
    <w:p>
      <w:pPr>
        <w:spacing w:after="40"/>
      </w:pPr>
    </w:p>
    <w:p>
      <w:pPr/>
      <w:r>
        <w:rPr>
          <w:b/>
          <w:color w:val="8A3333"/>
          <w:sz w:val="20"/>
        </w:rPr>
        <w:t>Un état manquant</w:t>
      </w:r>
    </w:p>
    <w:p>
      <w:pPr>
        <w:ind w:left="283"/>
      </w:pPr>
      <w:r>
        <w:rPr>
          <w:i/>
          <w:sz w:val="20"/>
        </w:rPr>
        <w:t>L'écran ne distingue pas une liste vide d'une recherche infructueuse. Une recherche qui ne ramène rien affiche « Aucun document » / « Téléversez un document en choisissant son type. », exactement comme un fonds vide, et sans reprendre le terme saisi. Ce point est repris en section 10.</w:t>
      </w:r>
    </w:p>
    <w:p>
      <w:pPr>
        <w:pStyle w:val="Heading2"/>
      </w:pPr>
      <w:r>
        <w:t>3.6 La pagination</w:t>
      </w:r>
    </w:p>
    <w:p>
      <w:pPr/>
      <w:r>
        <w:t>Le pied du tableau propose 10, 25 ou 50 lignes par page et affiche le nombre total de documents de la vue courante. La taille de page choisie est mémorisée entre deux visites. Le tri comme la recherche portent sur la totalité du fonds et non sur la seule page affichée : la première ligne d'une liste triée est bien la première du fonds entier, et non la première de la page.</w:t>
      </w:r>
    </w:p>
    <w:p>
      <w:pPr>
        <w:pStyle w:val="Heading2"/>
      </w:pPr>
      <w:r>
        <w:t>3.7 La fiche du document</w:t>
      </w:r>
    </w:p>
    <w:p>
      <w:pPr/>
      <w:r>
        <w:t>Cliquer sur le nom d'un document, ou sur l'action « Ouvrir la fiche », conduit à une page dédiée. Elle se compose de six zones.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Zone</w:t>
            </w:r>
          </w:p>
        </w:tc>
        <w:tc>
          <w:tcPr>
            <w:tcW w:type="dxa" w:w="3213"/>
          </w:tcPr>
          <w:p>
            <w:pPr>
              <w:spacing w:before="20" w:after="20"/>
            </w:pPr>
            <w:r>
              <w:rPr>
                <w:b/>
                <w:sz w:val="19"/>
              </w:rPr>
              <w:t>Contenu</w:t>
            </w:r>
          </w:p>
        </w:tc>
        <w:tc>
          <w:tcPr>
            <w:tcW w:type="dxa" w:w="3213"/>
          </w:tcPr>
          <w:p>
            <w:pPr>
              <w:spacing w:before="20" w:after="20"/>
            </w:pPr>
            <w:r>
              <w:rPr>
                <w:b/>
                <w:sz w:val="19"/>
              </w:rPr>
              <w:t>Ce qu'elle permet</w:t>
            </w:r>
          </w:p>
        </w:tc>
      </w:tr>
      <w:tr>
        <w:tc>
          <w:tcPr>
            <w:tcW w:type="dxa" w:w="3213"/>
          </w:tcPr>
          <w:p>
            <w:pPr>
              <w:spacing w:before="20" w:after="20"/>
            </w:pPr>
            <w:r>
              <w:rPr>
                <w:sz w:val="19"/>
              </w:rPr>
              <w:t>En-tête</w:t>
            </w:r>
          </w:p>
        </w:tc>
        <w:tc>
          <w:tcPr>
            <w:tcW w:type="dxa" w:w="3213"/>
          </w:tcPr>
          <w:p>
            <w:pPr>
              <w:spacing w:before="20" w:after="20"/>
            </w:pPr>
            <w:r>
              <w:rPr>
                <w:sz w:val="19"/>
              </w:rPr>
              <w:t>Le nom du document en titre, le fil d'Ariane « Documents » suivi du chemin, et deux boutons : « Télécharger » et « Verrouiller » / « Déverrouiller ».</w:t>
            </w:r>
          </w:p>
        </w:tc>
        <w:tc>
          <w:tcPr>
            <w:tcW w:type="dxa" w:w="3213"/>
          </w:tcPr>
          <w:p>
            <w:pPr>
              <w:spacing w:before="20" w:after="20"/>
            </w:pPr>
            <w:r>
              <w:rPr>
                <w:sz w:val="19"/>
              </w:rPr>
              <w:t>Situer la pièce et agir sur les deux gestes les plus fréquents.</w:t>
            </w:r>
          </w:p>
        </w:tc>
      </w:tr>
      <w:tr>
        <w:tc>
          <w:tcPr>
            <w:tcW w:type="dxa" w:w="3213"/>
          </w:tcPr>
          <w:p>
            <w:pPr>
              <w:spacing w:before="20" w:after="20"/>
            </w:pPr>
            <w:r>
              <w:rPr>
                <w:sz w:val="19"/>
              </w:rPr>
              <w:t>Bandeau de verrou</w:t>
            </w:r>
          </w:p>
        </w:tc>
        <w:tc>
          <w:tcPr>
            <w:tcW w:type="dxa" w:w="3213"/>
          </w:tcPr>
          <w:p>
            <w:pPr>
              <w:spacing w:before="20" w:after="20"/>
            </w:pPr>
            <w:r>
              <w:rPr>
                <w:sz w:val="19"/>
              </w:rPr>
              <w:t>N'apparaît que si le document est verrouillé : « Document verrouillé — ni modification ni nouvelle version tant que le verrou tient. »</w:t>
            </w:r>
          </w:p>
        </w:tc>
        <w:tc>
          <w:tcPr>
            <w:tcW w:type="dxa" w:w="3213"/>
          </w:tcPr>
          <w:p>
            <w:pPr>
              <w:spacing w:before="20" w:after="20"/>
            </w:pPr>
            <w:r>
              <w:rPr>
                <w:sz w:val="19"/>
              </w:rPr>
              <w:t>Expliquer pourquoi le formulaire est figé, plutôt que de laisser l'utilisateur chercher la panne.</w:t>
            </w:r>
          </w:p>
        </w:tc>
      </w:tr>
      <w:tr>
        <w:tc>
          <w:tcPr>
            <w:tcW w:type="dxa" w:w="3213"/>
          </w:tcPr>
          <w:p>
            <w:pPr>
              <w:spacing w:before="20" w:after="20"/>
            </w:pPr>
            <w:r>
              <w:rPr>
                <w:sz w:val="19"/>
              </w:rPr>
              <w:t>Cartouches d'identité</w:t>
            </w:r>
          </w:p>
        </w:tc>
        <w:tc>
          <w:tcPr>
            <w:tcW w:type="dxa" w:w="3213"/>
          </w:tcPr>
          <w:p>
            <w:pPr>
              <w:spacing w:before="20" w:after="20"/>
            </w:pPr>
            <w:r>
              <w:rPr>
                <w:sz w:val="19"/>
              </w:rPr>
              <w:t>« Fichier », « Taille », « Extension », « Chemin », « Créateur », « Déposé le ».</w:t>
            </w:r>
          </w:p>
        </w:tc>
        <w:tc>
          <w:tcPr>
            <w:tcW w:type="dxa" w:w="3213"/>
          </w:tcPr>
          <w:p>
            <w:pPr>
              <w:spacing w:before="20" w:after="20"/>
            </w:pPr>
            <w:r>
              <w:rPr>
                <w:sz w:val="19"/>
              </w:rPr>
              <w:t>Lire d'un coup d'œil ce qui ne se modifie pas.</w:t>
            </w:r>
          </w:p>
        </w:tc>
      </w:tr>
      <w:tr>
        <w:tc>
          <w:tcPr>
            <w:tcW w:type="dxa" w:w="3213"/>
          </w:tcPr>
          <w:p>
            <w:pPr>
              <w:spacing w:before="20" w:after="20"/>
            </w:pPr>
            <w:r>
              <w:rPr>
                <w:sz w:val="19"/>
              </w:rPr>
              <w:t>Bloc « Informations »</w:t>
            </w:r>
          </w:p>
        </w:tc>
        <w:tc>
          <w:tcPr>
            <w:tcW w:type="dxa" w:w="3213"/>
          </w:tcPr>
          <w:p>
            <w:pPr>
              <w:spacing w:before="20" w:after="20"/>
            </w:pPr>
            <w:r>
              <w:rPr>
                <w:sz w:val="19"/>
              </w:rPr>
              <w:t>Le formulaire de correction de la fiche.</w:t>
            </w:r>
          </w:p>
        </w:tc>
        <w:tc>
          <w:tcPr>
            <w:tcW w:type="dxa" w:w="3213"/>
          </w:tcPr>
          <w:p>
            <w:pPr>
              <w:spacing w:before="20" w:after="20"/>
            </w:pPr>
            <w:r>
              <w:rPr>
                <w:sz w:val="19"/>
              </w:rPr>
              <w:t>Corriger le nom, le type, l'échéance, les étiquettes et l'état actif.</w:t>
            </w:r>
          </w:p>
        </w:tc>
      </w:tr>
      <w:tr>
        <w:tc>
          <w:tcPr>
            <w:tcW w:type="dxa" w:w="3213"/>
          </w:tcPr>
          <w:p>
            <w:pPr>
              <w:spacing w:before="20" w:after="20"/>
            </w:pPr>
            <w:r>
              <w:rPr>
                <w:sz w:val="19"/>
              </w:rPr>
              <w:t>Blocs « Étiquettes » et « Champs indexés »</w:t>
            </w:r>
          </w:p>
        </w:tc>
        <w:tc>
          <w:tcPr>
            <w:tcW w:type="dxa" w:w="3213"/>
          </w:tcPr>
          <w:p>
            <w:pPr>
              <w:spacing w:before="20" w:after="20"/>
            </w:pPr>
            <w:r>
              <w:rPr>
                <w:sz w:val="19"/>
              </w:rPr>
              <w:t>Les pastilles posées et les valeurs d'index enregistrées, en lecture seule.</w:t>
            </w:r>
          </w:p>
        </w:tc>
        <w:tc>
          <w:tcPr>
            <w:tcW w:type="dxa" w:w="3213"/>
          </w:tcPr>
          <w:p>
            <w:pPr>
              <w:spacing w:before="20" w:after="20"/>
            </w:pPr>
            <w:r>
              <w:rPr>
                <w:sz w:val="19"/>
              </w:rPr>
              <w:t>Vérifier ce que le document porte comme information structurée.</w:t>
            </w:r>
          </w:p>
        </w:tc>
      </w:tr>
      <w:tr>
        <w:tc>
          <w:tcPr>
            <w:tcW w:type="dxa" w:w="3213"/>
          </w:tcPr>
          <w:p>
            <w:pPr>
              <w:spacing w:before="20" w:after="20"/>
            </w:pPr>
            <w:r>
              <w:rPr>
                <w:sz w:val="19"/>
              </w:rPr>
              <w:t>Bloc « Versions »</w:t>
            </w:r>
          </w:p>
        </w:tc>
        <w:tc>
          <w:tcPr>
            <w:tcW w:type="dxa" w:w="3213"/>
          </w:tcPr>
          <w:p>
            <w:pPr>
              <w:spacing w:before="20" w:after="20"/>
            </w:pPr>
            <w:r>
              <w:rPr>
                <w:sz w:val="19"/>
              </w:rPr>
              <w:t>Le compteur de versions, la zone de dépôt d'une nouvelle version et le tableau des versions.</w:t>
            </w:r>
          </w:p>
        </w:tc>
        <w:tc>
          <w:tcPr>
            <w:tcW w:type="dxa" w:w="3213"/>
          </w:tcPr>
          <w:p>
            <w:pPr>
              <w:spacing w:before="20" w:after="20"/>
            </w:pPr>
            <w:r>
              <w:rPr>
                <w:sz w:val="19"/>
              </w:rPr>
              <w:t>Suivre l'historique des contenus et décider lequel fait foi.</w:t>
            </w:r>
          </w:p>
        </w:tc>
      </w:tr>
    </w:tbl>
    <w:p>
      <w:pPr>
        <w:spacing w:after="40"/>
      </w:pPr>
    </w:p>
    <w:p>
      <w:pPr>
        <w:pStyle w:val="Heading3"/>
      </w:pPr>
      <w:r>
        <w:t>Le tableau des versions</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Colonne</w:t>
            </w:r>
          </w:p>
        </w:tc>
        <w:tc>
          <w:tcPr>
            <w:tcW w:type="dxa" w:w="4819"/>
          </w:tcPr>
          <w:p>
            <w:pPr>
              <w:spacing w:before="20" w:after="20"/>
            </w:pPr>
            <w:r>
              <w:rPr>
                <w:b/>
                <w:sz w:val="19"/>
              </w:rPr>
              <w:t>Contenu</w:t>
            </w:r>
          </w:p>
        </w:tc>
      </w:tr>
      <w:tr>
        <w:tc>
          <w:tcPr>
            <w:tcW w:type="dxa" w:w="4819"/>
          </w:tcPr>
          <w:p>
            <w:pPr>
              <w:spacing w:before="20" w:after="20"/>
            </w:pPr>
            <w:r>
              <w:rPr>
                <w:sz w:val="19"/>
              </w:rPr>
              <w:t>Fichier</w:t>
            </w:r>
          </w:p>
        </w:tc>
        <w:tc>
          <w:tcPr>
            <w:tcW w:type="dxa" w:w="4819"/>
          </w:tcPr>
          <w:p>
            <w:pPr>
              <w:spacing w:before="20" w:after="20"/>
            </w:pPr>
            <w:r>
              <w:rPr>
                <w:sz w:val="19"/>
              </w:rPr>
              <w:t>Le nom du fichier déposé, suivi de la mention « courante » si c'est la version servie au téléchargement.</w:t>
            </w:r>
          </w:p>
        </w:tc>
      </w:tr>
      <w:tr>
        <w:tc>
          <w:tcPr>
            <w:tcW w:type="dxa" w:w="4819"/>
          </w:tcPr>
          <w:p>
            <w:pPr>
              <w:spacing w:before="20" w:after="20"/>
            </w:pPr>
            <w:r>
              <w:rPr>
                <w:sz w:val="19"/>
              </w:rPr>
              <w:t>Observation</w:t>
            </w:r>
          </w:p>
        </w:tc>
        <w:tc>
          <w:tcPr>
            <w:tcW w:type="dxa" w:w="4819"/>
          </w:tcPr>
          <w:p>
            <w:pPr>
              <w:spacing w:before="20" w:after="20"/>
            </w:pPr>
            <w:r>
              <w:rPr>
                <w:sz w:val="19"/>
              </w:rPr>
              <w:t>Le commentaire libre saisi au dépôt de la version, ou un tiret.</w:t>
            </w:r>
          </w:p>
        </w:tc>
      </w:tr>
      <w:tr>
        <w:tc>
          <w:tcPr>
            <w:tcW w:type="dxa" w:w="4819"/>
          </w:tcPr>
          <w:p>
            <w:pPr>
              <w:spacing w:before="20" w:after="20"/>
            </w:pPr>
            <w:r>
              <w:rPr>
                <w:sz w:val="19"/>
              </w:rPr>
              <w:t>Taille</w:t>
            </w:r>
          </w:p>
        </w:tc>
        <w:tc>
          <w:tcPr>
            <w:tcW w:type="dxa" w:w="4819"/>
          </w:tcPr>
          <w:p>
            <w:pPr>
              <w:spacing w:before="20" w:after="20"/>
            </w:pPr>
            <w:r>
              <w:rPr>
                <w:sz w:val="19"/>
              </w:rPr>
              <w:t>Le poids de cette version.</w:t>
            </w:r>
          </w:p>
        </w:tc>
      </w:tr>
      <w:tr>
        <w:tc>
          <w:tcPr>
            <w:tcW w:type="dxa" w:w="4819"/>
          </w:tcPr>
          <w:p>
            <w:pPr>
              <w:spacing w:before="20" w:after="20"/>
            </w:pPr>
            <w:r>
              <w:rPr>
                <w:sz w:val="19"/>
              </w:rPr>
              <w:t>Déposée le</w:t>
            </w:r>
          </w:p>
        </w:tc>
        <w:tc>
          <w:tcPr>
            <w:tcW w:type="dxa" w:w="4819"/>
          </w:tcPr>
          <w:p>
            <w:pPr>
              <w:spacing w:before="20" w:after="20"/>
            </w:pPr>
            <w:r>
              <w:rPr>
                <w:sz w:val="19"/>
              </w:rPr>
              <w:t>La date de dépôt de cette version.</w:t>
            </w:r>
          </w:p>
        </w:tc>
      </w:tr>
      <w:tr>
        <w:tc>
          <w:tcPr>
            <w:tcW w:type="dxa" w:w="4819"/>
          </w:tcPr>
          <w:p>
            <w:pPr>
              <w:spacing w:before="20" w:after="20"/>
            </w:pPr>
            <w:r>
              <w:rPr>
                <w:sz w:val="19"/>
              </w:rPr>
              <w:t>Actions</w:t>
            </w:r>
          </w:p>
        </w:tc>
        <w:tc>
          <w:tcPr>
            <w:tcW w:type="dxa" w:w="4819"/>
          </w:tcPr>
          <w:p>
            <w:pPr>
              <w:spacing w:before="20" w:after="20"/>
            </w:pPr>
            <w:r>
              <w:rPr>
                <w:sz w:val="19"/>
              </w:rPr>
              <w:t>« Rendre courante », proposée uniquement sur les versions qui ne le sont pas déjà et si le document n'est pas verrouillé.</w:t>
            </w:r>
          </w:p>
        </w:tc>
      </w:tr>
    </w:tbl>
    <w:p>
      <w:pPr>
        <w:spacing w:after="40"/>
      </w:pPr>
    </w:p>
    <w:p>
      <w:pPr/>
      <w:r>
        <w:t>Si le document ne porte aucune version, le tableau affiche « Aucune version », avec la précision « Ce document date d'avant le suivi des versions. ». Si la fiche n'existe pas ou n'est plus accessible, la page affiche « Document introuvable » et la phrase « Il a peut-être été supprimé. », suivie d'un lien « Revenir à la liste ».</w:t>
      </w:r>
    </w:p>
    <w:p>
      <w:pPr>
        <w:pStyle w:val="Heading1"/>
      </w:pPr>
      <w:r>
        <w:t>4. Le processus, étape par étape</w:t>
      </w:r>
    </w:p>
    <w:p>
      <w:pPr/>
      <w:r>
        <w:t>Sept parcours partent de cet écran. Chacun est décrit par une suite numérotée, puis résumé par un schéma lorsque l'enchaînement le justifie.</w:t>
      </w:r>
    </w:p>
    <w:p>
      <w:pPr>
        <w:pStyle w:val="Heading2"/>
      </w:pPr>
      <w:r>
        <w:t>4.1 Retrouver un document</w:t>
      </w:r>
    </w:p>
    <w:p>
      <w:pPr>
        <w:pStyle w:val="ListNumber"/>
        <w:numPr>
          <w:ilvl w:val="0"/>
          <w:numId w:val="10"/>
        </w:numPr>
      </w:pPr>
      <w:r>
        <w:t>L'utilisateur ouvre l'écran « Documents ». L'application charge la première page de la vue « Actifs », du plus récent au plus ancien, et affiche un tableau d'attente tant que la réponse n'est pas revenue.</w:t>
      </w:r>
    </w:p>
    <w:p>
      <w:pPr>
        <w:pStyle w:val="ListNumber"/>
        <w:numPr>
          <w:ilvl w:val="0"/>
          <w:numId w:val="10"/>
        </w:numPr>
      </w:pPr>
      <w:r>
        <w:t>L'utilisateur saisit un mot dans la zone de recherche. L'application repart en page 1 et ne retient que les documents dont le nom contient ce mot, sans distinction de majuscules.</w:t>
      </w:r>
    </w:p>
    <w:p>
      <w:pPr>
        <w:pStyle w:val="ListNumber"/>
        <w:numPr>
          <w:ilvl w:val="0"/>
          <w:numId w:val="10"/>
        </w:numPr>
      </w:pPr>
      <w:r>
        <w:t>L'utilisateur peut cliquer sur un en-tête de colonne pour trier. L'application repart en page 1 et reclasse l'ensemble du fonds selon cette colonne.</w:t>
      </w:r>
    </w:p>
    <w:p>
      <w:pPr>
        <w:pStyle w:val="ListNumber"/>
        <w:numPr>
          <w:ilvl w:val="0"/>
          <w:numId w:val="10"/>
        </w:numPr>
      </w:pPr>
      <w:r>
        <w:t>L'utilisateur peut replier ou déplier des colonnes. L'application mémorise ce choix pour cet écran.</w:t>
      </w:r>
    </w:p>
    <w:p>
      <w:pPr>
        <w:pStyle w:val="ListNumber"/>
        <w:numPr>
          <w:ilvl w:val="0"/>
          <w:numId w:val="10"/>
        </w:numPr>
      </w:pPr>
      <w:r>
        <w:t>L'utilisateur change de page ou de taille de page. L'application recharge et, si la taille a changé, la retient pour les visites suivantes.</w:t>
      </w:r>
    </w:p>
    <w:p>
      <w:pPr>
        <w:pStyle w:val="ListNumber"/>
        <w:numPr>
          <w:ilvl w:val="0"/>
          <w:numId w:val="10"/>
        </w:numPr>
      </w:pPr>
      <w:r>
        <w:t>À tout moment, l'utilisateur peut basculer vers la vue « Archive ». L'application inscrit la vue dans l'adresse de la page, repart en page 1 et recharge.</w:t>
      </w:r>
    </w:p>
    <w:p>
      <w:pPr>
        <w:spacing w:before="0" w:after="0"/>
        <w:ind w:left="113"/>
      </w:pPr>
      <w:r>
        <w:rPr>
          <w:rFonts w:ascii="Consolas" w:hAnsi="Consolas" w:cs="Consolas"/>
          <w:sz w:val="18"/>
        </w:rPr>
        <w:t xml:space="preserve">   Ouverture                Recherche / Tri / Page</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v                              v</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Page 1, Actifs |-------&gt;| Nouvelle lecture   |</w:t>
      </w:r>
    </w:p>
    <w:p>
      <w:pPr>
        <w:spacing w:before="0" w:after="0"/>
        <w:ind w:left="113"/>
      </w:pPr>
      <w:r>
        <w:rPr>
          <w:rFonts w:ascii="Consolas" w:hAnsi="Consolas" w:cs="Consolas"/>
          <w:sz w:val="18"/>
        </w:rPr>
        <w:t xml:space="preserve">  | tri par défaut |        | de la liste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v                                 v</w:t>
      </w:r>
    </w:p>
    <w:p>
      <w:pPr>
        <w:spacing w:before="0" w:after="0"/>
        <w:ind w:left="113"/>
      </w:pPr>
      <w:r>
        <w:rPr>
          <w:rFonts w:ascii="Consolas" w:hAnsi="Consolas" w:cs="Consolas"/>
          <w:sz w:val="18"/>
        </w:rPr>
        <w:t xml:space="preserve">              lignes trouvées                   aucune ligne</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v                                 v</w:t>
      </w:r>
    </w:p>
    <w:p>
      <w:pPr>
        <w:spacing w:before="0" w:after="0"/>
        <w:ind w:left="113"/>
      </w:pPr>
      <w:r>
        <w:rPr>
          <w:rFonts w:ascii="Consolas" w:hAnsi="Consolas" w:cs="Consolas"/>
          <w:sz w:val="18"/>
        </w:rPr>
        <w:t xml:space="preserve">             tableau renseigné              état vide "Aucun document"</w:t>
      </w:r>
    </w:p>
    <w:p>
      <w:pPr>
        <w:spacing w:after="40"/>
      </w:pPr>
    </w:p>
    <w:p>
      <w:pPr>
        <w:pStyle w:val="Heading2"/>
      </w:pPr>
      <w:r>
        <w:t>4.2 Télécharger un document</w:t>
      </w:r>
    </w:p>
    <w:p>
      <w:pPr>
        <w:pStyle w:val="ListNumber"/>
        <w:numPr>
          <w:ilvl w:val="0"/>
          <w:numId w:val="11"/>
        </w:numPr>
      </w:pPr>
      <w:r>
        <w:t>L'utilisateur clique sur l'icône de téléchargement d'une ligne, ou sur le bouton « Télécharger » de la fiche.</w:t>
      </w:r>
    </w:p>
    <w:p>
      <w:pPr>
        <w:pStyle w:val="ListNumber"/>
        <w:numPr>
          <w:ilvl w:val="0"/>
          <w:numId w:val="11"/>
        </w:numPr>
      </w:pPr>
      <w:r>
        <w:t>L'application désactive immédiatement ce bouton pour cette ligne : un second clic ne peut pas relancer la récupération ni enregistrer deux fois le fichier.</w:t>
      </w:r>
    </w:p>
    <w:p>
      <w:pPr>
        <w:pStyle w:val="ListNumber"/>
        <w:numPr>
          <w:ilvl w:val="0"/>
          <w:numId w:val="11"/>
        </w:numPr>
      </w:pPr>
      <w:r>
        <w:t xml:space="preserve">L'application récupère le contenu </w:t>
      </w:r>
      <w:r>
        <w:rPr>
          <w:b/>
        </w:rPr>
        <w:t>à travers l'application elle-même</w:t>
      </w:r>
      <w:r>
        <w:t>, de façon authentifiée. Elle n'ouvre jamais un nouvel onglet sur l'adresse du fichier.</w:t>
      </w:r>
    </w:p>
    <w:p>
      <w:pPr>
        <w:pStyle w:val="ListNumber"/>
        <w:numPr>
          <w:ilvl w:val="0"/>
          <w:numId w:val="11"/>
        </w:numPr>
      </w:pPr>
      <w:r>
        <w:t>L'application compose le nom d'enregistrement : le nom du fichier d'origine s'il est connu, sinon le nom du document suivi de son extension, sinon un nom de repli.</w:t>
      </w:r>
    </w:p>
    <w:p>
      <w:pPr>
        <w:pStyle w:val="ListNumber"/>
        <w:numPr>
          <w:ilvl w:val="0"/>
          <w:numId w:val="11"/>
        </w:numPr>
      </w:pPr>
      <w:r>
        <w:t>Le nom est assaini avant l'enregistrement : les caractères refusés par le système de fichiers sont remplacés par un tiret, un point initial est retiré, les espaces multiples sont compactés et le nom est ramené à deux cents caractères.</w:t>
      </w:r>
    </w:p>
    <w:p>
      <w:pPr>
        <w:pStyle w:val="ListNumber"/>
        <w:numPr>
          <w:ilvl w:val="0"/>
          <w:numId w:val="11"/>
        </w:numPr>
      </w:pPr>
      <w:r>
        <w:t>Le navigateur enregistre le fichier. Le bouton redevient actif.</w:t>
      </w:r>
    </w:p>
    <w:p>
      <w:pPr>
        <w:pStyle w:val="ListNumber"/>
        <w:numPr>
          <w:ilvl w:val="0"/>
          <w:numId w:val="11"/>
        </w:numPr>
      </w:pPr>
      <w:r>
        <w:t>En cas d'échec, un message lisible est affiché, adapté à la cause. Aucune page blanche n'est jamais présentée.</w:t>
      </w:r>
    </w:p>
    <w:p>
      <w:pPr/>
      <w:r>
        <w:rPr>
          <w:b/>
          <w:color w:val="8A3333"/>
          <w:sz w:val="20"/>
        </w:rPr>
        <w:t>Pourquoi le téléchargement ne passe pas par un nouvel onglet</w:t>
      </w:r>
    </w:p>
    <w:p>
      <w:pPr>
        <w:ind w:left="283"/>
      </w:pPr>
      <w:r>
        <w:rPr>
          <w:i/>
          <w:sz w:val="20"/>
        </w:rPr>
        <w:t>Une navigation directe vers l'adresse du fichier n'emporte pas la preuve de session. L'onglet s'ouvrait blanc, sans le moindre message, et l'utilisateur concluait à une panne du document alors que seule l'authentification manquait.</w:t>
      </w:r>
    </w:p>
    <w:p>
      <w:pPr>
        <w:pStyle w:val="Heading2"/>
      </w:pPr>
      <w:r>
        <w:t>4.3 Corriger la fiche d'un document</w:t>
      </w:r>
    </w:p>
    <w:p>
      <w:pPr>
        <w:pStyle w:val="ListNumber"/>
        <w:numPr>
          <w:ilvl w:val="0"/>
          <w:numId w:val="12"/>
        </w:numPr>
      </w:pPr>
      <w:r>
        <w:t>L'utilisateur ouvre la fiche du document.</w:t>
      </w:r>
    </w:p>
    <w:p>
      <w:pPr>
        <w:pStyle w:val="ListNumber"/>
        <w:numPr>
          <w:ilvl w:val="0"/>
          <w:numId w:val="12"/>
        </w:numPr>
      </w:pPr>
      <w:r>
        <w:t>L'application charge la fiche, les valeurs d'index déjà enregistrées, la liste des types de document et le référentiel des étiquettes.</w:t>
      </w:r>
    </w:p>
    <w:p>
      <w:pPr>
        <w:pStyle w:val="ListNumber"/>
        <w:numPr>
          <w:ilvl w:val="0"/>
          <w:numId w:val="12"/>
        </w:numPr>
      </w:pPr>
      <w:r>
        <w:t>Si le document est verrouillé, l'application fige la totalité du formulaire, masque le bouton « Enregistrer » et affiche le bandeau de verrou.</w:t>
      </w:r>
    </w:p>
    <w:p>
      <w:pPr>
        <w:pStyle w:val="ListNumber"/>
        <w:numPr>
          <w:ilvl w:val="0"/>
          <w:numId w:val="12"/>
        </w:numPr>
      </w:pPr>
      <w:r>
        <w:t>L'utilisateur modifie le nom, le type, la date d'expiration, les étiquettes ou l'état actif.</w:t>
      </w:r>
    </w:p>
    <w:p>
      <w:pPr>
        <w:pStyle w:val="ListNumber"/>
        <w:numPr>
          <w:ilvl w:val="0"/>
          <w:numId w:val="12"/>
        </w:numPr>
      </w:pPr>
      <w:r>
        <w:t>L'utilisateur clique sur « Enregistrer ». Le bouton affiche « Enregistrement… » pendant l'opération.</w:t>
      </w:r>
    </w:p>
    <w:p>
      <w:pPr>
        <w:pStyle w:val="ListNumber"/>
        <w:numPr>
          <w:ilvl w:val="0"/>
          <w:numId w:val="12"/>
        </w:numPr>
      </w:pPr>
      <w:r>
        <w:t>L'application transmet la correction. Si le type a changé, l'application déplace le document dans l'espace de travail du nouveau type.</w:t>
      </w:r>
    </w:p>
    <w:p>
      <w:pPr>
        <w:pStyle w:val="ListNumber"/>
        <w:numPr>
          <w:ilvl w:val="0"/>
          <w:numId w:val="12"/>
        </w:numPr>
      </w:pPr>
      <w:r>
        <w:t>En cas de succès, la fiche est rafraîchie et le message « Document mis à jour. » est affiché. En cas d'échec, le motif renvoyé par l'application est affiché, ou à défaut « Mise à jour impossible. »</w:t>
      </w:r>
    </w:p>
    <w:p>
      <w:pPr>
        <w:pStyle w:val="Heading2"/>
      </w:pPr>
      <w:r>
        <w:t>4.4 Ajouter une version</w:t>
      </w:r>
    </w:p>
    <w:p>
      <w:pPr>
        <w:pStyle w:val="ListNumber"/>
        <w:numPr>
          <w:ilvl w:val="0"/>
          <w:numId w:val="13"/>
        </w:numPr>
      </w:pPr>
      <w:r>
        <w:t>Sur la fiche d'un document non verrouillé, l'utilisateur clique sur « Choisir un fichier » et désigne le nouveau fichier. Son nom s'affiche à la place du libellé du bouton.</w:t>
      </w:r>
    </w:p>
    <w:p>
      <w:pPr>
        <w:pStyle w:val="ListNumber"/>
        <w:numPr>
          <w:ilvl w:val="0"/>
          <w:numId w:val="13"/>
        </w:numPr>
      </w:pPr>
      <w:r>
        <w:t>L'utilisateur peut saisir une « Observation », par exemple « Correction du montant ». Ce texte restera attaché à la version.</w:t>
      </w:r>
    </w:p>
    <w:p>
      <w:pPr>
        <w:pStyle w:val="ListNumber"/>
        <w:numPr>
          <w:ilvl w:val="0"/>
          <w:numId w:val="13"/>
        </w:numPr>
      </w:pPr>
      <w:r>
        <w:t>L'utilisateur clique sur « Déposer la version ». Le bouton reste inactif tant qu'aucun fichier n'est choisi.</w:t>
      </w:r>
    </w:p>
    <w:p>
      <w:pPr>
        <w:pStyle w:val="ListNumber"/>
        <w:numPr>
          <w:ilvl w:val="0"/>
          <w:numId w:val="13"/>
        </w:numPr>
      </w:pPr>
      <w:r>
        <w:t>L'application applique au nouveau fichier les mêmes contrôles</w:t>
      </w:r>
      <w:r>
        <w:rPr>
          <w:b/>
        </w:rPr>
        <w:t xml:space="preserve"> de format et de taille</w:t>
      </w:r>
      <w:r>
        <w:t xml:space="preserve"> que lors du dépôt initial, d'après le type du document.</w:t>
      </w:r>
    </w:p>
    <w:p>
      <w:pPr>
        <w:pStyle w:val="ListNumber"/>
        <w:numPr>
          <w:ilvl w:val="0"/>
          <w:numId w:val="13"/>
        </w:numPr>
      </w:pPr>
      <w:r>
        <w:t>L'application enregistre la nouvelle version, la désigne comme courante et retire cette qualité à toutes les autres.</w:t>
      </w:r>
    </w:p>
    <w:p>
      <w:pPr>
        <w:pStyle w:val="ListNumber"/>
        <w:numPr>
          <w:ilvl w:val="0"/>
          <w:numId w:val="13"/>
        </w:numPr>
      </w:pPr>
      <w:r>
        <w:t>La fiche du document est mise à jour : nom de fichier, extension et taille reflètent désormais la nouvelle version. Le message « Nouvelle version déposée. » est affiché.</w:t>
      </w:r>
    </w:p>
    <w:p>
      <w:pPr>
        <w:pStyle w:val="Heading2"/>
      </w:pPr>
      <w:r>
        <w:t>4.5 Revenir à une version antérieure</w:t>
      </w:r>
    </w:p>
    <w:p>
      <w:pPr>
        <w:pStyle w:val="ListNumber"/>
        <w:numPr>
          <w:ilvl w:val="0"/>
          <w:numId w:val="14"/>
        </w:numPr>
      </w:pPr>
      <w:r>
        <w:t>Dans le tableau des versions, l'utilisateur clique sur « Rendre courante » en face de la version voulue.</w:t>
      </w:r>
    </w:p>
    <w:p>
      <w:pPr>
        <w:pStyle w:val="ListNumber"/>
        <w:numPr>
          <w:ilvl w:val="0"/>
          <w:numId w:val="14"/>
        </w:numPr>
      </w:pPr>
      <w:r>
        <w:t>L'application demande confirmation sous le titre « Rendre cette version courante », avec un message nommant le fichier concerné.</w:t>
      </w:r>
    </w:p>
    <w:p>
      <w:pPr>
        <w:pStyle w:val="ListNumber"/>
        <w:numPr>
          <w:ilvl w:val="0"/>
          <w:numId w:val="14"/>
        </w:numPr>
      </w:pPr>
      <w:r>
        <w:t>Si l'utilisateur confirme, l'application retire la qualité de version courante à toutes les versions, puis la donne à la version choisie.</w:t>
      </w:r>
    </w:p>
    <w:p>
      <w:pPr>
        <w:pStyle w:val="ListNumber"/>
        <w:numPr>
          <w:ilvl w:val="0"/>
          <w:numId w:val="14"/>
        </w:numPr>
      </w:pPr>
      <w:r>
        <w:t>La fiche du document reprend le nom de fichier, l'extension et la taille de cette version.</w:t>
      </w:r>
    </w:p>
    <w:p>
      <w:pPr>
        <w:pStyle w:val="ListNumber"/>
        <w:numPr>
          <w:ilvl w:val="0"/>
          <w:numId w:val="14"/>
        </w:numPr>
      </w:pPr>
      <w:r>
        <w:t xml:space="preserve">Le message « Version restaurée. » est affiché. </w:t>
      </w:r>
      <w:r>
        <w:rPr>
          <w:b/>
        </w:rPr>
        <w:t>Aucune version n'a été détruite</w:t>
      </w:r>
      <w:r>
        <w:t xml:space="preserve"> : le mouvement est réversible dans les deux sens.</w:t>
      </w:r>
    </w:p>
    <w:p>
      <w:pPr>
        <w:spacing w:before="0" w:after="0"/>
        <w:ind w:left="113"/>
      </w:pPr>
      <w:r>
        <w:rPr>
          <w:rFonts w:ascii="Consolas" w:hAnsi="Consolas" w:cs="Consolas"/>
          <w:sz w:val="18"/>
        </w:rPr>
        <w:t xml:space="preserve">  DOCUMENT</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version 1  facture-v1.pdf     "Version initiale"</w:t>
      </w:r>
    </w:p>
    <w:p>
      <w:pPr>
        <w:spacing w:before="0" w:after="0"/>
        <w:ind w:left="113"/>
      </w:pPr>
      <w:r>
        <w:rPr>
          <w:rFonts w:ascii="Consolas" w:hAnsi="Consolas" w:cs="Consolas"/>
          <w:sz w:val="18"/>
        </w:rPr>
        <w:t xml:space="preserve">     +-- version 2  facture-v2.pdf     "Correction du montant"   &lt;-- courante</w:t>
      </w:r>
    </w:p>
    <w:p>
      <w:pPr>
        <w:spacing w:before="0" w:after="0"/>
        <w:ind w:left="113"/>
      </w:pPr>
      <w:r>
        <w:rPr>
          <w:rFonts w:ascii="Consolas" w:hAnsi="Consolas" w:cs="Consolas"/>
          <w:sz w:val="18"/>
        </w:rPr>
        <w:t xml:space="preserve">     +-- version 3  facture-v3.pdf     "Ajout de l'annexe"</w:t>
      </w:r>
    </w:p>
    <w:p>
      <w:pPr>
        <w:spacing w:before="0" w:after="0"/>
        <w:ind w:left="113"/>
      </w:pPr>
      <w:r>
        <w:rPr>
          <w:rFonts w:ascii="Consolas" w:hAnsi="Consolas" w:cs="Consolas"/>
          <w:sz w:val="18"/>
        </w:rPr>
        <w:t xml:space="preserve">                                        (déposée après, mais pas courante)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Téléchargement ------&gt; sert TOUJOURS la version courante</w:t>
      </w:r>
    </w:p>
    <w:p>
      <w:pPr>
        <w:spacing w:before="0" w:after="0"/>
        <w:ind w:left="113"/>
      </w:pPr>
      <w:r>
        <w:rPr>
          <w:rFonts w:ascii="Consolas" w:hAnsi="Consolas" w:cs="Consolas"/>
          <w:sz w:val="18"/>
        </w:rPr>
        <w:t xml:space="preserve">  "Rendre courante" ---&gt; déplace le marqueur, ne supprime rien</w:t>
      </w:r>
    </w:p>
    <w:p>
      <w:pPr>
        <w:spacing w:after="40"/>
      </w:pPr>
    </w:p>
    <w:p>
      <w:pPr>
        <w:pStyle w:val="Heading2"/>
      </w:pPr>
      <w:r>
        <w:t>4.6 Verrouiller et déverrouiller</w:t>
      </w:r>
    </w:p>
    <w:p>
      <w:pPr>
        <w:pStyle w:val="ListNumber"/>
        <w:numPr>
          <w:ilvl w:val="0"/>
          <w:numId w:val="15"/>
        </w:numPr>
      </w:pPr>
      <w:r>
        <w:t>Sur la fiche, l'utilisateur clique sur « Verrouiller ». L'infobulle du bouton annonce « Empêcher toute modification ».</w:t>
      </w:r>
    </w:p>
    <w:p>
      <w:pPr>
        <w:pStyle w:val="ListNumber"/>
        <w:numPr>
          <w:ilvl w:val="0"/>
          <w:numId w:val="15"/>
        </w:numPr>
      </w:pPr>
      <w:r>
        <w:t>L'application enregistre l'état. Le message « Document verrouillé. » est affiché.</w:t>
      </w:r>
    </w:p>
    <w:p>
      <w:pPr>
        <w:pStyle w:val="ListNumber"/>
        <w:numPr>
          <w:ilvl w:val="0"/>
          <w:numId w:val="15"/>
        </w:numPr>
      </w:pPr>
      <w:r>
        <w:t>L'écran fige la totalité du formulaire, masque le bouton « Enregistrer », masque la zone de dépôt de version et retire l'action « Rendre courante » du tableau des versions. Le bandeau de verrou apparaît en haut de la fiche.</w:t>
      </w:r>
    </w:p>
    <w:p>
      <w:pPr>
        <w:pStyle w:val="ListNumber"/>
        <w:numPr>
          <w:ilvl w:val="0"/>
          <w:numId w:val="15"/>
        </w:numPr>
      </w:pPr>
      <w:r>
        <w:t>Pour lever la protection, l'utilisateur clique sur « Déverrouiller », dont l'infobulle annonce « Autoriser à nouveau les modifications ». Le message « Document déverrouillé. » est affiché et le formulaire redevient modifiable.</w:t>
      </w:r>
    </w:p>
    <w:p>
      <w:pPr>
        <w:pStyle w:val="Heading2"/>
      </w:pPr>
      <w:r>
        <w:t>4.7 Supprimer, puis restaurer</w:t>
      </w:r>
    </w:p>
    <w:p>
      <w:pPr>
        <w:pStyle w:val="ListNumber"/>
        <w:numPr>
          <w:ilvl w:val="0"/>
          <w:numId w:val="16"/>
        </w:numPr>
      </w:pPr>
      <w:r>
        <w:t>Depuis la vue « Actifs », l'utilisateur clique sur l'icône de suppression d'une ligne.</w:t>
      </w:r>
    </w:p>
    <w:p>
      <w:pPr>
        <w:pStyle w:val="ListNumber"/>
        <w:numPr>
          <w:ilvl w:val="0"/>
          <w:numId w:val="16"/>
        </w:numPr>
      </w:pPr>
      <w:r>
        <w:t xml:space="preserve">L'application demande confirmation sous le titre « Supprimer ce document », avec un message qui </w:t>
      </w:r>
      <w:r>
        <w:rPr>
          <w:b/>
        </w:rPr>
        <w:t>nomme le document</w:t>
      </w:r>
      <w:r>
        <w:t xml:space="preserve"> et annonce le déplacement vers la corbeille.</w:t>
      </w:r>
    </w:p>
    <w:p>
      <w:pPr>
        <w:pStyle w:val="ListNumber"/>
        <w:numPr>
          <w:ilvl w:val="0"/>
          <w:numId w:val="16"/>
        </w:numPr>
      </w:pPr>
      <w:r>
        <w:t>Si l'utilisateur confirme, le document quitte la vue « Actifs ». Le message « Document supprimé. » est affiché et le compteur des signatures à traiter est recalculé.</w:t>
      </w:r>
    </w:p>
    <w:p>
      <w:pPr>
        <w:pStyle w:val="ListNumber"/>
        <w:numPr>
          <w:ilvl w:val="0"/>
          <w:numId w:val="16"/>
        </w:numPr>
      </w:pPr>
      <w:r>
        <w:t>Le fichier physique n'est pas effacé. La fiche reste lisible ; en revanche toute écriture y est désormais refusée.</w:t>
      </w:r>
    </w:p>
    <w:p>
      <w:pPr>
        <w:pStyle w:val="ListNumber"/>
        <w:numPr>
          <w:ilvl w:val="0"/>
          <w:numId w:val="16"/>
        </w:numPr>
      </w:pPr>
      <w:r>
        <w:t>Pour le retrouver, l'utilisateur bascule sur la vue « Archive » et clique sur « Restaurer ».</w:t>
      </w:r>
    </w:p>
    <w:p>
      <w:pPr>
        <w:pStyle w:val="ListNumber"/>
        <w:numPr>
          <w:ilvl w:val="0"/>
          <w:numId w:val="16"/>
        </w:numPr>
      </w:pPr>
      <w:r>
        <w:rPr>
          <w:b/>
        </w:rPr>
        <w:t>La restauration ne demande aucune confirmation</w:t>
      </w:r>
      <w:r>
        <w:t xml:space="preserve"> : elle est immédiate. Le message « Document restauré. » est affiché.</w:t>
      </w:r>
    </w:p>
    <w:p>
      <w:pPr>
        <w:pStyle w:val="ListNumber"/>
        <w:numPr>
          <w:ilvl w:val="0"/>
          <w:numId w:val="16"/>
        </w:numPr>
      </w:pPr>
      <w:r>
        <w:t>Le document reprend sa place dans la vue « Actifs », avec son fichier, ses versions, ses index et son circuit de validation dans l'état exact où ils avaient été laissés.</w:t>
      </w:r>
    </w:p>
    <w:p>
      <w:pPr>
        <w:spacing w:before="0" w:after="0"/>
        <w:ind w:left="113"/>
      </w:pPr>
      <w:r>
        <w:rPr>
          <w:rFonts w:ascii="Consolas" w:hAnsi="Consolas" w:cs="Consolas"/>
          <w:sz w:val="18"/>
        </w:rPr>
        <w:t xml:space="preserve">      VUE ACTIFS                              VUE ARCHIVE</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document vivant  |                    | document en      |</w:t>
      </w:r>
    </w:p>
    <w:p>
      <w:pPr>
        <w:spacing w:before="0" w:after="0"/>
        <w:ind w:left="113"/>
      </w:pPr>
      <w:r>
        <w:rPr>
          <w:rFonts w:ascii="Consolas" w:hAnsi="Consolas" w:cs="Consolas"/>
          <w:sz w:val="18"/>
        </w:rPr>
        <w:t xml:space="preserve">  | lecture+écriture |                    | corbeille        |</w:t>
      </w:r>
    </w:p>
    <w:p>
      <w:pPr>
        <w:spacing w:before="0" w:after="0"/>
        <w:ind w:left="113"/>
      </w:pPr>
      <w:r>
        <w:rPr>
          <w:rFonts w:ascii="Consolas" w:hAnsi="Consolas" w:cs="Consolas"/>
          <w:sz w:val="18"/>
        </w:rPr>
        <w:t xml:space="preserve">  +--------+---------+                    | lecture seule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"Supprimer"                          |</w:t>
      </w:r>
    </w:p>
    <w:p>
      <w:pPr>
        <w:spacing w:before="0" w:after="0"/>
        <w:ind w:left="113"/>
      </w:pPr>
      <w:r>
        <w:rPr>
          <w:rFonts w:ascii="Consolas" w:hAnsi="Consolas" w:cs="Consolas"/>
          <w:sz w:val="18"/>
        </w:rPr>
        <w:t xml:space="preserve">           |  confirmation qui NOMME le document   |</w:t>
      </w:r>
    </w:p>
    <w:p>
      <w:pPr>
        <w:spacing w:before="0" w:after="0"/>
        <w:ind w:left="113"/>
      </w:pPr>
      <w:r>
        <w:rPr>
          <w:rFonts w:ascii="Consolas" w:hAnsi="Consolas" w:cs="Consolas"/>
          <w:sz w:val="18"/>
        </w:rPr>
        <w:t xml:space="preserve">           +--------------------------------------&gt;|</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|&lt;--------------------------------------+</w:t>
      </w:r>
    </w:p>
    <w:p>
      <w:pPr>
        <w:spacing w:before="0" w:after="0"/>
        <w:ind w:left="113"/>
      </w:pPr>
      <w:r>
        <w:rPr>
          <w:rFonts w:ascii="Consolas" w:hAnsi="Consolas" w:cs="Consolas"/>
          <w:sz w:val="18"/>
        </w:rPr>
        <w:t xml:space="preserve">              "Restaurer"  -- immédiat, sans confirmation</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Le fichier sur disque n'est JAMAIS effacé, dans aucun sens.</w:t>
      </w:r>
    </w:p>
    <w:p>
      <w:pPr>
        <w:spacing w:after="40"/>
      </w:pPr>
    </w:p>
    <w:p>
      <w:pPr>
        <w:pStyle w:val="Heading2"/>
      </w:pPr>
      <w:r>
        <w:t>4.8 Les actions groupées</w:t>
      </w:r>
    </w:p>
    <w:p>
      <w:pPr>
        <w:pStyle w:val="ListNumber"/>
        <w:numPr>
          <w:ilvl w:val="0"/>
          <w:numId w:val="17"/>
        </w:numPr>
      </w:pPr>
      <w:r>
        <w:t>L'utilisateur clique sur « Sélectionner ». Une colonne de cases à cocher apparaît en tête de chaque ligne.</w:t>
      </w:r>
    </w:p>
    <w:p>
      <w:pPr>
        <w:pStyle w:val="ListNumber"/>
        <w:numPr>
          <w:ilvl w:val="0"/>
          <w:numId w:val="17"/>
        </w:numPr>
      </w:pPr>
      <w:r>
        <w:t xml:space="preserve">Il coche les lignes voulues, ou utilise la case de l'en-tête pour cocher </w:t>
      </w:r>
      <w:r>
        <w:rPr>
          <w:b/>
        </w:rPr>
        <w:t>toutes les lignes de la page affichée</w:t>
      </w:r>
      <w:r>
        <w:t>.</w:t>
      </w:r>
    </w:p>
    <w:p>
      <w:pPr>
        <w:pStyle w:val="ListNumber"/>
        <w:numPr>
          <w:ilvl w:val="0"/>
          <w:numId w:val="17"/>
        </w:numPr>
      </w:pPr>
      <w:r>
        <w:t>Le bouton d'action groupée apparaît, portant le verbe adapté à la vue et le nombre de lignes cochées.</w:t>
      </w:r>
    </w:p>
    <w:p>
      <w:pPr>
        <w:pStyle w:val="ListNumber"/>
        <w:numPr>
          <w:ilvl w:val="0"/>
          <w:numId w:val="17"/>
        </w:numPr>
      </w:pPr>
      <w:r>
        <w:t>L'application demande confirmation en annonçant le nombre : « Voulez-vous supprimer 2 document(s) ? »</w:t>
      </w:r>
    </w:p>
    <w:p>
      <w:pPr>
        <w:pStyle w:val="ListNumber"/>
        <w:numPr>
          <w:ilvl w:val="0"/>
          <w:numId w:val="17"/>
        </w:numPr>
      </w:pPr>
      <w:r>
        <w:t>Après exécution, la liste est rechargée, la sélection est vidée et un message annonce le résultat au pluriel.</w:t>
      </w:r>
    </w:p>
    <w:p>
      <w:pPr>
        <w:pStyle w:val="Heading1"/>
      </w:pPr>
      <w:r>
        <w:t>5. Les données saisies</w:t>
      </w:r>
    </w:p>
    <w:p>
      <w:pPr>
        <w:pStyle w:val="Heading2"/>
      </w:pPr>
      <w:r>
        <w:t>5.1 Le formulaire de la fiche du document</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tcPr>
          <w:p>
            <w:pPr>
              <w:spacing w:before="20" w:after="20"/>
            </w:pPr>
            <w:r>
              <w:rPr>
                <w:b/>
                <w:sz w:val="19"/>
              </w:rPr>
              <w:t>Intitulé affiché</w:t>
            </w:r>
          </w:p>
        </w:tc>
        <w:tc>
          <w:tcPr>
            <w:tcW w:type="dxa" w:w="1928"/>
          </w:tcPr>
          <w:p>
            <w:pPr>
              <w:spacing w:before="20" w:after="20"/>
            </w:pPr>
            <w:r>
              <w:rPr>
                <w:b/>
                <w:sz w:val="19"/>
              </w:rPr>
              <w:t>Nature</w:t>
            </w:r>
          </w:p>
        </w:tc>
        <w:tc>
          <w:tcPr>
            <w:tcW w:type="dxa" w:w="1928"/>
          </w:tcPr>
          <w:p>
            <w:pPr>
              <w:spacing w:before="20" w:after="20"/>
            </w:pPr>
            <w:r>
              <w:rPr>
                <w:b/>
                <w:sz w:val="19"/>
              </w:rPr>
              <w:t>Obligatoire</w:t>
            </w:r>
          </w:p>
        </w:tc>
        <w:tc>
          <w:tcPr>
            <w:tcW w:type="dxa" w:w="1928"/>
          </w:tcPr>
          <w:p>
            <w:pPr>
              <w:spacing w:before="20" w:after="20"/>
            </w:pPr>
            <w:r>
              <w:rPr>
                <w:b/>
                <w:sz w:val="19"/>
              </w:rPr>
              <w:t>Valeur par défaut</w:t>
            </w:r>
          </w:p>
        </w:tc>
        <w:tc>
          <w:tcPr>
            <w:tcW w:type="dxa" w:w="1928"/>
          </w:tcPr>
          <w:p>
            <w:pPr>
              <w:spacing w:before="20" w:after="20"/>
            </w:pPr>
            <w:r>
              <w:rPr>
                <w:b/>
                <w:sz w:val="19"/>
              </w:rPr>
              <w:t>Exemple</w:t>
            </w:r>
          </w:p>
        </w:tc>
      </w:tr>
      <w:tr>
        <w:tc>
          <w:tcPr>
            <w:tcW w:type="dxa" w:w="1928"/>
          </w:tcPr>
          <w:p>
            <w:pPr>
              <w:spacing w:before="20" w:after="20"/>
            </w:pPr>
            <w:r>
              <w:rPr>
                <w:sz w:val="19"/>
              </w:rPr>
              <w:t>Nom du document</w:t>
            </w:r>
          </w:p>
        </w:tc>
        <w:tc>
          <w:tcPr>
            <w:tcW w:type="dxa" w:w="1928"/>
          </w:tcPr>
          <w:p>
            <w:pPr>
              <w:spacing w:before="20" w:after="20"/>
            </w:pPr>
            <w:r>
              <w:rPr>
                <w:sz w:val="19"/>
              </w:rPr>
              <w:t>Texte</w:t>
            </w:r>
          </w:p>
        </w:tc>
        <w:tc>
          <w:tcPr>
            <w:tcW w:type="dxa" w:w="1928"/>
          </w:tcPr>
          <w:p>
            <w:pPr>
              <w:spacing w:before="20" w:after="20"/>
            </w:pPr>
            <w:r>
              <w:rPr>
                <w:sz w:val="19"/>
              </w:rPr>
              <w:t>Non</w:t>
            </w:r>
          </w:p>
        </w:tc>
        <w:tc>
          <w:tcPr>
            <w:tcW w:type="dxa" w:w="1928"/>
          </w:tcPr>
          <w:p>
            <w:pPr>
              <w:spacing w:before="20" w:after="20"/>
            </w:pPr>
            <w:r>
              <w:rPr>
                <w:sz w:val="19"/>
              </w:rPr>
              <w:t>Le nom actuel du document</w:t>
            </w:r>
          </w:p>
        </w:tc>
        <w:tc>
          <w:tcPr>
            <w:tcW w:type="dxa" w:w="1928"/>
          </w:tcPr>
          <w:p>
            <w:pPr>
              <w:spacing w:before="20" w:after="20"/>
            </w:pPr>
            <w:r>
              <w:rPr>
                <w:sz w:val="19"/>
              </w:rPr>
              <w:t>Facture ACME janvier 2026</w:t>
            </w:r>
          </w:p>
        </w:tc>
      </w:tr>
      <w:tr>
        <w:tc>
          <w:tcPr>
            <w:tcW w:type="dxa" w:w="1928"/>
          </w:tcPr>
          <w:p>
            <w:pPr>
              <w:spacing w:before="20" w:after="20"/>
            </w:pPr>
            <w:r>
              <w:rPr>
                <w:sz w:val="19"/>
              </w:rPr>
              <w:t>Type de document</w:t>
            </w:r>
          </w:p>
        </w:tc>
        <w:tc>
          <w:tcPr>
            <w:tcW w:type="dxa" w:w="1928"/>
          </w:tcPr>
          <w:p>
            <w:pPr>
              <w:spacing w:before="20" w:after="20"/>
            </w:pPr>
            <w:r>
              <w:rPr>
                <w:sz w:val="19"/>
              </w:rPr>
              <w:t>Liste</w:t>
            </w:r>
          </w:p>
        </w:tc>
        <w:tc>
          <w:tcPr>
            <w:tcW w:type="dxa" w:w="1928"/>
          </w:tcPr>
          <w:p>
            <w:pPr>
              <w:spacing w:before="20" w:after="20"/>
            </w:pPr>
            <w:r>
              <w:rPr>
                <w:sz w:val="19"/>
              </w:rPr>
              <w:t>Non</w:t>
            </w:r>
          </w:p>
        </w:tc>
        <w:tc>
          <w:tcPr>
            <w:tcW w:type="dxa" w:w="1928"/>
          </w:tcPr>
          <w:p>
            <w:pPr>
              <w:spacing w:before="20" w:after="20"/>
            </w:pPr>
            <w:r>
              <w:rPr>
                <w:sz w:val="19"/>
              </w:rPr>
              <w:t>Le type actuel</w:t>
            </w:r>
          </w:p>
        </w:tc>
        <w:tc>
          <w:tcPr>
            <w:tcW w:type="dxa" w:w="1928"/>
          </w:tcPr>
          <w:p>
            <w:pPr>
              <w:spacing w:before="20" w:after="20"/>
            </w:pPr>
            <w:r>
              <w:rPr>
                <w:sz w:val="19"/>
              </w:rPr>
              <w:t>Facture</w:t>
            </w:r>
          </w:p>
        </w:tc>
      </w:tr>
      <w:tr>
        <w:tc>
          <w:tcPr>
            <w:tcW w:type="dxa" w:w="1928"/>
          </w:tcPr>
          <w:p>
            <w:pPr>
              <w:spacing w:before="20" w:after="20"/>
            </w:pPr>
            <w:r>
              <w:rPr>
                <w:sz w:val="19"/>
              </w:rPr>
              <w:t>Date d'expiration</w:t>
            </w:r>
          </w:p>
        </w:tc>
        <w:tc>
          <w:tcPr>
            <w:tcW w:type="dxa" w:w="1928"/>
          </w:tcPr>
          <w:p>
            <w:pPr>
              <w:spacing w:before="20" w:after="20"/>
            </w:pPr>
            <w:r>
              <w:rPr>
                <w:sz w:val="19"/>
              </w:rPr>
              <w:t>Date</w:t>
            </w:r>
          </w:p>
        </w:tc>
        <w:tc>
          <w:tcPr>
            <w:tcW w:type="dxa" w:w="1928"/>
          </w:tcPr>
          <w:p>
            <w:pPr>
              <w:spacing w:before="20" w:after="20"/>
            </w:pPr>
            <w:r>
              <w:rPr>
                <w:sz w:val="19"/>
              </w:rPr>
              <w:t>Non</w:t>
            </w:r>
          </w:p>
        </w:tc>
        <w:tc>
          <w:tcPr>
            <w:tcW w:type="dxa" w:w="1928"/>
          </w:tcPr>
          <w:p>
            <w:pPr>
              <w:spacing w:before="20" w:after="20"/>
            </w:pPr>
            <w:r>
              <w:rPr>
                <w:sz w:val="19"/>
              </w:rPr>
              <w:t>La valeur actuelle, souvent vide</w:t>
            </w:r>
          </w:p>
        </w:tc>
        <w:tc>
          <w:tcPr>
            <w:tcW w:type="dxa" w:w="1928"/>
          </w:tcPr>
          <w:p>
            <w:pPr>
              <w:spacing w:before="20" w:after="20"/>
            </w:pPr>
            <w:r>
              <w:rPr>
                <w:sz w:val="19"/>
              </w:rPr>
              <w:t>31/12/2026</w:t>
            </w:r>
          </w:p>
        </w:tc>
      </w:tr>
      <w:tr>
        <w:tc>
          <w:tcPr>
            <w:tcW w:type="dxa" w:w="1928"/>
          </w:tcPr>
          <w:p>
            <w:pPr>
              <w:spacing w:before="20" w:after="20"/>
            </w:pPr>
            <w:r>
              <w:rPr>
                <w:sz w:val="19"/>
              </w:rPr>
              <w:t>Étiquettes</w:t>
            </w:r>
          </w:p>
        </w:tc>
        <w:tc>
          <w:tcPr>
            <w:tcW w:type="dxa" w:w="1928"/>
          </w:tcPr>
          <w:p>
            <w:pPr>
              <w:spacing w:before="20" w:after="20"/>
            </w:pPr>
            <w:r>
              <w:rPr>
                <w:sz w:val="19"/>
              </w:rPr>
              <w:t>Liste à choix multiple</w:t>
            </w:r>
          </w:p>
        </w:tc>
        <w:tc>
          <w:tcPr>
            <w:tcW w:type="dxa" w:w="1928"/>
          </w:tcPr>
          <w:p>
            <w:pPr>
              <w:spacing w:before="20" w:after="20"/>
            </w:pPr>
            <w:r>
              <w:rPr>
                <w:sz w:val="19"/>
              </w:rPr>
              <w:t>Non</w:t>
            </w:r>
          </w:p>
        </w:tc>
        <w:tc>
          <w:tcPr>
            <w:tcW w:type="dxa" w:w="1928"/>
          </w:tcPr>
          <w:p>
            <w:pPr>
              <w:spacing w:before="20" w:after="20"/>
            </w:pPr>
            <w:r>
              <w:rPr>
                <w:sz w:val="19"/>
              </w:rPr>
              <w:t>Les étiquettes actuelles</w:t>
            </w:r>
          </w:p>
        </w:tc>
        <w:tc>
          <w:tcPr>
            <w:tcW w:type="dxa" w:w="1928"/>
          </w:tcPr>
          <w:p>
            <w:pPr>
              <w:spacing w:before="20" w:after="20"/>
            </w:pPr>
            <w:r>
              <w:rPr>
                <w:sz w:val="19"/>
              </w:rPr>
              <w:t>Urgent, Comptabilité</w:t>
            </w:r>
          </w:p>
        </w:tc>
      </w:tr>
      <w:tr>
        <w:tc>
          <w:tcPr>
            <w:tcW w:type="dxa" w:w="1928"/>
          </w:tcPr>
          <w:p>
            <w:pPr>
              <w:spacing w:before="20" w:after="20"/>
            </w:pPr>
            <w:r>
              <w:rPr>
                <w:sz w:val="19"/>
              </w:rPr>
              <w:t>Document actif</w:t>
            </w:r>
          </w:p>
        </w:tc>
        <w:tc>
          <w:tcPr>
            <w:tcW w:type="dxa" w:w="1928"/>
          </w:tcPr>
          <w:p>
            <w:pPr>
              <w:spacing w:before="20" w:after="20"/>
            </w:pPr>
            <w:r>
              <w:rPr>
                <w:sz w:val="19"/>
              </w:rPr>
              <w:t>Oui / non</w:t>
            </w:r>
          </w:p>
        </w:tc>
        <w:tc>
          <w:tcPr>
            <w:tcW w:type="dxa" w:w="1928"/>
          </w:tcPr>
          <w:p>
            <w:pPr>
              <w:spacing w:before="20" w:after="20"/>
            </w:pPr>
            <w:r>
              <w:rPr>
                <w:sz w:val="19"/>
              </w:rPr>
              <w:t>Non</w:t>
            </w:r>
          </w:p>
        </w:tc>
        <w:tc>
          <w:tcPr>
            <w:tcW w:type="dxa" w:w="1928"/>
          </w:tcPr>
          <w:p>
            <w:pPr>
              <w:spacing w:before="20" w:after="20"/>
            </w:pPr>
            <w:r>
              <w:rPr>
                <w:sz w:val="19"/>
              </w:rPr>
              <w:t>L'état actuel du document</w:t>
            </w:r>
          </w:p>
        </w:tc>
        <w:tc>
          <w:tcPr>
            <w:tcW w:type="dxa" w:w="1928"/>
          </w:tcPr>
          <w:p>
            <w:pPr>
              <w:spacing w:before="20" w:after="20"/>
            </w:pPr>
            <w:r>
              <w:rPr>
                <w:sz w:val="19"/>
              </w:rPr>
              <w:t>Actif</w:t>
            </w:r>
          </w:p>
        </w:tc>
      </w:tr>
    </w:tbl>
    <w:p>
      <w:pPr>
        <w:spacing w:after="40"/>
      </w:pPr>
    </w:p>
    <w:p>
      <w:pPr>
        <w:pStyle w:val="Heading3"/>
      </w:pPr>
      <w:r>
        <w:t>Explication des champs qui la demandent</w:t>
      </w:r>
    </w:p>
    <w:p>
      <w:pPr/>
      <w:r>
        <w:rPr>
          <w:b/>
        </w:rPr>
        <w:t xml:space="preserve">Nom du document — </w:t>
      </w:r>
      <w:r>
        <w:t xml:space="preserve">il n'est pas nécessairement le nom du fichier. Lorsque le plan d'indexation du type porte une charte automatique, le nom a été </w:t>
      </w:r>
      <w:r>
        <w:rPr>
          <w:b/>
        </w:rPr>
        <w:t>composé</w:t>
      </w:r>
      <w:r>
        <w:t xml:space="preserve"> au dépôt à partir des valeurs d'index. Le corriger ici est possible, mais la correction ne sera pas reportée sur les index : les deux informations divergeront.</w:t>
      </w:r>
    </w:p>
    <w:p>
      <w:pPr/>
      <w:r>
        <w:rPr>
          <w:b/>
        </w:rPr>
        <w:t xml:space="preserve">Type de document — </w:t>
      </w:r>
      <w:r>
        <w:t xml:space="preserve">le changer a une conséquence que l'aide du champ annonce explicitement : </w:t>
      </w:r>
      <w:r>
        <w:rPr>
          <w:b/>
        </w:rPr>
        <w:t>« Changer le type déplace le document dans le dossier associé »</w:t>
      </w:r>
      <w:r>
        <w:t>. Le dossier suit toujours le type, faute de quoi un document se retrouverait rangé dans un espace qui n'accepte pas sa catégorie.</w:t>
      </w:r>
    </w:p>
    <w:p>
      <w:pPr/>
      <w:r>
        <w:rPr>
          <w:b/>
        </w:rPr>
        <w:t xml:space="preserve">Date d'expiration — </w:t>
      </w:r>
      <w:r>
        <w:t>purement informative. L'application ne supprime rien, ne notifie rien et ne bloque rien à l'échéance. Son seul effet visible est la mise en évidence de la date dans la liste une fois le jour passé.</w:t>
      </w:r>
    </w:p>
    <w:p>
      <w:pPr/>
      <w:r>
        <w:rPr>
          <w:b/>
        </w:rPr>
        <w:t xml:space="preserve">Étiquettes — </w:t>
      </w:r>
      <w:r>
        <w:t>sélection multiple libre. Retirer toutes les étiquettes est un geste valide ; le document reste classé par son type et son dossier.</w:t>
      </w:r>
    </w:p>
    <w:p>
      <w:pPr/>
      <w:r>
        <w:rPr>
          <w:b/>
        </w:rPr>
        <w:t xml:space="preserve">Document actif — </w:t>
      </w:r>
      <w:r>
        <w:t>cet interrupteur est normalement piloté par le circuit de validation. Le laisser modifiable à la main est un point de vigilance traité en section 10.</w:t>
      </w:r>
    </w:p>
    <w:p>
      <w:pPr/>
      <w:r>
        <w:rPr>
          <w:b/>
        </w:rPr>
        <w:t xml:space="preserve">Le fichier — </w:t>
      </w:r>
      <w:r>
        <w:t xml:space="preserve">il n'est </w:t>
      </w:r>
      <w:r>
        <w:rPr>
          <w:b/>
        </w:rPr>
        <w:t>pas modifiable</w:t>
      </w:r>
      <w:r>
        <w:t xml:space="preserve"> depuis ce formulaire, et c'est délibéré. Pour changer le contenu, on ajoute une version. Voir la règle RG02.</w:t>
      </w:r>
    </w:p>
    <w:p>
      <w:pPr/>
      <w:r>
        <w:rPr>
          <w:b/>
        </w:rPr>
        <w:t xml:space="preserve">Date de création et Créateur — </w:t>
      </w:r>
      <w:r>
        <w:t>ils ne sont pas modifiables. Ils constituent la trace de responsabilité du dépôt ; les rendre modifiables ferait de cette trace une simple déclaration.</w:t>
      </w:r>
    </w:p>
    <w:p>
      <w:pPr>
        <w:pStyle w:val="Heading2"/>
      </w:pPr>
      <w:r>
        <w:t>5.2 Le dépôt d'une nouvelle version</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tcPr>
          <w:p>
            <w:pPr>
              <w:spacing w:before="20" w:after="20"/>
            </w:pPr>
            <w:r>
              <w:rPr>
                <w:b/>
                <w:sz w:val="19"/>
              </w:rPr>
              <w:t>Intitulé affiché</w:t>
            </w:r>
          </w:p>
        </w:tc>
        <w:tc>
          <w:tcPr>
            <w:tcW w:type="dxa" w:w="1928"/>
          </w:tcPr>
          <w:p>
            <w:pPr>
              <w:spacing w:before="20" w:after="20"/>
            </w:pPr>
            <w:r>
              <w:rPr>
                <w:b/>
                <w:sz w:val="19"/>
              </w:rPr>
              <w:t>Nature</w:t>
            </w:r>
          </w:p>
        </w:tc>
        <w:tc>
          <w:tcPr>
            <w:tcW w:type="dxa" w:w="1928"/>
          </w:tcPr>
          <w:p>
            <w:pPr>
              <w:spacing w:before="20" w:after="20"/>
            </w:pPr>
            <w:r>
              <w:rPr>
                <w:b/>
                <w:sz w:val="19"/>
              </w:rPr>
              <w:t>Obligatoire</w:t>
            </w:r>
          </w:p>
        </w:tc>
        <w:tc>
          <w:tcPr>
            <w:tcW w:type="dxa" w:w="1928"/>
          </w:tcPr>
          <w:p>
            <w:pPr>
              <w:spacing w:before="20" w:after="20"/>
            </w:pPr>
            <w:r>
              <w:rPr>
                <w:b/>
                <w:sz w:val="19"/>
              </w:rPr>
              <w:t>Valeur par défaut</w:t>
            </w:r>
          </w:p>
        </w:tc>
        <w:tc>
          <w:tcPr>
            <w:tcW w:type="dxa" w:w="1928"/>
          </w:tcPr>
          <w:p>
            <w:pPr>
              <w:spacing w:before="20" w:after="20"/>
            </w:pPr>
            <w:r>
              <w:rPr>
                <w:b/>
                <w:sz w:val="19"/>
              </w:rPr>
              <w:t>Exemple</w:t>
            </w:r>
          </w:p>
        </w:tc>
      </w:tr>
      <w:tr>
        <w:tc>
          <w:tcPr>
            <w:tcW w:type="dxa" w:w="1928"/>
          </w:tcPr>
          <w:p>
            <w:pPr>
              <w:spacing w:before="20" w:after="20"/>
            </w:pPr>
            <w:r>
              <w:rPr>
                <w:sz w:val="19"/>
              </w:rPr>
              <w:t>Choisir un fichier</w:t>
            </w:r>
          </w:p>
        </w:tc>
        <w:tc>
          <w:tcPr>
            <w:tcW w:type="dxa" w:w="1928"/>
          </w:tcPr>
          <w:p>
            <w:pPr>
              <w:spacing w:before="20" w:after="20"/>
            </w:pPr>
            <w:r>
              <w:rPr>
                <w:sz w:val="19"/>
              </w:rPr>
              <w:t>Fichier</w:t>
            </w:r>
          </w:p>
        </w:tc>
        <w:tc>
          <w:tcPr>
            <w:tcW w:type="dxa" w:w="1928"/>
          </w:tcPr>
          <w:p>
            <w:pPr>
              <w:spacing w:before="20" w:after="20"/>
            </w:pPr>
            <w:r>
              <w:rPr>
                <w:sz w:val="19"/>
              </w:rPr>
              <w:t>Oui</w:t>
            </w:r>
          </w:p>
        </w:tc>
        <w:tc>
          <w:tcPr>
            <w:tcW w:type="dxa" w:w="1928"/>
          </w:tcPr>
          <w:p>
            <w:pPr>
              <w:spacing w:before="20" w:after="20"/>
            </w:pPr>
            <w:r>
              <w:rPr>
                <w:sz w:val="19"/>
              </w:rPr>
              <w:t>Aucun</w:t>
            </w:r>
          </w:p>
        </w:tc>
        <w:tc>
          <w:tcPr>
            <w:tcW w:type="dxa" w:w="1928"/>
          </w:tcPr>
          <w:p>
            <w:pPr>
              <w:spacing w:before="20" w:after="20"/>
            </w:pPr>
            <w:r>
              <w:rPr>
                <w:sz w:val="19"/>
              </w:rPr>
              <w:t>facture-acme-corrigee.pdf</w:t>
            </w:r>
          </w:p>
        </w:tc>
      </w:tr>
      <w:tr>
        <w:tc>
          <w:tcPr>
            <w:tcW w:type="dxa" w:w="1928"/>
          </w:tcPr>
          <w:p>
            <w:pPr>
              <w:spacing w:before="20" w:after="20"/>
            </w:pPr>
            <w:r>
              <w:rPr>
                <w:sz w:val="19"/>
              </w:rPr>
              <w:t>Observation</w:t>
            </w:r>
          </w:p>
        </w:tc>
        <w:tc>
          <w:tcPr>
            <w:tcW w:type="dxa" w:w="1928"/>
          </w:tcPr>
          <w:p>
            <w:pPr>
              <w:spacing w:before="20" w:after="20"/>
            </w:pPr>
            <w:r>
              <w:rPr>
                <w:sz w:val="19"/>
              </w:rPr>
              <w:t>Texte</w:t>
            </w:r>
          </w:p>
        </w:tc>
        <w:tc>
          <w:tcPr>
            <w:tcW w:type="dxa" w:w="1928"/>
          </w:tcPr>
          <w:p>
            <w:pPr>
              <w:spacing w:before="20" w:after="20"/>
            </w:pPr>
            <w:r>
              <w:rPr>
                <w:sz w:val="19"/>
              </w:rPr>
              <w:t>Non</w:t>
            </w:r>
          </w:p>
        </w:tc>
        <w:tc>
          <w:tcPr>
            <w:tcW w:type="dxa" w:w="1928"/>
          </w:tcPr>
          <w:p>
            <w:pPr>
              <w:spacing w:before="20" w:after="20"/>
            </w:pPr>
            <w:r>
              <w:rPr>
                <w:sz w:val="19"/>
              </w:rPr>
              <w:t>Vide</w:t>
            </w:r>
          </w:p>
        </w:tc>
        <w:tc>
          <w:tcPr>
            <w:tcW w:type="dxa" w:w="1928"/>
          </w:tcPr>
          <w:p>
            <w:pPr>
              <w:spacing w:before="20" w:after="20"/>
            </w:pPr>
            <w:r>
              <w:rPr>
                <w:sz w:val="19"/>
              </w:rPr>
              <w:t>Correction du montant</w:t>
            </w:r>
          </w:p>
        </w:tc>
      </w:tr>
    </w:tbl>
    <w:p>
      <w:pPr>
        <w:spacing w:after="40"/>
      </w:pPr>
    </w:p>
    <w:p>
      <w:pPr/>
      <w:r>
        <w:rPr>
          <w:b/>
        </w:rPr>
        <w:t xml:space="preserve">Observation — </w:t>
      </w:r>
      <w:r>
        <w:t xml:space="preserve">c'est la seule information qui explique </w:t>
      </w:r>
      <w:r>
        <w:rPr>
          <w:b/>
        </w:rPr>
        <w:t>pourquoi</w:t>
      </w:r>
      <w:r>
        <w:t xml:space="preserve"> une version a remplacé la précédente. Sans elle, un tableau de cinq versions ne raconte rien : on voit que le document a bougé, on ignore ce qui a changé. Elle est facultative, mais son usage systématique devrait figurer dans les procédures internes.</w:t>
      </w:r>
    </w:p>
    <w:p>
      <w:pPr>
        <w:pStyle w:val="Heading1"/>
      </w:pPr>
      <w:r>
        <w:t>6. Les règles de gestion</w:t>
      </w:r>
    </w:p>
    <w:p>
      <w:pPr/>
      <w:r>
        <w:rPr>
          <w:b/>
          <w:color w:val="1F3553"/>
        </w:rPr>
        <w:t xml:space="preserve">RG01. </w:t>
      </w:r>
      <w:r>
        <w:t>Un document n'est pas un fichier : c'est un objet qui porte plusieurs versions, dont une seule est courante. Le téléchargement sert toujours la version courante.</w:t>
      </w:r>
    </w:p>
    <w:p>
      <w:pPr>
        <w:ind w:left="454"/>
      </w:pPr>
      <w:r>
        <w:rPr>
          <w:b/>
          <w:i/>
          <w:sz w:val="20"/>
        </w:rPr>
        <w:t xml:space="preserve">Pourquoi : </w:t>
      </w:r>
      <w:r>
        <w:rPr>
          <w:i/>
          <w:sz w:val="20"/>
        </w:rPr>
        <w:t>Sans cette séparation, corriger une pièce détruirait la précédente. Une organisation doit pouvoir montrer ce qui a été transmis à une date donnée, même après correction.</w:t>
      </w:r>
    </w:p>
    <w:p>
      <w:pPr/>
      <w:r>
        <w:rPr>
          <w:b/>
          <w:color w:val="1F3553"/>
        </w:rPr>
        <w:t xml:space="preserve">RG02. </w:t>
      </w:r>
      <w:r>
        <w:t>Le fichier ne se remplace jamais par une modification de la fiche. Pour changer le contenu, on ajoute une version.</w:t>
      </w:r>
    </w:p>
    <w:p>
      <w:pPr>
        <w:ind w:left="454"/>
      </w:pPr>
      <w:r>
        <w:rPr>
          <w:b/>
          <w:i/>
          <w:sz w:val="20"/>
        </w:rPr>
        <w:t xml:space="preserve">Pourquoi : </w:t>
      </w:r>
      <w:r>
        <w:rPr>
          <w:i/>
          <w:sz w:val="20"/>
        </w:rPr>
        <w:t>C'est ce qui garantit qu'un document consulté hier peut encore être retrouvé aujourd'hui tel qu'il était. Un remplacement en place effacerait la mémoire de l'organisation sans laisser de trace.</w:t>
      </w:r>
    </w:p>
    <w:p>
      <w:pPr/>
      <w:r>
        <w:rPr>
          <w:b/>
          <w:color w:val="1F3553"/>
        </w:rPr>
        <w:t xml:space="preserve">RG03. </w:t>
      </w:r>
      <w:r>
        <w:t>La version courante n'est pas nécessairement la dernière déposée : on peut désigner une version antérieure comme courante.</w:t>
      </w:r>
    </w:p>
    <w:p>
      <w:pPr>
        <w:ind w:left="454"/>
      </w:pPr>
      <w:r>
        <w:rPr>
          <w:b/>
          <w:i/>
          <w:sz w:val="20"/>
        </w:rPr>
        <w:t xml:space="preserve">Pourquoi : </w:t>
      </w:r>
      <w:r>
        <w:rPr>
          <w:i/>
          <w:sz w:val="20"/>
        </w:rPr>
        <w:t>Une correction peut se révéler fausse. Sans marche arrière, la seule issue serait de redéposer l'ancien fichier, ce qui créerait une version de plus et brouillerait l'historique au lieu de le clarifier.</w:t>
      </w:r>
    </w:p>
    <w:p>
      <w:pPr/>
      <w:r>
        <w:rPr>
          <w:b/>
          <w:color w:val="1F3553"/>
        </w:rPr>
        <w:t xml:space="preserve">RG04. </w:t>
      </w:r>
      <w:r>
        <w:t>Le dépôt d'une nouvelle version applique les mêmes contrôles de format et de taille que le dépôt initial, d'après le type du document.</w:t>
      </w:r>
    </w:p>
    <w:p>
      <w:pPr>
        <w:ind w:left="454"/>
      </w:pPr>
      <w:r>
        <w:rPr>
          <w:b/>
          <w:i/>
          <w:sz w:val="20"/>
        </w:rPr>
        <w:t xml:space="preserve">Pourquoi : </w:t>
      </w:r>
      <w:r>
        <w:rPr>
          <w:i/>
          <w:sz w:val="20"/>
        </w:rPr>
        <w:t>Sinon le versionnement deviendrait une porte dérobée : on déposerait sous forme de version un fichier que le dépôt initial aurait refusé, et le type de document ne voudrait plus rien dire.</w:t>
      </w:r>
    </w:p>
    <w:p>
      <w:pPr/>
      <w:r>
        <w:rPr>
          <w:b/>
          <w:color w:val="1F3553"/>
        </w:rPr>
        <w:t xml:space="preserve">RG05. </w:t>
      </w:r>
      <w:r>
        <w:t>Le verrou interdit trois choses : la modification de la fiche, le dépôt d'une nouvelle version et l'enregistrement d'index. C'est un état, pas une permission.</w:t>
      </w:r>
    </w:p>
    <w:p>
      <w:pPr>
        <w:ind w:left="454"/>
      </w:pPr>
      <w:r>
        <w:rPr>
          <w:b/>
          <w:i/>
          <w:sz w:val="20"/>
        </w:rPr>
        <w:t xml:space="preserve">Pourquoi : </w:t>
      </w:r>
      <w:r>
        <w:rPr>
          <w:i/>
          <w:sz w:val="20"/>
        </w:rPr>
        <w:t>Il n'y a qu'un utilisateur : le verrou ne protège pas d'un tiers, il protège de soi-même sur les pièces définitives, celles que l'on ne doit plus toucher une fois signées ou transmises.</w:t>
      </w:r>
    </w:p>
    <w:p>
      <w:pPr/>
      <w:r>
        <w:rPr>
          <w:b/>
          <w:color w:val="1F3553"/>
        </w:rPr>
        <w:t xml:space="preserve">RG06. </w:t>
      </w:r>
      <w:r>
        <w:t>Changer le type de document déplace le document dans l'espace de travail déclaré sur le nouveau type.</w:t>
      </w:r>
    </w:p>
    <w:p>
      <w:pPr>
        <w:ind w:left="454"/>
      </w:pPr>
      <w:r>
        <w:rPr>
          <w:b/>
          <w:i/>
          <w:sz w:val="20"/>
        </w:rPr>
        <w:t xml:space="preserve">Pourquoi : </w:t>
      </w:r>
      <w:r>
        <w:rPr>
          <w:i/>
          <w:sz w:val="20"/>
        </w:rPr>
        <w:t>Laisser diverger le type et le dossier rangerait le document dans un espace qui n'accepte pas cette catégorie. Le classement deviendrait incohérent et les recherches par dossier, fausses.</w:t>
      </w:r>
    </w:p>
    <w:p>
      <w:pPr/>
      <w:r>
        <w:rPr>
          <w:b/>
          <w:color w:val="1F3553"/>
        </w:rPr>
        <w:t xml:space="preserve">RG07. </w:t>
      </w:r>
      <w:r>
        <w:t>Aucune suppression n'est définitive : supprimer déplace vers la corbeille. La suppression d'une ligne demande une confirmation, et cette confirmation nomme le document.</w:t>
      </w:r>
    </w:p>
    <w:p>
      <w:pPr>
        <w:ind w:left="454"/>
      </w:pPr>
      <w:r>
        <w:rPr>
          <w:b/>
          <w:i/>
          <w:sz w:val="20"/>
        </w:rPr>
        <w:t xml:space="preserve">Pourquoi : </w:t>
      </w:r>
      <w:r>
        <w:rPr>
          <w:i/>
          <w:sz w:val="20"/>
        </w:rPr>
        <w:t>Une confirmation qui dit seulement « Supprimer l'élément » n'apprend rien : elle ne permet pas de vérifier qu'on a cliqué sur la bonne ligne, ce qui est justement la seule chose qu'elle devrait permettre.</w:t>
      </w:r>
    </w:p>
    <w:p>
      <w:pPr/>
      <w:r>
        <w:rPr>
          <w:b/>
          <w:color w:val="1F3553"/>
        </w:rPr>
        <w:t xml:space="preserve">RG08. </w:t>
      </w:r>
      <w:r>
        <w:t>La restauration d'une ligne ne demande aucune confirmation. La restauration en lot en demande une.</w:t>
      </w:r>
    </w:p>
    <w:p>
      <w:pPr>
        <w:ind w:left="454"/>
      </w:pPr>
      <w:r>
        <w:rPr>
          <w:b/>
          <w:i/>
          <w:sz w:val="20"/>
        </w:rPr>
        <w:t xml:space="preserve">Pourquoi : </w:t>
      </w:r>
      <w:r>
        <w:rPr>
          <w:i/>
          <w:sz w:val="20"/>
        </w:rPr>
        <w:t>Restaurer est un geste sans conséquence : au pire on remet dans la liste un document qu'on y remettra de nouveau. Demander confirmation pour un geste inoffensif use l'attention et fait cliquer machinalement sur les confirmations qui comptent.</w:t>
      </w:r>
    </w:p>
    <w:p>
      <w:pPr/>
      <w:r>
        <w:rPr>
          <w:b/>
          <w:color w:val="1F3553"/>
        </w:rPr>
        <w:t xml:space="preserve">RG09. </w:t>
      </w:r>
      <w:r>
        <w:t>Un document en corbeille reste lisible mais n'accepte plus aucune écriture. L'application refuse la modification, le dépôt de version, la restauration de version, l'indexation et le traitement des étapes de signature.</w:t>
      </w:r>
    </w:p>
    <w:p>
      <w:pPr>
        <w:ind w:left="454"/>
      </w:pPr>
      <w:r>
        <w:rPr>
          <w:b/>
          <w:i/>
          <w:sz w:val="20"/>
        </w:rPr>
        <w:t xml:space="preserve">Pourquoi : </w:t>
      </w:r>
      <w:r>
        <w:rPr>
          <w:i/>
          <w:sz w:val="20"/>
        </w:rPr>
        <w:t>Fermer aussi la lecture rendrait la corbeille inutilisable : on doit pouvoir décrire un document avant de décider de le restaurer. En revanche, écrire sur un document que l'utilisateur croit supprimé produit une trace que personne ne relira.</w:t>
      </w:r>
    </w:p>
    <w:p>
      <w:pPr/>
      <w:r>
        <w:rPr>
          <w:b/>
          <w:color w:val="1F3553"/>
        </w:rPr>
        <w:t xml:space="preserve">RG10. </w:t>
      </w:r>
      <w:r>
        <w:t>Le fichier physique n'est jamais effacé du disque, même après suppression.</w:t>
      </w:r>
    </w:p>
    <w:p>
      <w:pPr>
        <w:ind w:left="454"/>
      </w:pPr>
      <w:r>
        <w:rPr>
          <w:b/>
          <w:i/>
          <w:sz w:val="20"/>
        </w:rPr>
        <w:t xml:space="preserve">Pourquoi : </w:t>
      </w:r>
      <w:r>
        <w:rPr>
          <w:i/>
          <w:sz w:val="20"/>
        </w:rPr>
        <w:t xml:space="preserve">C'est ce qui permet à la restauration de rendre un document complet et non une fiche vide. Conséquence à documenter pour l'exploitant : </w:t>
      </w:r>
      <w:r>
        <w:rPr>
          <w:b/>
          <w:i/>
          <w:sz w:val="20"/>
        </w:rPr>
        <w:t>le stockage ne décroît jamais</w:t>
      </w:r>
      <w:r>
        <w:rPr>
          <w:i/>
          <w:sz w:val="20"/>
        </w:rPr>
        <w:t>. Il faut prévoir la place et une purge décidée à la main, en dehors de l'application.</w:t>
      </w:r>
    </w:p>
    <w:p>
      <w:pPr/>
      <w:r>
        <w:rPr>
          <w:b/>
          <w:color w:val="1F3553"/>
        </w:rPr>
        <w:t xml:space="preserve">RG11. </w:t>
      </w:r>
      <w:r>
        <w:t>Toute écriture sur un document prévient le module de signatures : dépôt, suppression, restauration, y compris en lot.</w:t>
      </w:r>
    </w:p>
    <w:p>
      <w:pPr>
        <w:ind w:left="454"/>
      </w:pPr>
      <w:r>
        <w:rPr>
          <w:b/>
          <w:i/>
          <w:sz w:val="20"/>
        </w:rPr>
        <w:t xml:space="preserve">Pourquoi : </w:t>
      </w:r>
      <w:r>
        <w:rPr>
          <w:i/>
          <w:sz w:val="20"/>
        </w:rPr>
        <w:t>Sans cela, la pastille du menu reste figée pendant que la liste change. Un compteur faux est pire que pas de compteur : il envoie chercher un travail qui n'existe plus, ou fait ignorer un travail réel.</w:t>
      </w:r>
    </w:p>
    <w:p>
      <w:pPr/>
      <w:r>
        <w:rPr>
          <w:b/>
          <w:color w:val="1F3553"/>
        </w:rPr>
        <w:t xml:space="preserve">RG12. </w:t>
      </w:r>
      <w:r>
        <w:t>Le créateur d'un document est l'utilisateur qui a effectué le dépôt, lu de la session. Il n'est ni transmis par le poste de travail, ni modifiable ensuite.</w:t>
      </w:r>
    </w:p>
    <w:p>
      <w:pPr>
        <w:ind w:left="454"/>
      </w:pPr>
      <w:r>
        <w:rPr>
          <w:b/>
          <w:i/>
          <w:sz w:val="20"/>
        </w:rPr>
        <w:t xml:space="preserve">Pourquoi : </w:t>
      </w:r>
      <w:r>
        <w:rPr>
          <w:i/>
          <w:sz w:val="20"/>
        </w:rPr>
        <w:t>La colonne « Créateur » sert de trace de responsabilité. Si le poste pouvait la déclarer, n'importe qui pourrait déposer une pièce au nom d'un collègue et la trace deviendrait purement déclarative.</w:t>
      </w:r>
    </w:p>
    <w:p>
      <w:pPr/>
      <w:r>
        <w:rPr>
          <w:b/>
          <w:color w:val="1F3553"/>
        </w:rPr>
        <w:t xml:space="preserve">RG13. </w:t>
      </w:r>
      <w:r>
        <w:t>Un type de document mis à la corbeille ne peut plus recevoir de document, ni au dépôt ni par changement de type.</w:t>
      </w:r>
    </w:p>
    <w:p>
      <w:pPr>
        <w:ind w:left="454"/>
      </w:pPr>
      <w:r>
        <w:rPr>
          <w:b/>
          <w:i/>
          <w:sz w:val="20"/>
        </w:rPr>
        <w:t xml:space="preserve">Pourquoi : </w:t>
      </w:r>
      <w:r>
        <w:rPr>
          <w:i/>
          <w:sz w:val="20"/>
        </w:rPr>
        <w:t>Un type supprimé disparaît des sélecteurs mais son identifiant reste valide. Déposer dessus créerait un document rangé sous une catégorie que plus personne ne peut voir ni administrer.</w:t>
      </w:r>
    </w:p>
    <w:p>
      <w:pPr/>
      <w:r>
        <w:rPr>
          <w:b/>
          <w:color w:val="1F3553"/>
        </w:rPr>
        <w:t xml:space="preserve">RG14. </w:t>
      </w:r>
      <w:r>
        <w:t>Le nom du document est limité à deux cent cinquante-cinq caractères.</w:t>
      </w:r>
    </w:p>
    <w:p>
      <w:pPr>
        <w:ind w:left="454"/>
      </w:pPr>
      <w:r>
        <w:rPr>
          <w:b/>
          <w:i/>
          <w:sz w:val="20"/>
        </w:rPr>
        <w:t xml:space="preserve">Pourquoi : </w:t>
      </w:r>
      <w:r>
        <w:rPr>
          <w:i/>
          <w:sz w:val="20"/>
        </w:rPr>
        <w:t>Un nom de document sert à retrouver et à citer une pièce : au-delà de deux cent cinquante-cinq caractères, il cesse d'être lisible dans une colonne de tableau comme dans une confirmation de suppression. La limite est donc annoncée comme telle, et le refus nomme le champ fautif ainsi que la longueur reçue, de sorte que l'utilisateur sache exactement quoi raccourcir.</w:t>
      </w:r>
    </w:p>
    <w:p>
      <w:pPr/>
      <w:r>
        <w:rPr>
          <w:b/>
          <w:color w:val="1F3553"/>
        </w:rPr>
        <w:t xml:space="preserve">RG15. </w:t>
      </w:r>
      <w:r>
        <w:t>La date d'expiration doit être une date valide. Une saisie non conforme est refusée en nommant le champ et la valeur reçue.</w:t>
      </w:r>
    </w:p>
    <w:p>
      <w:pPr>
        <w:ind w:left="454"/>
      </w:pPr>
      <w:r>
        <w:rPr>
          <w:b/>
          <w:i/>
          <w:sz w:val="20"/>
        </w:rPr>
        <w:t xml:space="preserve">Pourquoi : </w:t>
      </w:r>
      <w:r>
        <w:rPr>
          <w:i/>
          <w:sz w:val="20"/>
        </w:rPr>
        <w:t>Une faute de saisie ne doit jamais produire une erreur technique. L'utilisateur doit pouvoir corriger sans avoir à deviner ce qui a été refusé.</w:t>
      </w:r>
    </w:p>
    <w:p>
      <w:pPr/>
      <w:r>
        <w:rPr>
          <w:b/>
          <w:color w:val="1F3553"/>
        </w:rPr>
        <w:t xml:space="preserve">RG16. </w:t>
      </w:r>
      <w:r>
        <w:t>La recherche porte exclusivement sur le nom du document.</w:t>
      </w:r>
    </w:p>
    <w:p>
      <w:pPr>
        <w:ind w:left="454"/>
      </w:pPr>
      <w:r>
        <w:rPr>
          <w:b/>
          <w:i/>
          <w:sz w:val="20"/>
        </w:rPr>
        <w:t xml:space="preserve">Pourquoi : </w:t>
      </w:r>
      <w:r>
        <w:rPr>
          <w:i/>
          <w:sz w:val="20"/>
        </w:rPr>
        <w:t>C'est une limite du produit, à connaître : chercher un fournisseur, un type ou une étiquette dans cette zone ne ramènera rien. La recherche par valeur d'index relève du module d'indexation et non de cet écran.</w:t>
      </w:r>
    </w:p>
    <w:p>
      <w:pPr/>
      <w:r>
        <w:rPr>
          <w:b/>
          <w:color w:val="1F3553"/>
        </w:rPr>
        <w:t xml:space="preserve">RG17. </w:t>
      </w:r>
      <w:r>
        <w:t>La sélection multiple porte sur la page affichée. Changer de page, trier, rechercher ou rafraîchir vide la sélection.</w:t>
      </w:r>
    </w:p>
    <w:p>
      <w:pPr>
        <w:ind w:left="454"/>
      </w:pPr>
      <w:r>
        <w:rPr>
          <w:b/>
          <w:i/>
          <w:sz w:val="20"/>
        </w:rPr>
        <w:t xml:space="preserve">Pourquoi : </w:t>
      </w:r>
      <w:r>
        <w:rPr>
          <w:i/>
          <w:sz w:val="20"/>
        </w:rPr>
        <w:t>Les lignes rechargées sont de nouveaux objets : une sélection conservée désignerait des lignes qui ne sont plus dans le tableau. Une action groupée s'appliquerait alors à autre chose que ce que l'utilisateur croit avoir coché.</w:t>
      </w:r>
    </w:p>
    <w:p>
      <w:pPr/>
      <w:r>
        <w:rPr>
          <w:b/>
          <w:color w:val="1F3553"/>
        </w:rPr>
        <w:t xml:space="preserve">RG18. </w:t>
      </w:r>
      <w:r>
        <w:t>Sortir du mode sélection vide la sélection.</w:t>
      </w:r>
    </w:p>
    <w:p>
      <w:pPr>
        <w:ind w:left="454"/>
      </w:pPr>
      <w:r>
        <w:rPr>
          <w:b/>
          <w:i/>
          <w:sz w:val="20"/>
        </w:rPr>
        <w:t xml:space="preserve">Pourquoi : </w:t>
      </w:r>
      <w:r>
        <w:rPr>
          <w:i/>
          <w:sz w:val="20"/>
        </w:rPr>
        <w:t>Laisser des lignes cochées mais invisibles exposerait à déclencher une action groupée sur des documents qu'on ne voit plus.</w:t>
      </w:r>
    </w:p>
    <w:p>
      <w:pPr/>
      <w:r>
        <w:rPr>
          <w:b/>
          <w:color w:val="1F3553"/>
        </w:rPr>
        <w:t xml:space="preserve">RG19. </w:t>
      </w:r>
      <w:r>
        <w:t>Le choix de la vue « Actifs » ou « Archive » est porté par l'adresse de la page.</w:t>
      </w:r>
    </w:p>
    <w:p>
      <w:pPr>
        <w:ind w:left="454"/>
      </w:pPr>
      <w:r>
        <w:rPr>
          <w:b/>
          <w:i/>
          <w:sz w:val="20"/>
        </w:rPr>
        <w:t xml:space="preserve">Pourquoi : </w:t>
      </w:r>
      <w:r>
        <w:rPr>
          <w:i/>
          <w:sz w:val="20"/>
        </w:rPr>
        <w:t>Sans cela, recharger la page ou transmettre le lien ramenait aux documents actifs sans prévenir, et l'on croyait avoir perdu la corbeille.</w:t>
      </w:r>
    </w:p>
    <w:p>
      <w:pPr/>
      <w:r>
        <w:rPr>
          <w:b/>
          <w:color w:val="1F3553"/>
        </w:rPr>
        <w:t xml:space="preserve">RG20. </w:t>
      </w:r>
      <w:r>
        <w:t>Un document est inactif tant que son circuit de validation n'est pas achevé. Il devient actif à la signature de la dernière étape, et redevient inactif si une étape est rejetée. Un document déposé dans un espace sans règle de workflow est actif immédiatement.</w:t>
      </w:r>
    </w:p>
    <w:p>
      <w:pPr>
        <w:ind w:left="454"/>
      </w:pPr>
      <w:r>
        <w:rPr>
          <w:b/>
          <w:i/>
          <w:sz w:val="20"/>
        </w:rPr>
        <w:t xml:space="preserve">Pourquoi : </w:t>
      </w:r>
      <w:r>
        <w:rPr>
          <w:i/>
          <w:sz w:val="20"/>
        </w:rPr>
        <w:t>L'état actif répond à une question simple : cette pièce a-t-elle reçu tous ses visas ? Si l'application l'affirmait avant la fin du circuit, le visa ne vaudrait plus rien.</w:t>
      </w:r>
    </w:p>
    <w:p>
      <w:pPr>
        <w:pStyle w:val="Heading1"/>
      </w:pPr>
      <w:r>
        <w:t>7. Les contrôles et les refus</w:t>
      </w:r>
    </w:p>
    <w:p>
      <w:pPr>
        <w:pStyle w:val="Heading2"/>
      </w:pPr>
      <w:r>
        <w:t>7.1 Confirmations demandées à l'utilisateur</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Titre et message affichés</w:t>
            </w:r>
          </w:p>
        </w:tc>
        <w:tc>
          <w:tcPr>
            <w:tcW w:type="dxa" w:w="3213"/>
          </w:tcPr>
          <w:p>
            <w:pPr>
              <w:spacing w:before="20" w:after="20"/>
            </w:pPr>
            <w:r>
              <w:rPr>
                <w:b/>
                <w:sz w:val="19"/>
              </w:rPr>
              <w:t>Conséquence</w:t>
            </w:r>
          </w:p>
        </w:tc>
      </w:tr>
      <w:tr>
        <w:tc>
          <w:tcPr>
            <w:tcW w:type="dxa" w:w="3213"/>
          </w:tcPr>
          <w:p>
            <w:pPr>
              <w:spacing w:before="20" w:after="20"/>
            </w:pPr>
            <w:r>
              <w:rPr>
                <w:sz w:val="19"/>
              </w:rPr>
              <w:t>Suppression d'un document</w:t>
            </w:r>
          </w:p>
        </w:tc>
        <w:tc>
          <w:tcPr>
            <w:tcW w:type="dxa" w:w="3213"/>
          </w:tcPr>
          <w:p>
            <w:pPr>
              <w:spacing w:before="20" w:after="20"/>
            </w:pPr>
            <w:r>
              <w:rPr>
                <w:sz w:val="19"/>
              </w:rPr>
              <w:t>Titre : « Supprimer ce document ». Message : « &lt;nom du document&gt; » sera déplacé vers la corbeille. Bouton : « Supprimer ».</w:t>
            </w:r>
          </w:p>
        </w:tc>
        <w:tc>
          <w:tcPr>
            <w:tcW w:type="dxa" w:w="3213"/>
          </w:tcPr>
          <w:p>
            <w:pPr>
              <w:spacing w:before="20" w:after="20"/>
            </w:pPr>
            <w:r>
              <w:rPr>
                <w:sz w:val="19"/>
              </w:rPr>
              <w:t>Si l'utilisateur confirme, le document rejoint l'archive. Sinon rien n'est écrit.</w:t>
            </w:r>
          </w:p>
        </w:tc>
      </w:tr>
      <w:tr>
        <w:tc>
          <w:tcPr>
            <w:tcW w:type="dxa" w:w="3213"/>
          </w:tcPr>
          <w:p>
            <w:pPr>
              <w:spacing w:before="20" w:after="20"/>
            </w:pPr>
            <w:r>
              <w:rPr>
                <w:sz w:val="19"/>
              </w:rPr>
              <w:t>Suppression groupée</w:t>
            </w:r>
          </w:p>
        </w:tc>
        <w:tc>
          <w:tcPr>
            <w:tcW w:type="dxa" w:w="3213"/>
          </w:tcPr>
          <w:p>
            <w:pPr>
              <w:spacing w:before="20" w:after="20"/>
            </w:pPr>
            <w:r>
              <w:rPr>
                <w:sz w:val="19"/>
              </w:rPr>
              <w:t>Titre : « Supprimer la sélection ». Message : « Voulez-vous supprimer 2 document(s) ? » Bouton : « Supprimer ».</w:t>
            </w:r>
          </w:p>
        </w:tc>
        <w:tc>
          <w:tcPr>
            <w:tcW w:type="dxa" w:w="3213"/>
          </w:tcPr>
          <w:p>
            <w:pPr>
              <w:spacing w:before="20" w:after="20"/>
            </w:pPr>
            <w:r>
              <w:rPr>
                <w:sz w:val="19"/>
              </w:rPr>
              <w:t>Les documents cochés rejoignent l'archive.</w:t>
            </w:r>
          </w:p>
        </w:tc>
      </w:tr>
      <w:tr>
        <w:tc>
          <w:tcPr>
            <w:tcW w:type="dxa" w:w="3213"/>
          </w:tcPr>
          <w:p>
            <w:pPr>
              <w:spacing w:before="20" w:after="20"/>
            </w:pPr>
            <w:r>
              <w:rPr>
                <w:sz w:val="19"/>
              </w:rPr>
              <w:t>Restauration groupée</w:t>
            </w:r>
          </w:p>
        </w:tc>
        <w:tc>
          <w:tcPr>
            <w:tcW w:type="dxa" w:w="3213"/>
          </w:tcPr>
          <w:p>
            <w:pPr>
              <w:spacing w:before="20" w:after="20"/>
            </w:pPr>
            <w:r>
              <w:rPr>
                <w:sz w:val="19"/>
              </w:rPr>
              <w:t>Titre : « Restaurer la sélection ». Message : « Voulez-vous restaurer 2 document(s) ? » Bouton : « Restaurer ».</w:t>
            </w:r>
          </w:p>
        </w:tc>
        <w:tc>
          <w:tcPr>
            <w:tcW w:type="dxa" w:w="3213"/>
          </w:tcPr>
          <w:p>
            <w:pPr>
              <w:spacing w:before="20" w:after="20"/>
            </w:pPr>
            <w:r>
              <w:rPr>
                <w:sz w:val="19"/>
              </w:rPr>
              <w:t>Les documents cochés reviennent dans la vue « Actifs ».</w:t>
            </w:r>
          </w:p>
        </w:tc>
      </w:tr>
      <w:tr>
        <w:tc>
          <w:tcPr>
            <w:tcW w:type="dxa" w:w="3213"/>
          </w:tcPr>
          <w:p>
            <w:pPr>
              <w:spacing w:before="20" w:after="20"/>
            </w:pPr>
            <w:r>
              <w:rPr>
                <w:sz w:val="19"/>
              </w:rPr>
              <w:t>Désignation d'une version courante</w:t>
            </w:r>
          </w:p>
        </w:tc>
        <w:tc>
          <w:tcPr>
            <w:tcW w:type="dxa" w:w="3213"/>
          </w:tcPr>
          <w:p>
            <w:pPr>
              <w:spacing w:before="20" w:after="20"/>
            </w:pPr>
            <w:r>
              <w:rPr>
                <w:sz w:val="19"/>
              </w:rPr>
              <w:t>Titre : « Rendre cette version courante ». Message : « &lt;nom du fichier&gt; » deviendra le fichier servi au téléchargement. Bouton : « Restaurer ».</w:t>
            </w:r>
          </w:p>
        </w:tc>
        <w:tc>
          <w:tcPr>
            <w:tcW w:type="dxa" w:w="3213"/>
          </w:tcPr>
          <w:p>
            <w:pPr>
              <w:spacing w:before="20" w:after="20"/>
            </w:pPr>
            <w:r>
              <w:rPr>
                <w:sz w:val="19"/>
              </w:rPr>
              <w:t>La version choisie devient courante ; aucune version n'est détruite.</w:t>
            </w:r>
          </w:p>
        </w:tc>
      </w:tr>
    </w:tbl>
    <w:p>
      <w:pPr>
        <w:spacing w:after="40"/>
      </w:pPr>
    </w:p>
    <w:p>
      <w:pPr/>
      <w:r>
        <w:t>Toutes ces fenêtres se ferment par « Annuler », par la touche d'échappement ou par un clic hors du cadre. Aucune ne retient l'utilisateur.</w:t>
      </w:r>
    </w:p>
    <w:p>
      <w:pPr>
        <w:pStyle w:val="Heading2"/>
      </w:pPr>
      <w:r>
        <w:t>7.2 Messages de succès</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Situation</w:t>
            </w:r>
          </w:p>
        </w:tc>
        <w:tc>
          <w:tcPr>
            <w:tcW w:type="dxa" w:w="4819"/>
          </w:tcPr>
          <w:p>
            <w:pPr>
              <w:spacing w:before="20" w:after="20"/>
            </w:pPr>
            <w:r>
              <w:rPr>
                <w:b/>
                <w:sz w:val="19"/>
              </w:rPr>
              <w:t>Message exact affiché</w:t>
            </w:r>
          </w:p>
        </w:tc>
      </w:tr>
      <w:tr>
        <w:tc>
          <w:tcPr>
            <w:tcW w:type="dxa" w:w="4819"/>
          </w:tcPr>
          <w:p>
            <w:pPr>
              <w:spacing w:before="20" w:after="20"/>
            </w:pPr>
            <w:r>
              <w:rPr>
                <w:sz w:val="19"/>
              </w:rPr>
              <w:t>Suppression d'un document</w:t>
            </w:r>
          </w:p>
        </w:tc>
        <w:tc>
          <w:tcPr>
            <w:tcW w:type="dxa" w:w="4819"/>
          </w:tcPr>
          <w:p>
            <w:pPr>
              <w:spacing w:before="20" w:after="20"/>
            </w:pPr>
            <w:r>
              <w:rPr>
                <w:sz w:val="19"/>
              </w:rPr>
              <w:t>Document supprimé.</w:t>
            </w:r>
          </w:p>
        </w:tc>
      </w:tr>
      <w:tr>
        <w:tc>
          <w:tcPr>
            <w:tcW w:type="dxa" w:w="4819"/>
          </w:tcPr>
          <w:p>
            <w:pPr>
              <w:spacing w:before="20" w:after="20"/>
            </w:pPr>
            <w:r>
              <w:rPr>
                <w:sz w:val="19"/>
              </w:rPr>
              <w:t>Suppression groupée</w:t>
            </w:r>
          </w:p>
        </w:tc>
        <w:tc>
          <w:tcPr>
            <w:tcW w:type="dxa" w:w="4819"/>
          </w:tcPr>
          <w:p>
            <w:pPr>
              <w:spacing w:before="20" w:after="20"/>
            </w:pPr>
            <w:r>
              <w:rPr>
                <w:sz w:val="19"/>
              </w:rPr>
              <w:t>2 document(s) supprimé(s).</w:t>
            </w:r>
          </w:p>
        </w:tc>
      </w:tr>
      <w:tr>
        <w:tc>
          <w:tcPr>
            <w:tcW w:type="dxa" w:w="4819"/>
          </w:tcPr>
          <w:p>
            <w:pPr>
              <w:spacing w:before="20" w:after="20"/>
            </w:pPr>
            <w:r>
              <w:rPr>
                <w:sz w:val="19"/>
              </w:rPr>
              <w:t>Restauration d'un document</w:t>
            </w:r>
          </w:p>
        </w:tc>
        <w:tc>
          <w:tcPr>
            <w:tcW w:type="dxa" w:w="4819"/>
          </w:tcPr>
          <w:p>
            <w:pPr>
              <w:spacing w:before="20" w:after="20"/>
            </w:pPr>
            <w:r>
              <w:rPr>
                <w:sz w:val="19"/>
              </w:rPr>
              <w:t>Document restauré.</w:t>
            </w:r>
          </w:p>
        </w:tc>
      </w:tr>
      <w:tr>
        <w:tc>
          <w:tcPr>
            <w:tcW w:type="dxa" w:w="4819"/>
          </w:tcPr>
          <w:p>
            <w:pPr>
              <w:spacing w:before="20" w:after="20"/>
            </w:pPr>
            <w:r>
              <w:rPr>
                <w:sz w:val="19"/>
              </w:rPr>
              <w:t>Restauration groupée</w:t>
            </w:r>
          </w:p>
        </w:tc>
        <w:tc>
          <w:tcPr>
            <w:tcW w:type="dxa" w:w="4819"/>
          </w:tcPr>
          <w:p>
            <w:pPr>
              <w:spacing w:before="20" w:after="20"/>
            </w:pPr>
            <w:r>
              <w:rPr>
                <w:sz w:val="19"/>
              </w:rPr>
              <w:t>2 document(s) restauré(s).</w:t>
            </w:r>
          </w:p>
        </w:tc>
      </w:tr>
      <w:tr>
        <w:tc>
          <w:tcPr>
            <w:tcW w:type="dxa" w:w="4819"/>
          </w:tcPr>
          <w:p>
            <w:pPr>
              <w:spacing w:before="20" w:after="20"/>
            </w:pPr>
            <w:r>
              <w:rPr>
                <w:sz w:val="19"/>
              </w:rPr>
              <w:t>Correction de la fiche</w:t>
            </w:r>
          </w:p>
        </w:tc>
        <w:tc>
          <w:tcPr>
            <w:tcW w:type="dxa" w:w="4819"/>
          </w:tcPr>
          <w:p>
            <w:pPr>
              <w:spacing w:before="20" w:after="20"/>
            </w:pPr>
            <w:r>
              <w:rPr>
                <w:sz w:val="19"/>
              </w:rPr>
              <w:t>Document mis à jour.</w:t>
            </w:r>
          </w:p>
        </w:tc>
      </w:tr>
      <w:tr>
        <w:tc>
          <w:tcPr>
            <w:tcW w:type="dxa" w:w="4819"/>
          </w:tcPr>
          <w:p>
            <w:pPr>
              <w:spacing w:before="20" w:after="20"/>
            </w:pPr>
            <w:r>
              <w:rPr>
                <w:sz w:val="19"/>
              </w:rPr>
              <w:t>Verrouillage</w:t>
            </w:r>
          </w:p>
        </w:tc>
        <w:tc>
          <w:tcPr>
            <w:tcW w:type="dxa" w:w="4819"/>
          </w:tcPr>
          <w:p>
            <w:pPr>
              <w:spacing w:before="20" w:after="20"/>
            </w:pPr>
            <w:r>
              <w:rPr>
                <w:sz w:val="19"/>
              </w:rPr>
              <w:t>Document verrouillé.</w:t>
            </w:r>
          </w:p>
        </w:tc>
      </w:tr>
      <w:tr>
        <w:tc>
          <w:tcPr>
            <w:tcW w:type="dxa" w:w="4819"/>
          </w:tcPr>
          <w:p>
            <w:pPr>
              <w:spacing w:before="20" w:after="20"/>
            </w:pPr>
            <w:r>
              <w:rPr>
                <w:sz w:val="19"/>
              </w:rPr>
              <w:t>Déverrouillage</w:t>
            </w:r>
          </w:p>
        </w:tc>
        <w:tc>
          <w:tcPr>
            <w:tcW w:type="dxa" w:w="4819"/>
          </w:tcPr>
          <w:p>
            <w:pPr>
              <w:spacing w:before="20" w:after="20"/>
            </w:pPr>
            <w:r>
              <w:rPr>
                <w:sz w:val="19"/>
              </w:rPr>
              <w:t>Document déverrouillé.</w:t>
            </w:r>
          </w:p>
        </w:tc>
      </w:tr>
      <w:tr>
        <w:tc>
          <w:tcPr>
            <w:tcW w:type="dxa" w:w="4819"/>
          </w:tcPr>
          <w:p>
            <w:pPr>
              <w:spacing w:before="20" w:after="20"/>
            </w:pPr>
            <w:r>
              <w:rPr>
                <w:sz w:val="19"/>
              </w:rPr>
              <w:t>Dépôt d'une version</w:t>
            </w:r>
          </w:p>
        </w:tc>
        <w:tc>
          <w:tcPr>
            <w:tcW w:type="dxa" w:w="4819"/>
          </w:tcPr>
          <w:p>
            <w:pPr>
              <w:spacing w:before="20" w:after="20"/>
            </w:pPr>
            <w:r>
              <w:rPr>
                <w:sz w:val="19"/>
              </w:rPr>
              <w:t>Nouvelle version déposée.</w:t>
            </w:r>
          </w:p>
        </w:tc>
      </w:tr>
      <w:tr>
        <w:tc>
          <w:tcPr>
            <w:tcW w:type="dxa" w:w="4819"/>
          </w:tcPr>
          <w:p>
            <w:pPr>
              <w:spacing w:before="20" w:after="20"/>
            </w:pPr>
            <w:r>
              <w:rPr>
                <w:sz w:val="19"/>
              </w:rPr>
              <w:t>Désignation d'une version courante</w:t>
            </w:r>
          </w:p>
        </w:tc>
        <w:tc>
          <w:tcPr>
            <w:tcW w:type="dxa" w:w="4819"/>
          </w:tcPr>
          <w:p>
            <w:pPr>
              <w:spacing w:before="20" w:after="20"/>
            </w:pPr>
            <w:r>
              <w:rPr>
                <w:sz w:val="19"/>
              </w:rPr>
              <w:t>Version restaurée.</w:t>
            </w:r>
          </w:p>
        </w:tc>
      </w:tr>
    </w:tbl>
    <w:p>
      <w:pPr>
        <w:spacing w:after="40"/>
      </w:pPr>
    </w:p>
    <w:p>
      <w:pPr/>
      <w:r>
        <w:t>Les messages au pluriel reprennent le nombre réellement traité. Le libellé complet de l'objet est toujours employé : on écrit « Document supprimé. » et jamais « Élément supprimé. »</w:t>
      </w:r>
    </w:p>
    <w:p>
      <w:pPr>
        <w:pStyle w:val="Heading2"/>
      </w:pPr>
      <w:r>
        <w:t>7.3 Refus et échecs constatés par l'écran</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Message exact affiché</w:t>
            </w:r>
          </w:p>
        </w:tc>
        <w:tc>
          <w:tcPr>
            <w:tcW w:type="dxa" w:w="3213"/>
          </w:tcPr>
          <w:p>
            <w:pPr>
              <w:spacing w:before="20" w:after="20"/>
            </w:pPr>
            <w:r>
              <w:rPr>
                <w:b/>
                <w:sz w:val="19"/>
              </w:rPr>
              <w:t>Conséquence pour l'utilisateur</w:t>
            </w:r>
          </w:p>
        </w:tc>
      </w:tr>
      <w:tr>
        <w:tc>
          <w:tcPr>
            <w:tcW w:type="dxa" w:w="3213"/>
          </w:tcPr>
          <w:p>
            <w:pPr>
              <w:spacing w:before="20" w:after="20"/>
            </w:pPr>
            <w:r>
              <w:rPr>
                <w:sz w:val="19"/>
              </w:rPr>
              <w:t>La liste ne peut pas être chargée</w:t>
            </w:r>
          </w:p>
        </w:tc>
        <w:tc>
          <w:tcPr>
            <w:tcW w:type="dxa" w:w="3213"/>
          </w:tcPr>
          <w:p>
            <w:pPr>
              <w:spacing w:before="20" w:after="20"/>
            </w:pPr>
            <w:r>
              <w:rPr>
                <w:sz w:val="19"/>
              </w:rPr>
              <w:t>Chargement impossible.</w:t>
            </w:r>
          </w:p>
        </w:tc>
        <w:tc>
          <w:tcPr>
            <w:tcW w:type="dxa" w:w="3213"/>
          </w:tcPr>
          <w:p>
            <w:pPr>
              <w:spacing w:before="20" w:after="20"/>
            </w:pPr>
            <w:r>
              <w:rPr>
                <w:sz w:val="19"/>
              </w:rPr>
              <w:t>Le tableau reste vide. Le bouton « Rafraîchir » permet de réessayer.</w:t>
            </w:r>
          </w:p>
        </w:tc>
      </w:tr>
      <w:tr>
        <w:tc>
          <w:tcPr>
            <w:tcW w:type="dxa" w:w="3213"/>
          </w:tcPr>
          <w:p>
            <w:pPr>
              <w:spacing w:before="20" w:after="20"/>
            </w:pPr>
            <w:r>
              <w:rPr>
                <w:sz w:val="19"/>
              </w:rPr>
              <w:t>Une suppression échoue</w:t>
            </w:r>
          </w:p>
        </w:tc>
        <w:tc>
          <w:tcPr>
            <w:tcW w:type="dxa" w:w="3213"/>
          </w:tcPr>
          <w:p>
            <w:pPr>
              <w:spacing w:before="20" w:after="20"/>
            </w:pPr>
            <w:r>
              <w:rPr>
                <w:sz w:val="19"/>
              </w:rPr>
              <w:t>Suppression impossible.</w:t>
            </w:r>
          </w:p>
        </w:tc>
        <w:tc>
          <w:tcPr>
            <w:tcW w:type="dxa" w:w="3213"/>
          </w:tcPr>
          <w:p>
            <w:pPr>
              <w:spacing w:before="20" w:after="20"/>
            </w:pPr>
            <w:r>
              <w:rPr>
                <w:sz w:val="19"/>
              </w:rPr>
              <w:t>Le document reste dans la vue « Actifs ».</w:t>
            </w:r>
          </w:p>
        </w:tc>
      </w:tr>
      <w:tr>
        <w:tc>
          <w:tcPr>
            <w:tcW w:type="dxa" w:w="3213"/>
          </w:tcPr>
          <w:p>
            <w:pPr>
              <w:spacing w:before="20" w:after="20"/>
            </w:pPr>
            <w:r>
              <w:rPr>
                <w:sz w:val="19"/>
              </w:rPr>
              <w:t>Une restauration échoue</w:t>
            </w:r>
          </w:p>
        </w:tc>
        <w:tc>
          <w:tcPr>
            <w:tcW w:type="dxa" w:w="3213"/>
          </w:tcPr>
          <w:p>
            <w:pPr>
              <w:spacing w:before="20" w:after="20"/>
            </w:pPr>
            <w:r>
              <w:rPr>
                <w:sz w:val="19"/>
              </w:rPr>
              <w:t>Restauration impossible.</w:t>
            </w:r>
          </w:p>
        </w:tc>
        <w:tc>
          <w:tcPr>
            <w:tcW w:type="dxa" w:w="3213"/>
          </w:tcPr>
          <w:p>
            <w:pPr>
              <w:spacing w:before="20" w:after="20"/>
            </w:pPr>
            <w:r>
              <w:rPr>
                <w:sz w:val="19"/>
              </w:rPr>
              <w:t>Le document reste dans l'archive.</w:t>
            </w:r>
          </w:p>
        </w:tc>
      </w:tr>
      <w:tr>
        <w:tc>
          <w:tcPr>
            <w:tcW w:type="dxa" w:w="3213"/>
          </w:tcPr>
          <w:p>
            <w:pPr>
              <w:spacing w:before="20" w:after="20"/>
            </w:pPr>
            <w:r>
              <w:rPr>
                <w:sz w:val="19"/>
              </w:rPr>
              <w:t>Une action groupée échoue</w:t>
            </w:r>
          </w:p>
        </w:tc>
        <w:tc>
          <w:tcPr>
            <w:tcW w:type="dxa" w:w="3213"/>
          </w:tcPr>
          <w:p>
            <w:pPr>
              <w:spacing w:before="20" w:after="20"/>
            </w:pPr>
            <w:r>
              <w:rPr>
                <w:sz w:val="19"/>
              </w:rPr>
              <w:t>Opération impossible.</w:t>
            </w:r>
          </w:p>
        </w:tc>
        <w:tc>
          <w:tcPr>
            <w:tcW w:type="dxa" w:w="3213"/>
          </w:tcPr>
          <w:p>
            <w:pPr>
              <w:spacing w:before="20" w:after="20"/>
            </w:pPr>
            <w:r>
              <w:rPr>
                <w:sz w:val="19"/>
              </w:rPr>
              <w:t>Aucune conclusion n'est tirée : la liste est rechargée pour montrer l'état réel.</w:t>
            </w:r>
          </w:p>
        </w:tc>
      </w:tr>
      <w:tr>
        <w:tc>
          <w:tcPr>
            <w:tcW w:type="dxa" w:w="3213"/>
          </w:tcPr>
          <w:p>
            <w:pPr>
              <w:spacing w:before="20" w:after="20"/>
            </w:pPr>
            <w:r>
              <w:rPr>
                <w:sz w:val="19"/>
              </w:rPr>
              <w:t>Une correction de fiche échoue</w:t>
            </w:r>
          </w:p>
        </w:tc>
        <w:tc>
          <w:tcPr>
            <w:tcW w:type="dxa" w:w="3213"/>
          </w:tcPr>
          <w:p>
            <w:pPr>
              <w:spacing w:before="20" w:after="20"/>
            </w:pPr>
            <w:r>
              <w:rPr>
                <w:sz w:val="19"/>
              </w:rPr>
              <w:t>Le motif renvoyé par l'application, ou à défaut « Mise à jour impossible. »</w:t>
            </w:r>
          </w:p>
        </w:tc>
        <w:tc>
          <w:tcPr>
            <w:tcW w:type="dxa" w:w="3213"/>
          </w:tcPr>
          <w:p>
            <w:pPr>
              <w:spacing w:before="20" w:after="20"/>
            </w:pPr>
            <w:r>
              <w:rPr>
                <w:sz w:val="19"/>
              </w:rPr>
              <w:t>Le formulaire conserve la saisie. L'utilisateur peut corriger et réessayer.</w:t>
            </w:r>
          </w:p>
        </w:tc>
      </w:tr>
      <w:tr>
        <w:tc>
          <w:tcPr>
            <w:tcW w:type="dxa" w:w="3213"/>
          </w:tcPr>
          <w:p>
            <w:pPr>
              <w:spacing w:before="20" w:after="20"/>
            </w:pPr>
            <w:r>
              <w:rPr>
                <w:sz w:val="19"/>
              </w:rPr>
              <w:t>Un dépôt de version échoue</w:t>
            </w:r>
          </w:p>
        </w:tc>
        <w:tc>
          <w:tcPr>
            <w:tcW w:type="dxa" w:w="3213"/>
          </w:tcPr>
          <w:p>
            <w:pPr>
              <w:spacing w:before="20" w:after="20"/>
            </w:pPr>
            <w:r>
              <w:rPr>
                <w:sz w:val="19"/>
              </w:rPr>
              <w:t>Le motif renvoyé par l'application, ou à défaut « Dépôt impossible. »</w:t>
            </w:r>
          </w:p>
        </w:tc>
        <w:tc>
          <w:tcPr>
            <w:tcW w:type="dxa" w:w="3213"/>
          </w:tcPr>
          <w:p>
            <w:pPr>
              <w:spacing w:before="20" w:after="20"/>
            </w:pPr>
            <w:r>
              <w:rPr>
                <w:sz w:val="19"/>
              </w:rPr>
              <w:t>Le fichier choisi reste sélectionné.</w:t>
            </w:r>
          </w:p>
        </w:tc>
      </w:tr>
      <w:tr>
        <w:tc>
          <w:tcPr>
            <w:tcW w:type="dxa" w:w="3213"/>
          </w:tcPr>
          <w:p>
            <w:pPr>
              <w:spacing w:before="20" w:after="20"/>
            </w:pPr>
            <w:r>
              <w:rPr>
                <w:sz w:val="19"/>
              </w:rPr>
              <w:t>Une désignation de version échoue</w:t>
            </w:r>
          </w:p>
        </w:tc>
        <w:tc>
          <w:tcPr>
            <w:tcW w:type="dxa" w:w="3213"/>
          </w:tcPr>
          <w:p>
            <w:pPr>
              <w:spacing w:before="20" w:after="20"/>
            </w:pPr>
            <w:r>
              <w:rPr>
                <w:sz w:val="19"/>
              </w:rPr>
              <w:t>Restauration impossible.</w:t>
            </w:r>
          </w:p>
        </w:tc>
        <w:tc>
          <w:tcPr>
            <w:tcW w:type="dxa" w:w="3213"/>
          </w:tcPr>
          <w:p>
            <w:pPr>
              <w:spacing w:before="20" w:after="20"/>
            </w:pPr>
            <w:r>
              <w:rPr>
                <w:sz w:val="19"/>
              </w:rPr>
              <w:t>La version courante ne change pas.</w:t>
            </w:r>
          </w:p>
        </w:tc>
      </w:tr>
      <w:tr>
        <w:tc>
          <w:tcPr>
            <w:tcW w:type="dxa" w:w="3213"/>
          </w:tcPr>
          <w:p>
            <w:pPr>
              <w:spacing w:before="20" w:after="20"/>
            </w:pPr>
            <w:r>
              <w:rPr>
                <w:sz w:val="19"/>
              </w:rPr>
              <w:t>Un verrouillage échoue</w:t>
            </w:r>
          </w:p>
        </w:tc>
        <w:tc>
          <w:tcPr>
            <w:tcW w:type="dxa" w:w="3213"/>
          </w:tcPr>
          <w:p>
            <w:pPr>
              <w:spacing w:before="20" w:after="20"/>
            </w:pPr>
            <w:r>
              <w:rPr>
                <w:sz w:val="19"/>
              </w:rPr>
              <w:t>Opération impossible.</w:t>
            </w:r>
          </w:p>
        </w:tc>
        <w:tc>
          <w:tcPr>
            <w:tcW w:type="dxa" w:w="3213"/>
          </w:tcPr>
          <w:p>
            <w:pPr>
              <w:spacing w:before="20" w:after="20"/>
            </w:pPr>
            <w:r>
              <w:rPr>
                <w:sz w:val="19"/>
              </w:rPr>
              <w:t>L'état du verrou ne change pas.</w:t>
            </w:r>
          </w:p>
        </w:tc>
      </w:tr>
    </w:tbl>
    <w:p>
      <w:pPr>
        <w:spacing w:after="40"/>
      </w:pPr>
    </w:p>
    <w:p>
      <w:pPr>
        <w:pStyle w:val="Heading2"/>
      </w:pPr>
      <w:r>
        <w:t>7.4 Refus spécifiques au téléchargement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Message exact affiché</w:t>
            </w:r>
          </w:p>
        </w:tc>
        <w:tc>
          <w:tcPr>
            <w:tcW w:type="dxa" w:w="3213"/>
          </w:tcPr>
          <w:p>
            <w:pPr>
              <w:spacing w:before="20" w:after="20"/>
            </w:pPr>
            <w:r>
              <w:rPr>
                <w:b/>
                <w:sz w:val="19"/>
              </w:rPr>
              <w:t>Conséquence pour l'utilisateur</w:t>
            </w:r>
          </w:p>
        </w:tc>
      </w:tr>
      <w:tr>
        <w:tc>
          <w:tcPr>
            <w:tcW w:type="dxa" w:w="3213"/>
          </w:tcPr>
          <w:p>
            <w:pPr>
              <w:spacing w:before="20" w:after="20"/>
            </w:pPr>
            <w:r>
              <w:rPr>
                <w:sz w:val="19"/>
              </w:rPr>
              <w:t>La session a expiré</w:t>
            </w:r>
          </w:p>
        </w:tc>
        <w:tc>
          <w:tcPr>
            <w:tcW w:type="dxa" w:w="3213"/>
          </w:tcPr>
          <w:p>
            <w:pPr>
              <w:spacing w:before="20" w:after="20"/>
            </w:pPr>
            <w:r>
              <w:rPr>
                <w:sz w:val="19"/>
              </w:rPr>
              <w:t>Aucun message n'est affiché.</w:t>
            </w:r>
          </w:p>
        </w:tc>
        <w:tc>
          <w:tcPr>
            <w:tcW w:type="dxa" w:w="3213"/>
          </w:tcPr>
          <w:p>
            <w:pPr>
              <w:spacing w:before="20" w:after="20"/>
            </w:pPr>
            <w:r>
              <w:rPr>
                <w:sz w:val="19"/>
              </w:rPr>
              <w:t>L'utilisateur est ramené à l'écran de connexion. Un message de téléchargement posé par-dessus masquerait le vrai motif.</w:t>
            </w:r>
          </w:p>
        </w:tc>
      </w:tr>
      <w:tr>
        <w:tc>
          <w:tcPr>
            <w:tcW w:type="dxa" w:w="3213"/>
          </w:tcPr>
          <w:p>
            <w:pPr>
              <w:spacing w:before="20" w:after="20"/>
            </w:pPr>
            <w:r>
              <w:rPr>
                <w:sz w:val="19"/>
              </w:rPr>
              <w:t>L'application ne peut pas être jointe</w:t>
            </w:r>
          </w:p>
        </w:tc>
        <w:tc>
          <w:tcPr>
            <w:tcW w:type="dxa" w:w="3213"/>
          </w:tcPr>
          <w:p>
            <w:pPr>
              <w:spacing w:before="20" w:after="20"/>
            </w:pPr>
            <w:r>
              <w:rPr>
                <w:sz w:val="19"/>
              </w:rPr>
              <w:t>Serveur injoignable : téléchargement impossible.</w:t>
            </w:r>
          </w:p>
        </w:tc>
        <w:tc>
          <w:tcPr>
            <w:tcW w:type="dxa" w:w="3213"/>
          </w:tcPr>
          <w:p>
            <w:pPr>
              <w:spacing w:before="20" w:after="20"/>
            </w:pPr>
            <w:r>
              <w:rPr>
                <w:sz w:val="19"/>
              </w:rPr>
              <w:t>Rien n'est enregistré. Le bouton redevient actif.</w:t>
            </w:r>
          </w:p>
        </w:tc>
      </w:tr>
      <w:tr>
        <w:tc>
          <w:tcPr>
            <w:tcW w:type="dxa" w:w="3213"/>
          </w:tcPr>
          <w:p>
            <w:pPr>
              <w:spacing w:before="20" w:after="20"/>
            </w:pPr>
            <w:r>
              <w:rPr>
                <w:sz w:val="19"/>
              </w:rPr>
              <w:t>L'accès au fichier est refusé</w:t>
            </w:r>
          </w:p>
        </w:tc>
        <w:tc>
          <w:tcPr>
            <w:tcW w:type="dxa" w:w="3213"/>
          </w:tcPr>
          <w:p>
            <w:pPr>
              <w:spacing w:before="20" w:after="20"/>
            </w:pPr>
            <w:r>
              <w:rPr>
                <w:sz w:val="19"/>
              </w:rPr>
              <w:t>Vous n'avez pas l'autorisation de télécharger ce document.</w:t>
            </w:r>
          </w:p>
        </w:tc>
        <w:tc>
          <w:tcPr>
            <w:tcW w:type="dxa" w:w="3213"/>
          </w:tcPr>
          <w:p>
            <w:pPr>
              <w:spacing w:before="20" w:after="20"/>
            </w:pPr>
            <w:r>
              <w:rPr>
                <w:sz w:val="19"/>
              </w:rPr>
              <w:t>Rien n'est enregistré. Voir le point de vigilance sur ce libellé en section 10.</w:t>
            </w:r>
          </w:p>
        </w:tc>
      </w:tr>
      <w:tr>
        <w:tc>
          <w:tcPr>
            <w:tcW w:type="dxa" w:w="3213"/>
          </w:tcPr>
          <w:p>
            <w:pPr>
              <w:spacing w:before="20" w:after="20"/>
            </w:pPr>
            <w:r>
              <w:rPr>
                <w:sz w:val="19"/>
              </w:rPr>
              <w:t>Le document n'est plus disponible</w:t>
            </w:r>
          </w:p>
        </w:tc>
        <w:tc>
          <w:tcPr>
            <w:tcW w:type="dxa" w:w="3213"/>
          </w:tcPr>
          <w:p>
            <w:pPr>
              <w:spacing w:before="20" w:after="20"/>
            </w:pPr>
            <w:r>
              <w:rPr>
                <w:sz w:val="19"/>
              </w:rPr>
              <w:t>Ce document n'est plus disponible au téléchargement.</w:t>
            </w:r>
          </w:p>
        </w:tc>
        <w:tc>
          <w:tcPr>
            <w:tcW w:type="dxa" w:w="3213"/>
          </w:tcPr>
          <w:p>
            <w:pPr>
              <w:spacing w:before="20" w:after="20"/>
            </w:pPr>
            <w:r>
              <w:rPr>
                <w:sz w:val="19"/>
              </w:rPr>
              <w:t>Le fichier a disparu du stockage, ou le document n'existe plus.</w:t>
            </w:r>
          </w:p>
        </w:tc>
      </w:tr>
      <w:tr>
        <w:tc>
          <w:tcPr>
            <w:tcW w:type="dxa" w:w="3213"/>
          </w:tcPr>
          <w:p>
            <w:pPr>
              <w:spacing w:before="20" w:after="20"/>
            </w:pPr>
            <w:r>
              <w:rPr>
                <w:sz w:val="19"/>
              </w:rPr>
              <w:t>Autre échec</w:t>
            </w:r>
          </w:p>
        </w:tc>
        <w:tc>
          <w:tcPr>
            <w:tcW w:type="dxa" w:w="3213"/>
          </w:tcPr>
          <w:p>
            <w:pPr>
              <w:spacing w:before="20" w:after="20"/>
            </w:pPr>
            <w:r>
              <w:rPr>
                <w:sz w:val="19"/>
              </w:rPr>
              <w:t>Téléchargement impossible. Réessayez dans un instant.</w:t>
            </w:r>
          </w:p>
        </w:tc>
        <w:tc>
          <w:tcPr>
            <w:tcW w:type="dxa" w:w="3213"/>
          </w:tcPr>
          <w:p>
            <w:pPr>
              <w:spacing w:before="20" w:after="20"/>
            </w:pPr>
            <w:r>
              <w:rPr>
                <w:sz w:val="19"/>
              </w:rPr>
              <w:t>Rien n'est enregistré.</w:t>
            </w:r>
          </w:p>
        </w:tc>
      </w:tr>
    </w:tbl>
    <w:p>
      <w:pPr>
        <w:spacing w:after="40"/>
      </w:pPr>
    </w:p>
    <w:p>
      <w:pPr>
        <w:pStyle w:val="Heading2"/>
      </w:pPr>
      <w:r>
        <w:t>7.5 Refus opposés quel que soit le chemin emprunté</w:t>
      </w:r>
    </w:p>
    <w:p>
      <w:pPr/>
      <w:r>
        <w:t>Ces refus constituent le dernier rempart : ils sont opposés même lorsqu'une demande parvient sans passer par les écrans décrits plus haut. Ils remontent tels quels à l'écran lorsque celui-ci les affiche.</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Message exact</w:t>
            </w:r>
          </w:p>
        </w:tc>
        <w:tc>
          <w:tcPr>
            <w:tcW w:type="dxa" w:w="3213"/>
          </w:tcPr>
          <w:p>
            <w:pPr>
              <w:spacing w:before="20" w:after="20"/>
            </w:pPr>
            <w:r>
              <w:rPr>
                <w:b/>
                <w:sz w:val="19"/>
              </w:rPr>
              <w:t>Conséquence</w:t>
            </w:r>
          </w:p>
        </w:tc>
      </w:tr>
      <w:tr>
        <w:tc>
          <w:tcPr>
            <w:tcW w:type="dxa" w:w="3213"/>
          </w:tcPr>
          <w:p>
            <w:pPr>
              <w:spacing w:before="20" w:after="20"/>
            </w:pPr>
            <w:r>
              <w:rPr>
                <w:sz w:val="19"/>
              </w:rPr>
              <w:t>Écriture sur un document en corbeille</w:t>
            </w:r>
          </w:p>
        </w:tc>
        <w:tc>
          <w:tcPr>
            <w:tcW w:type="dxa" w:w="3213"/>
          </w:tcPr>
          <w:p>
            <w:pPr>
              <w:spacing w:before="20" w:after="20"/>
            </w:pPr>
            <w:r>
              <w:rPr>
                <w:sz w:val="19"/>
              </w:rPr>
              <w:t>Document en corbeille : &lt;opération&gt; impossible. Restaurez-le d'abord.</w:t>
            </w:r>
          </w:p>
        </w:tc>
        <w:tc>
          <w:tcPr>
            <w:tcW w:type="dxa" w:w="3213"/>
          </w:tcPr>
          <w:p>
            <w:pPr>
              <w:spacing w:before="20" w:after="20"/>
            </w:pPr>
            <w:r>
              <w:rPr>
                <w:sz w:val="19"/>
              </w:rPr>
              <w:t>L'opération est annulée. Le document doit d'abord être restauré.</w:t>
            </w:r>
          </w:p>
        </w:tc>
      </w:tr>
      <w:tr>
        <w:tc>
          <w:tcPr>
            <w:tcW w:type="dxa" w:w="3213"/>
          </w:tcPr>
          <w:p>
            <w:pPr>
              <w:spacing w:before="20" w:after="20"/>
            </w:pPr>
            <w:r>
              <w:rPr>
                <w:sz w:val="19"/>
              </w:rPr>
              <w:t>Modification d'un document verrouillé</w:t>
            </w:r>
          </w:p>
        </w:tc>
        <w:tc>
          <w:tcPr>
            <w:tcW w:type="dxa" w:w="3213"/>
          </w:tcPr>
          <w:p>
            <w:pPr>
              <w:spacing w:before="20" w:after="20"/>
            </w:pPr>
            <w:r>
              <w:rPr>
                <w:sz w:val="19"/>
              </w:rPr>
              <w:t>Document verrouille : modification impossible</w:t>
            </w:r>
          </w:p>
        </w:tc>
        <w:tc>
          <w:tcPr>
            <w:tcW w:type="dxa" w:w="3213"/>
          </w:tcPr>
          <w:p>
            <w:pPr>
              <w:spacing w:before="20" w:after="20"/>
            </w:pPr>
            <w:r>
              <w:rPr>
                <w:sz w:val="19"/>
              </w:rPr>
              <w:t>La fiche n'est pas modifiée.</w:t>
            </w:r>
          </w:p>
        </w:tc>
      </w:tr>
      <w:tr>
        <w:tc>
          <w:tcPr>
            <w:tcW w:type="dxa" w:w="3213"/>
          </w:tcPr>
          <w:p>
            <w:pPr>
              <w:spacing w:before="20" w:after="20"/>
            </w:pPr>
            <w:r>
              <w:rPr>
                <w:sz w:val="19"/>
              </w:rPr>
              <w:t>Dépôt de version sur un document verrouillé</w:t>
            </w:r>
          </w:p>
        </w:tc>
        <w:tc>
          <w:tcPr>
            <w:tcW w:type="dxa" w:w="3213"/>
          </w:tcPr>
          <w:p>
            <w:pPr>
              <w:spacing w:before="20" w:after="20"/>
            </w:pPr>
            <w:r>
              <w:rPr>
                <w:sz w:val="19"/>
              </w:rPr>
              <w:t>Document verrouille : nouvelle version impossible</w:t>
            </w:r>
          </w:p>
        </w:tc>
        <w:tc>
          <w:tcPr>
            <w:tcW w:type="dxa" w:w="3213"/>
          </w:tcPr>
          <w:p>
            <w:pPr>
              <w:spacing w:before="20" w:after="20"/>
            </w:pPr>
            <w:r>
              <w:rPr>
                <w:sz w:val="19"/>
              </w:rPr>
              <w:t>La version n'est pas créée.</w:t>
            </w:r>
          </w:p>
        </w:tc>
      </w:tr>
      <w:tr>
        <w:tc>
          <w:tcPr>
            <w:tcW w:type="dxa" w:w="3213"/>
          </w:tcPr>
          <w:p>
            <w:pPr>
              <w:spacing w:before="20" w:after="20"/>
            </w:pPr>
            <w:r>
              <w:rPr>
                <w:sz w:val="19"/>
              </w:rPr>
              <w:t>Indexation d'un document verrouillé</w:t>
            </w:r>
          </w:p>
        </w:tc>
        <w:tc>
          <w:tcPr>
            <w:tcW w:type="dxa" w:w="3213"/>
          </w:tcPr>
          <w:p>
            <w:pPr>
              <w:spacing w:before="20" w:after="20"/>
            </w:pPr>
            <w:r>
              <w:rPr>
                <w:sz w:val="19"/>
              </w:rPr>
              <w:t>Document verrouille : indexation impossible</w:t>
            </w:r>
          </w:p>
        </w:tc>
        <w:tc>
          <w:tcPr>
            <w:tcW w:type="dxa" w:w="3213"/>
          </w:tcPr>
          <w:p>
            <w:pPr>
              <w:spacing w:before="20" w:after="20"/>
            </w:pPr>
            <w:r>
              <w:rPr>
                <w:sz w:val="19"/>
              </w:rPr>
              <w:t>Les index ne sont pas écrits.</w:t>
            </w:r>
          </w:p>
        </w:tc>
      </w:tr>
      <w:tr>
        <w:tc>
          <w:tcPr>
            <w:tcW w:type="dxa" w:w="3213"/>
          </w:tcPr>
          <w:p>
            <w:pPr>
              <w:spacing w:before="20" w:after="20"/>
            </w:pPr>
            <w:r>
              <w:rPr>
                <w:sz w:val="19"/>
              </w:rPr>
              <w:t>Fichier absent au dépôt d'une version</w:t>
            </w:r>
          </w:p>
        </w:tc>
        <w:tc>
          <w:tcPr>
            <w:tcW w:type="dxa" w:w="3213"/>
          </w:tcPr>
          <w:p>
            <w:pPr>
              <w:spacing w:before="20" w:after="20"/>
            </w:pPr>
            <w:r>
              <w:rPr>
                <w:sz w:val="19"/>
              </w:rPr>
              <w:t>Le fichier est obligatoire</w:t>
            </w:r>
          </w:p>
        </w:tc>
        <w:tc>
          <w:tcPr>
            <w:tcW w:type="dxa" w:w="3213"/>
          </w:tcPr>
          <w:p>
            <w:pPr>
              <w:spacing w:before="20" w:after="20"/>
            </w:pPr>
            <w:r>
              <w:rPr>
                <w:sz w:val="19"/>
              </w:rPr>
              <w:t>Aucune version n'est créée.</w:t>
            </w:r>
          </w:p>
        </w:tc>
      </w:tr>
      <w:tr>
        <w:tc>
          <w:tcPr>
            <w:tcW w:type="dxa" w:w="3213"/>
          </w:tcPr>
          <w:p>
            <w:pPr>
              <w:spacing w:before="20" w:after="20"/>
            </w:pPr>
            <w:r>
              <w:rPr>
                <w:sz w:val="19"/>
              </w:rPr>
              <w:t>Format refusé par le type</w:t>
            </w:r>
          </w:p>
        </w:tc>
        <w:tc>
          <w:tcPr>
            <w:tcW w:type="dxa" w:w="3213"/>
          </w:tcPr>
          <w:p>
            <w:pPr>
              <w:spacing w:before="20" w:after="20"/>
            </w:pPr>
            <w:r>
              <w:rPr>
                <w:sz w:val="19"/>
              </w:rPr>
              <w:t>Format « .png » non autorisé (autorisés : pdf, docx)</w:t>
            </w:r>
          </w:p>
        </w:tc>
        <w:tc>
          <w:tcPr>
            <w:tcW w:type="dxa" w:w="3213"/>
          </w:tcPr>
          <w:p>
            <w:pPr>
              <w:spacing w:before="20" w:after="20"/>
            </w:pPr>
            <w:r>
              <w:rPr>
                <w:sz w:val="19"/>
              </w:rPr>
              <w:t>La version n'est pas créée.</w:t>
            </w:r>
          </w:p>
        </w:tc>
      </w:tr>
      <w:tr>
        <w:tc>
          <w:tcPr>
            <w:tcW w:type="dxa" w:w="3213"/>
          </w:tcPr>
          <w:p>
            <w:pPr>
              <w:spacing w:before="20" w:after="20"/>
            </w:pPr>
            <w:r>
              <w:rPr>
                <w:sz w:val="19"/>
              </w:rPr>
              <w:t>Fichier trop volumineux</w:t>
            </w:r>
          </w:p>
        </w:tc>
        <w:tc>
          <w:tcPr>
            <w:tcW w:type="dxa" w:w="3213"/>
          </w:tcPr>
          <w:p>
            <w:pPr>
              <w:spacing w:before="20" w:after="20"/>
            </w:pPr>
            <w:r>
              <w:rPr>
                <w:sz w:val="19"/>
              </w:rPr>
              <w:t>Fichier trop volumineux (max 20 Mo)</w:t>
            </w:r>
          </w:p>
        </w:tc>
        <w:tc>
          <w:tcPr>
            <w:tcW w:type="dxa" w:w="3213"/>
          </w:tcPr>
          <w:p>
            <w:pPr>
              <w:spacing w:before="20" w:after="20"/>
            </w:pPr>
            <w:r>
              <w:rPr>
                <w:sz w:val="19"/>
              </w:rPr>
              <w:t>La version n'est pas créée.</w:t>
            </w:r>
          </w:p>
        </w:tc>
      </w:tr>
      <w:tr>
        <w:tc>
          <w:tcPr>
            <w:tcW w:type="dxa" w:w="3213"/>
          </w:tcPr>
          <w:p>
            <w:pPr>
              <w:spacing w:before="20" w:after="20"/>
            </w:pPr>
            <w:r>
              <w:rPr>
                <w:sz w:val="19"/>
              </w:rPr>
              <w:t>Type de document inexistant</w:t>
            </w:r>
          </w:p>
        </w:tc>
        <w:tc>
          <w:tcPr>
            <w:tcW w:type="dxa" w:w="3213"/>
          </w:tcPr>
          <w:p>
            <w:pPr>
              <w:spacing w:before="20" w:after="20"/>
            </w:pPr>
            <w:r>
              <w:rPr>
                <w:sz w:val="19"/>
              </w:rPr>
              <w:t>Type de document introuvable : &lt;identifiant&gt;</w:t>
            </w:r>
          </w:p>
        </w:tc>
        <w:tc>
          <w:tcPr>
            <w:tcW w:type="dxa" w:w="3213"/>
          </w:tcPr>
          <w:p>
            <w:pPr>
              <w:spacing w:before="20" w:after="20"/>
            </w:pPr>
            <w:r>
              <w:rPr>
                <w:sz w:val="19"/>
              </w:rPr>
              <w:t>La correction est annulée.</w:t>
            </w:r>
          </w:p>
        </w:tc>
      </w:tr>
      <w:tr>
        <w:tc>
          <w:tcPr>
            <w:tcW w:type="dxa" w:w="3213"/>
          </w:tcPr>
          <w:p>
            <w:pPr>
              <w:spacing w:before="20" w:after="20"/>
            </w:pPr>
            <w:r>
              <w:rPr>
                <w:sz w:val="19"/>
              </w:rPr>
              <w:t>Type de document en corbeille</w:t>
            </w:r>
          </w:p>
        </w:tc>
        <w:tc>
          <w:tcPr>
            <w:tcW w:type="dxa" w:w="3213"/>
          </w:tcPr>
          <w:p>
            <w:pPr>
              <w:spacing w:before="20" w:after="20"/>
            </w:pPr>
            <w:r>
              <w:rPr>
                <w:sz w:val="19"/>
              </w:rPr>
              <w:t>Le type de document « &lt;nom&gt; » est en corbeille : dépôt impossible.</w:t>
            </w:r>
          </w:p>
        </w:tc>
        <w:tc>
          <w:tcPr>
            <w:tcW w:type="dxa" w:w="3213"/>
          </w:tcPr>
          <w:p>
            <w:pPr>
              <w:spacing w:before="20" w:after="20"/>
            </w:pPr>
            <w:r>
              <w:rPr>
                <w:sz w:val="19"/>
              </w:rPr>
              <w:t>La correction est annulée.</w:t>
            </w:r>
          </w:p>
        </w:tc>
      </w:tr>
      <w:tr>
        <w:tc>
          <w:tcPr>
            <w:tcW w:type="dxa" w:w="3213"/>
          </w:tcPr>
          <w:p>
            <w:pPr>
              <w:spacing w:before="20" w:after="20"/>
            </w:pPr>
            <w:r>
              <w:rPr>
                <w:sz w:val="19"/>
              </w:rPr>
              <w:t>Nom trop long</w:t>
            </w:r>
          </w:p>
        </w:tc>
        <w:tc>
          <w:tcPr>
            <w:tcW w:type="dxa" w:w="3213"/>
          </w:tcPr>
          <w:p>
            <w:pPr>
              <w:spacing w:before="20" w:after="20"/>
            </w:pPr>
            <w:r>
              <w:rPr>
                <w:sz w:val="19"/>
              </w:rPr>
              <w:t>Le champ « nom du document » ne peut pas dépasser 255 caractères (reçu : &lt;n&gt;).</w:t>
            </w:r>
          </w:p>
        </w:tc>
        <w:tc>
          <w:tcPr>
            <w:tcW w:type="dxa" w:w="3213"/>
          </w:tcPr>
          <w:p>
            <w:pPr>
              <w:spacing w:before="20" w:after="20"/>
            </w:pPr>
            <w:r>
              <w:rPr>
                <w:sz w:val="19"/>
              </w:rPr>
              <w:t>La correction est annulée ; le nom doit être raccourci.</w:t>
            </w:r>
          </w:p>
        </w:tc>
      </w:tr>
      <w:tr>
        <w:tc>
          <w:tcPr>
            <w:tcW w:type="dxa" w:w="3213"/>
          </w:tcPr>
          <w:p>
            <w:pPr>
              <w:spacing w:before="20" w:after="20"/>
            </w:pPr>
            <w:r>
              <w:rPr>
                <w:sz w:val="19"/>
              </w:rPr>
              <w:t>Date d'expiration mal formée</w:t>
            </w:r>
          </w:p>
        </w:tc>
        <w:tc>
          <w:tcPr>
            <w:tcW w:type="dxa" w:w="3213"/>
          </w:tcPr>
          <w:p>
            <w:pPr>
              <w:spacing w:before="20" w:after="20"/>
            </w:pPr>
            <w:r>
              <w:rPr>
                <w:sz w:val="19"/>
              </w:rPr>
              <w:t>Le champ « date d'expiration » attend une date au format AAAA-MM-JJ (reçu : « &lt;valeur&gt; »).</w:t>
            </w:r>
          </w:p>
        </w:tc>
        <w:tc>
          <w:tcPr>
            <w:tcW w:type="dxa" w:w="3213"/>
          </w:tcPr>
          <w:p>
            <w:pPr>
              <w:spacing w:before="20" w:after="20"/>
            </w:pPr>
            <w:r>
              <w:rPr>
                <w:sz w:val="19"/>
              </w:rPr>
              <w:t>La correction est annulée.</w:t>
            </w:r>
          </w:p>
        </w:tc>
      </w:tr>
      <w:tr>
        <w:tc>
          <w:tcPr>
            <w:tcW w:type="dxa" w:w="3213"/>
          </w:tcPr>
          <w:p>
            <w:pPr>
              <w:spacing w:before="20" w:after="20"/>
            </w:pPr>
            <w:r>
              <w:rPr>
                <w:sz w:val="19"/>
              </w:rPr>
              <w:t>Version étrangère au document</w:t>
            </w:r>
          </w:p>
        </w:tc>
        <w:tc>
          <w:tcPr>
            <w:tcW w:type="dxa" w:w="3213"/>
          </w:tcPr>
          <w:p>
            <w:pPr>
              <w:spacing w:before="20" w:after="20"/>
            </w:pPr>
            <w:r>
              <w:rPr>
                <w:sz w:val="19"/>
              </w:rPr>
              <w:t>Cette version n'appartient pas au document</w:t>
            </w:r>
          </w:p>
        </w:tc>
        <w:tc>
          <w:tcPr>
            <w:tcW w:type="dxa" w:w="3213"/>
          </w:tcPr>
          <w:p>
            <w:pPr>
              <w:spacing w:before="20" w:after="20"/>
            </w:pPr>
            <w:r>
              <w:rPr>
                <w:sz w:val="19"/>
              </w:rPr>
              <w:t>La désignation est annulée.</w:t>
            </w:r>
          </w:p>
        </w:tc>
      </w:tr>
      <w:tr>
        <w:tc>
          <w:tcPr>
            <w:tcW w:type="dxa" w:w="3213"/>
          </w:tcPr>
          <w:p>
            <w:pPr>
              <w:spacing w:before="20" w:after="20"/>
            </w:pPr>
            <w:r>
              <w:rPr>
                <w:sz w:val="19"/>
              </w:rPr>
              <w:t>Version inexistante</w:t>
            </w:r>
          </w:p>
        </w:tc>
        <w:tc>
          <w:tcPr>
            <w:tcW w:type="dxa" w:w="3213"/>
          </w:tcPr>
          <w:p>
            <w:pPr>
              <w:spacing w:before="20" w:after="20"/>
            </w:pPr>
            <w:r>
              <w:rPr>
                <w:sz w:val="19"/>
              </w:rPr>
              <w:t>Version introuvable : &lt;identifiant&gt;</w:t>
            </w:r>
          </w:p>
        </w:tc>
        <w:tc>
          <w:tcPr>
            <w:tcW w:type="dxa" w:w="3213"/>
          </w:tcPr>
          <w:p>
            <w:pPr>
              <w:spacing w:before="20" w:after="20"/>
            </w:pPr>
            <w:r>
              <w:rPr>
                <w:sz w:val="19"/>
              </w:rPr>
              <w:t>La désignation est annulée.</w:t>
            </w:r>
          </w:p>
        </w:tc>
      </w:tr>
      <w:tr>
        <w:tc>
          <w:tcPr>
            <w:tcW w:type="dxa" w:w="3213"/>
          </w:tcPr>
          <w:p>
            <w:pPr>
              <w:spacing w:before="20" w:after="20"/>
            </w:pPr>
            <w:r>
              <w:rPr>
                <w:sz w:val="19"/>
              </w:rPr>
              <w:t>Document inexistant</w:t>
            </w:r>
          </w:p>
        </w:tc>
        <w:tc>
          <w:tcPr>
            <w:tcW w:type="dxa" w:w="3213"/>
          </w:tcPr>
          <w:p>
            <w:pPr>
              <w:spacing w:before="20" w:after="20"/>
            </w:pPr>
            <w:r>
              <w:rPr>
                <w:sz w:val="19"/>
              </w:rPr>
              <w:t>Document introuvable : &lt;identifiant&gt;</w:t>
            </w:r>
          </w:p>
        </w:tc>
        <w:tc>
          <w:tcPr>
            <w:tcW w:type="dxa" w:w="3213"/>
          </w:tcPr>
          <w:p>
            <w:pPr>
              <w:spacing w:before="20" w:after="20"/>
            </w:pPr>
            <w:r>
              <w:rPr>
                <w:sz w:val="19"/>
              </w:rPr>
              <w:t>La fiche affiche « Document introuvable ».</w:t>
            </w:r>
          </w:p>
        </w:tc>
      </w:tr>
    </w:tbl>
    <w:p>
      <w:pPr>
        <w:spacing w:after="40"/>
      </w:pPr>
    </w:p>
    <w:p>
      <w:pPr>
        <w:pStyle w:val="Heading1"/>
      </w:pPr>
      <w:r>
        <w:t>8. Les cas particuliers</w:t>
      </w:r>
    </w:p>
    <w:p>
      <w:pPr>
        <w:pStyle w:val="Heading2"/>
      </w:pPr>
      <w:r>
        <w:t>8.1 Un document sans aucune version</w:t>
      </w:r>
    </w:p>
    <w:p>
      <w:pPr/>
      <w:r>
        <w:t>Les documents déposés avant la mise en place du suivi des versions n'en portent aucune. Le tableau affiche alors « Aucune version » et la précision « Ce document date d'avant le suivi des versions. ». Le téléchargement fonctionne normalement : il sert le fichier référencé par la fiche. Déposer une nouvelle version amorce l'historique à partir de ce moment-là, sans reconstituer le passé.</w:t>
      </w:r>
    </w:p>
    <w:p>
      <w:pPr>
        <w:pStyle w:val="Heading2"/>
      </w:pPr>
      <w:r>
        <w:t>8.2 Le nom d'enregistrement peut différer du nom affiché</w:t>
      </w:r>
    </w:p>
    <w:p>
      <w:pPr/>
      <w:r>
        <w:t xml:space="preserve">Le nom du document et le nom du fichier sont deux informations distinctes. Lorsque le type porte un plan d'indexation à charte automatique, le nom du document a été composé au dépôt à partir des valeurs d'index : il ne ressemble pas au nom du fichier remis. Au téléchargement, l'application propose en priorité </w:t>
      </w:r>
      <w:r>
        <w:rPr>
          <w:b/>
        </w:rPr>
        <w:t>le nom du fichier d'origine</w:t>
      </w:r>
      <w:r>
        <w:t>, car c'est celui que l'utilisateur reconnaîtra sur son poste. L'infobulle de la colonne « Nom » permet de vérifier ce nom de fichier sans ouvrir la fiche.</w:t>
      </w:r>
    </w:p>
    <w:p>
      <w:pPr>
        <w:pStyle w:val="Heading2"/>
      </w:pPr>
      <w:r>
        <w:t>8.3 Deux dépôts de version simultanés</w:t>
      </w:r>
    </w:p>
    <w:p>
      <w:pPr/>
      <w:r>
        <w:t>Si deux dépôts de version arrivent en même temps sur le même document, l'application les traite l'un après l'autre. Le second reprend l'état laissé par le premier. Sans cette précaution, le document se retrouvait avec deux versions marquées courantes et sa fiche devenait illisible, y compris en simple consultation.</w:t>
      </w:r>
    </w:p>
    <w:p>
      <w:pPr>
        <w:pStyle w:val="Heading2"/>
      </w:pPr>
      <w:r>
        <w:t>8.4 Un document en corbeille dont on ouvre la fiche</w:t>
      </w:r>
    </w:p>
    <w:p>
      <w:pPr/>
      <w:r>
        <w:t>La fiche s'affiche normalement : c'est voulu, il faut pouvoir décrire une pièce avant de décider de la restaurer. En revanche, toute tentative d'écriture est refusée, avec un message qui invite explicitement à restaurer d'abord.</w:t>
      </w:r>
    </w:p>
    <w:p>
      <w:pPr>
        <w:pStyle w:val="Heading2"/>
      </w:pPr>
      <w:r>
        <w:t>8.5 Un document verrouillé peut être supprimé</w:t>
      </w:r>
    </w:p>
    <w:p>
      <w:pPr/>
      <w:r>
        <w:t xml:space="preserve">Le verrou protège contre la modification, le versionnement et l'indexation. </w:t>
      </w:r>
      <w:r>
        <w:rPr>
          <w:b/>
        </w:rPr>
        <w:t>Il ne protège pas contre la mise à la corbeille.</w:t>
      </w:r>
      <w:r>
        <w:t xml:space="preserve"> Un document verrouillé peut donc être supprimé sans avertissement particulier. La suppression restant réversible, la conséquence est limitée, mais le comportement surprend.</w:t>
      </w:r>
    </w:p>
    <w:p>
      <w:pPr>
        <w:pStyle w:val="Heading2"/>
      </w:pPr>
      <w:r>
        <w:t>8.6 Restaurer un document ne recrée pas son circuit</w:t>
      </w:r>
    </w:p>
    <w:p>
      <w:pPr/>
      <w:r>
        <w:t>La mise à la corbeille ne détruit pas les étapes de signature : elle les rend seulement invisibles et intraitables. La restauration rend donc le circuit exactement dans l'état où il avait été laissé. Aucune signature déjà donnée n'est perdue, aucune étape n'est rejouée.</w:t>
      </w:r>
    </w:p>
    <w:p>
      <w:pPr>
        <w:pStyle w:val="Heading2"/>
      </w:pPr>
      <w:r>
        <w:t>8.7 Une date d'expiration déjà passée</w:t>
      </w:r>
    </w:p>
    <w:p>
      <w:pPr/>
      <w:r>
        <w:t>La date est mise en évidence dès le lendemain de l'échéance ; le jour même n'est pas considéré comme périmé. Aucune action automatique n'en découle : l'application n'archive pas, ne notifie pas et ne supprime pas. La mise en évidence est une aide à la lecture, pas un mécanisme.</w:t>
      </w:r>
    </w:p>
    <w:p>
      <w:pPr>
        <w:pStyle w:val="Heading2"/>
      </w:pPr>
      <w:r>
        <w:t>8.8 La colonne « Chemin » et la colonne « Espace de travail » disent la même chose</w:t>
      </w:r>
    </w:p>
    <w:p>
      <w:pPr/>
      <w:r>
        <w:t>Le chemin est construit comme « Dossier / Type ». Il répète donc mot pour mot deux autres colonnes. Il est replié par défaut mais reste disponible dans le sélecteur pour les utilisateurs venus de l'application d'origine, qui le cherchent.</w:t>
      </w:r>
    </w:p>
    <w:p>
      <w:pPr>
        <w:pStyle w:val="Heading2"/>
      </w:pPr>
      <w:r>
        <w:t>8.9 Le tri porte sur des colonnes précises</w:t>
      </w:r>
    </w:p>
    <w:p>
      <w:pPr/>
      <w:r>
        <w:t>Huit colonnes sont triables : ID, Nom, Type de document, Espace de travail, Taille, Date d'expiration, Extension et Date de création. Les colonnes Chemin, Créateur et Étiquettes ne le sont pas. En l'absence de tri demandé, la liste est présentée du plus récent au plus ancien.</w:t>
      </w:r>
    </w:p>
    <w:p>
      <w:pPr>
        <w:pStyle w:val="Heading2"/>
      </w:pPr>
      <w:r>
        <w:t>8.10 Les étiquettes proposées sur la fiche</w:t>
      </w:r>
    </w:p>
    <w:p>
      <w:pPr/>
      <w:r>
        <w:t>Le sélecteur d'étiquettes de la fiche charge le référentiel en une seule fois, dans la limite de deux cents entrées. Au-delà, les étiquettes surnuméraires ne seraient pas proposées. Le référentiel se comptant en dizaines, la situation ne se présente pas en exploitation courante, mais elle mérite d'être connue.</w:t>
      </w:r>
    </w:p>
    <w:p>
      <w:pPr>
        <w:pStyle w:val="Heading2"/>
      </w:pPr>
      <w:r>
        <w:t>8.11 Le sens du tiret dans une cellule</w:t>
      </w:r>
    </w:p>
    <w:p>
      <w:pPr/>
      <w:r>
        <w:t>Un tiret signifie que l'information n'existe pas pour ce document : pas de date d'expiration, pas d'étiquette, pas de créateur connu. Il ne signifie jamais que la donnée n'a pas pu être lue. Une donnée illisible ne se produit pas sur cet écran : l'échec de chargement porte sur la liste entière et s'annonce par un message.</w:t>
      </w:r>
    </w:p>
    <w:p>
      <w:pPr>
        <w:pStyle w:val="Heading1"/>
      </w:pPr>
      <w:r>
        <w:t>9. Enchaînement avec les autres interfaces</w:t>
      </w:r>
    </w:p>
    <w:p>
      <w:pPr>
        <w:pStyle w:val="Heading2"/>
      </w:pPr>
      <w:r>
        <w:t>9.1 Ce qui doit exister avant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Interface amont</w:t>
            </w:r>
          </w:p>
        </w:tc>
        <w:tc>
          <w:tcPr>
            <w:tcW w:type="dxa" w:w="3213"/>
          </w:tcPr>
          <w:p>
            <w:pPr>
              <w:spacing w:before="20" w:after="20"/>
            </w:pPr>
            <w:r>
              <w:rPr>
                <w:b/>
                <w:sz w:val="19"/>
              </w:rPr>
              <w:t>Ce qu'elle apporte</w:t>
            </w:r>
          </w:p>
        </w:tc>
        <w:tc>
          <w:tcPr>
            <w:tcW w:type="dxa" w:w="3213"/>
          </w:tcPr>
          <w:p>
            <w:pPr>
              <w:spacing w:before="20" w:after="20"/>
            </w:pPr>
            <w:r>
              <w:rPr>
                <w:b/>
                <w:sz w:val="19"/>
              </w:rPr>
              <w:t>Ce qui se passe si elle manque</w:t>
            </w:r>
          </w:p>
        </w:tc>
      </w:tr>
      <w:tr>
        <w:tc>
          <w:tcPr>
            <w:tcW w:type="dxa" w:w="3213"/>
          </w:tcPr>
          <w:p>
            <w:pPr>
              <w:spacing w:before="20" w:after="20"/>
            </w:pPr>
            <w:r>
              <w:rPr>
                <w:sz w:val="19"/>
              </w:rPr>
              <w:t>06 Index</w:t>
            </w:r>
          </w:p>
        </w:tc>
        <w:tc>
          <w:tcPr>
            <w:tcW w:type="dxa" w:w="3213"/>
          </w:tcPr>
          <w:p>
            <w:pPr>
              <w:spacing w:before="20" w:after="20"/>
            </w:pPr>
            <w:r>
              <w:rPr>
                <w:sz w:val="19"/>
              </w:rPr>
              <w:t>Les champs d'information à retenir et leur nature.</w:t>
            </w:r>
          </w:p>
        </w:tc>
        <w:tc>
          <w:tcPr>
            <w:tcW w:type="dxa" w:w="3213"/>
          </w:tcPr>
          <w:p>
            <w:pPr>
              <w:spacing w:before="20" w:after="20"/>
            </w:pPr>
            <w:r>
              <w:rPr>
                <w:sz w:val="19"/>
              </w:rPr>
              <w:t>Aucun plan d'indexation exploitable ne peut être construit.</w:t>
            </w:r>
          </w:p>
        </w:tc>
      </w:tr>
      <w:tr>
        <w:tc>
          <w:tcPr>
            <w:tcW w:type="dxa" w:w="3213"/>
          </w:tcPr>
          <w:p>
            <w:pPr>
              <w:spacing w:before="20" w:after="20"/>
            </w:pPr>
            <w:r>
              <w:rPr>
                <w:sz w:val="19"/>
              </w:rPr>
              <w:t>07 Plan d'indexation</w:t>
            </w:r>
          </w:p>
        </w:tc>
        <w:tc>
          <w:tcPr>
            <w:tcW w:type="dxa" w:w="3213"/>
          </w:tcPr>
          <w:p>
            <w:pPr>
              <w:spacing w:before="20" w:after="20"/>
            </w:pPr>
            <w:r>
              <w:rPr>
                <w:sz w:val="19"/>
              </w:rPr>
              <w:t>L'ordre des index, le séparateur, la charte de nommage.</w:t>
            </w:r>
          </w:p>
        </w:tc>
        <w:tc>
          <w:tcPr>
            <w:tcW w:type="dxa" w:w="3213"/>
          </w:tcPr>
          <w:p>
            <w:pPr>
              <w:spacing w:before="20" w:after="20"/>
            </w:pPr>
            <w:r>
              <w:rPr>
                <w:sz w:val="19"/>
              </w:rPr>
              <w:t>Les types de document n'ont pas de plan : les documents sont déposés sans aucun index et gardent le nom de leur fichier.</w:t>
            </w:r>
          </w:p>
        </w:tc>
      </w:tr>
      <w:tr>
        <w:tc>
          <w:tcPr>
            <w:tcW w:type="dxa" w:w="3213"/>
          </w:tcPr>
          <w:p>
            <w:pPr>
              <w:spacing w:before="20" w:after="20"/>
            </w:pPr>
            <w:r>
              <w:rPr>
                <w:sz w:val="19"/>
              </w:rPr>
              <w:t>08 Type de document</w:t>
            </w:r>
          </w:p>
        </w:tc>
        <w:tc>
          <w:tcPr>
            <w:tcW w:type="dxa" w:w="3213"/>
          </w:tcPr>
          <w:p>
            <w:pPr>
              <w:spacing w:before="20" w:after="20"/>
            </w:pPr>
            <w:r>
              <w:rPr>
                <w:sz w:val="19"/>
              </w:rPr>
              <w:t>La catégorie, l'espace de rattachement, les formats acceptés, la taille maximale, le plan.</w:t>
            </w:r>
          </w:p>
        </w:tc>
        <w:tc>
          <w:tcPr>
            <w:tcW w:type="dxa" w:w="3213"/>
          </w:tcPr>
          <w:p>
            <w:pPr>
              <w:spacing w:before="20" w:after="20"/>
            </w:pPr>
            <w:r>
              <w:rPr>
                <w:sz w:val="19"/>
              </w:rPr>
              <w:t>Le dépôt est impossible : le type est le premier geste du parcours.</w:t>
            </w:r>
          </w:p>
        </w:tc>
      </w:tr>
      <w:tr>
        <w:tc>
          <w:tcPr>
            <w:tcW w:type="dxa" w:w="3213"/>
          </w:tcPr>
          <w:p>
            <w:pPr>
              <w:spacing w:before="20" w:after="20"/>
            </w:pPr>
            <w:r>
              <w:rPr>
                <w:sz w:val="19"/>
              </w:rPr>
              <w:t>03 Espace de travail</w:t>
            </w:r>
          </w:p>
        </w:tc>
        <w:tc>
          <w:tcPr>
            <w:tcW w:type="dxa" w:w="3213"/>
          </w:tcPr>
          <w:p>
            <w:pPr>
              <w:spacing w:before="20" w:after="20"/>
            </w:pPr>
            <w:r>
              <w:rPr>
                <w:sz w:val="19"/>
              </w:rPr>
              <w:t>Le dossier de rangement et, le cas échéant, la règle de workflow appliquée.</w:t>
            </w:r>
          </w:p>
        </w:tc>
        <w:tc>
          <w:tcPr>
            <w:tcW w:type="dxa" w:w="3213"/>
          </w:tcPr>
          <w:p>
            <w:pPr>
              <w:spacing w:before="20" w:after="20"/>
            </w:pPr>
            <w:r>
              <w:rPr>
                <w:sz w:val="19"/>
              </w:rPr>
              <w:t>Un type ne peut pas être créé sans espace.</w:t>
            </w:r>
          </w:p>
        </w:tc>
      </w:tr>
      <w:tr>
        <w:tc>
          <w:tcPr>
            <w:tcW w:type="dxa" w:w="3213"/>
          </w:tcPr>
          <w:p>
            <w:pPr>
              <w:spacing w:before="20" w:after="20"/>
            </w:pPr>
            <w:r>
              <w:rPr>
                <w:sz w:val="19"/>
              </w:rPr>
              <w:t>04 Règle de workflow</w:t>
            </w:r>
          </w:p>
        </w:tc>
        <w:tc>
          <w:tcPr>
            <w:tcW w:type="dxa" w:w="3213"/>
          </w:tcPr>
          <w:p>
            <w:pPr>
              <w:spacing w:before="20" w:after="20"/>
            </w:pPr>
            <w:r>
              <w:rPr>
                <w:sz w:val="19"/>
              </w:rPr>
              <w:t>Les étapes de validation et leurs approbateurs.</w:t>
            </w:r>
          </w:p>
        </w:tc>
        <w:tc>
          <w:tcPr>
            <w:tcW w:type="dxa" w:w="3213"/>
          </w:tcPr>
          <w:p>
            <w:pPr>
              <w:spacing w:before="20" w:after="20"/>
            </w:pPr>
            <w:r>
              <w:rPr>
                <w:sz w:val="19"/>
              </w:rPr>
              <w:t>Le document est actif dès le dépôt et n'apparaît jamais dans « Mes workflow ».</w:t>
            </w:r>
          </w:p>
        </w:tc>
      </w:tr>
      <w:tr>
        <w:tc>
          <w:tcPr>
            <w:tcW w:type="dxa" w:w="3213"/>
          </w:tcPr>
          <w:p>
            <w:pPr>
              <w:spacing w:before="20" w:after="20"/>
            </w:pPr>
            <w:r>
              <w:rPr>
                <w:sz w:val="19"/>
              </w:rPr>
              <w:t>09 Étiquette</w:t>
            </w:r>
          </w:p>
        </w:tc>
        <w:tc>
          <w:tcPr>
            <w:tcW w:type="dxa" w:w="3213"/>
          </w:tcPr>
          <w:p>
            <w:pPr>
              <w:spacing w:before="20" w:after="20"/>
            </w:pPr>
            <w:r>
              <w:rPr>
                <w:sz w:val="19"/>
              </w:rPr>
              <w:t>Les marqueurs transversaux proposés.</w:t>
            </w:r>
          </w:p>
        </w:tc>
        <w:tc>
          <w:tcPr>
            <w:tcW w:type="dxa" w:w="3213"/>
          </w:tcPr>
          <w:p>
            <w:pPr>
              <w:spacing w:before="20" w:after="20"/>
            </w:pPr>
            <w:r>
              <w:rPr>
                <w:sz w:val="19"/>
              </w:rPr>
              <w:t>Le champ « Étiquettes » reste vide ; le document est déposable sans étiquette.</w:t>
            </w:r>
          </w:p>
        </w:tc>
      </w:tr>
      <w:tr>
        <w:tc>
          <w:tcPr>
            <w:tcW w:type="dxa" w:w="3213"/>
          </w:tcPr>
          <w:p>
            <w:pPr>
              <w:spacing w:before="20" w:after="20"/>
            </w:pPr>
            <w:r>
              <w:rPr>
                <w:sz w:val="19"/>
              </w:rPr>
              <w:t>11 Dépôt et indexation</w:t>
            </w:r>
          </w:p>
        </w:tc>
        <w:tc>
          <w:tcPr>
            <w:tcW w:type="dxa" w:w="3213"/>
          </w:tcPr>
          <w:p>
            <w:pPr>
              <w:spacing w:before="20" w:after="20"/>
            </w:pPr>
            <w:r>
              <w:rPr>
                <w:sz w:val="19"/>
              </w:rPr>
              <w:t>Les documents eux-mêmes.</w:t>
            </w:r>
          </w:p>
        </w:tc>
        <w:tc>
          <w:tcPr>
            <w:tcW w:type="dxa" w:w="3213"/>
          </w:tcPr>
          <w:p>
            <w:pPr>
              <w:spacing w:before="20" w:after="20"/>
            </w:pPr>
            <w:r>
              <w:rPr>
                <w:sz w:val="19"/>
              </w:rPr>
              <w:t>L'écran affiche son état vierge.</w:t>
            </w:r>
          </w:p>
        </w:tc>
      </w:tr>
    </w:tbl>
    <w:p>
      <w:pPr>
        <w:spacing w:after="40"/>
      </w:pPr>
    </w:p>
    <w:p>
      <w:pPr>
        <w:pStyle w:val="Heading2"/>
      </w:pPr>
      <w:r>
        <w:t>9.2 Ce qui dépend de cet écran</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Interface aval</w:t>
            </w:r>
          </w:p>
        </w:tc>
        <w:tc>
          <w:tcPr>
            <w:tcW w:type="dxa" w:w="4819"/>
          </w:tcPr>
          <w:p>
            <w:pPr>
              <w:spacing w:before="20" w:after="20"/>
            </w:pPr>
            <w:r>
              <w:rPr>
                <w:b/>
                <w:sz w:val="19"/>
              </w:rPr>
              <w:t>Ce qu'elle reçoit</w:t>
            </w:r>
          </w:p>
        </w:tc>
      </w:tr>
      <w:tr>
        <w:tc>
          <w:tcPr>
            <w:tcW w:type="dxa" w:w="4819"/>
          </w:tcPr>
          <w:p>
            <w:pPr>
              <w:spacing w:before="20" w:after="20"/>
            </w:pPr>
            <w:r>
              <w:rPr>
                <w:sz w:val="19"/>
              </w:rPr>
              <w:t>12 Mes workflow</w:t>
            </w:r>
          </w:p>
        </w:tc>
        <w:tc>
          <w:tcPr>
            <w:tcW w:type="dxa" w:w="4819"/>
          </w:tcPr>
          <w:p>
            <w:pPr>
              <w:spacing w:before="20" w:after="20"/>
            </w:pPr>
            <w:r>
              <w:rPr>
                <w:sz w:val="19"/>
              </w:rPr>
              <w:t>Le dépôt ouvre le circuit de validation ; la suppression, la restauration et les actions groupées font recalculer la file des étapes à traiter et la pastille du menu.</w:t>
            </w:r>
          </w:p>
        </w:tc>
      </w:tr>
      <w:tr>
        <w:tc>
          <w:tcPr>
            <w:tcW w:type="dxa" w:w="4819"/>
          </w:tcPr>
          <w:p>
            <w:pPr>
              <w:spacing w:before="20" w:after="20"/>
            </w:pPr>
            <w:r>
              <w:rPr>
                <w:sz w:val="19"/>
              </w:rPr>
              <w:t>13 Profil</w:t>
            </w:r>
          </w:p>
        </w:tc>
        <w:tc>
          <w:tcPr>
            <w:tcW w:type="dxa" w:w="4819"/>
          </w:tcPr>
          <w:p>
            <w:pPr>
              <w:spacing w:before="20" w:after="20"/>
            </w:pPr>
            <w:r>
              <w:rPr>
                <w:sz w:val="19"/>
              </w:rPr>
              <w:t>Le compteur « Documents déposés » recense les documents vivants dont la personne est le créateur. Un document mis à la corbeille en sort.</w:t>
            </w:r>
          </w:p>
        </w:tc>
      </w:tr>
      <w:tr>
        <w:tc>
          <w:tcPr>
            <w:tcW w:type="dxa" w:w="4819"/>
          </w:tcPr>
          <w:p>
            <w:pPr>
              <w:spacing w:before="20" w:after="20"/>
            </w:pPr>
            <w:r>
              <w:rPr>
                <w:sz w:val="19"/>
              </w:rPr>
              <w:t>02 Accueil</w:t>
            </w:r>
          </w:p>
        </w:tc>
        <w:tc>
          <w:tcPr>
            <w:tcW w:type="dxa" w:w="4819"/>
          </w:tcPr>
          <w:p>
            <w:pPr>
              <w:spacing w:before="20" w:after="20"/>
            </w:pPr>
            <w:r>
              <w:rPr>
                <w:sz w:val="19"/>
              </w:rPr>
              <w:t>Le tableau de bord s'appuie sur le même fonds documentaire.</w:t>
            </w:r>
          </w:p>
        </w:tc>
      </w:tr>
    </w:tbl>
    <w:p>
      <w:pPr>
        <w:spacing w:after="40"/>
      </w:pPr>
    </w:p>
    <w:p>
      <w:pPr/>
      <w:r>
        <w:t>Aucune interface n'attend une action de l'écran « Documents » pour fonctionner. C'est l'aboutissement du parcours : la pièce y est rangée, retrouvable et exploitable.</w:t>
      </w:r>
    </w:p>
    <w:p>
      <w:pPr>
        <w:pStyle w:val="Heading1"/>
      </w:pPr>
      <w:r>
        <w:t>10. Points de vigilance</w:t>
      </w:r>
    </w:p>
    <w:p>
      <w:pPr>
        <w:pStyle w:val="Heading2"/>
      </w:pPr>
      <w:r>
        <w:t>10.1 Ce qui est mal compris</w:t>
      </w:r>
    </w:p>
    <w:p>
      <w:pPr>
        <w:pStyle w:val="ListBullet"/>
      </w:pPr>
      <w:r>
        <w:rPr>
          <w:b/>
        </w:rPr>
        <w:t>Le nom du document n'est pas le nom du fichier.</w:t>
      </w:r>
      <w:r>
        <w:t xml:space="preserve"> C'est la confusion la plus fréquente. Elle explique pourquoi le fichier téléchargé ne porte pas le nom lu dans la liste, et pourquoi corriger le nom ne corrige pas les index.</w:t>
      </w:r>
    </w:p>
    <w:p>
      <w:pPr>
        <w:pStyle w:val="ListBullet"/>
      </w:pPr>
      <w:r>
        <w:rPr>
          <w:b/>
        </w:rPr>
        <w:t>La dernière version déposée n'est pas forcément la version servie.</w:t>
      </w:r>
      <w:r>
        <w:t xml:space="preserve"> Le tableau des versions doit se lire par la mention « courante », pas par la date.</w:t>
      </w:r>
    </w:p>
    <w:p>
      <w:pPr>
        <w:pStyle w:val="ListBullet"/>
      </w:pPr>
      <w:r>
        <w:rPr>
          <w:b/>
        </w:rPr>
        <w:t>Le verrou n'est pas un droit.</w:t>
      </w:r>
      <w:r>
        <w:t xml:space="preserve"> Il n'y a qu'un compte : le verrou est une précaution que l'on prend contre soi-même, pas une restriction imposée à quelqu'un d'autre.</w:t>
      </w:r>
    </w:p>
    <w:p>
      <w:pPr>
        <w:pStyle w:val="ListBullet"/>
      </w:pPr>
      <w:r>
        <w:rPr>
          <w:b/>
        </w:rPr>
        <w:t>La corbeille n'est pas une suppression.</w:t>
      </w:r>
      <w:r>
        <w:t xml:space="preserve"> Rien n'est effacé, ni en base ni sur disque.</w:t>
      </w:r>
    </w:p>
    <w:p>
      <w:pPr>
        <w:pStyle w:val="ListBullet"/>
      </w:pPr>
      <w:r>
        <w:rPr>
          <w:b/>
        </w:rPr>
        <w:t>Les groupes d'accès n'accordent aucun droit</w:t>
      </w:r>
      <w:r>
        <w:t>, malgré leur nom. Ils n'ont aucun effet sur ce que cet écran permet.</w:t>
      </w:r>
    </w:p>
    <w:p>
      <w:pPr>
        <w:pStyle w:val="ListBullet"/>
      </w:pPr>
      <w:r>
        <w:rPr>
          <w:b/>
        </w:rPr>
        <w:t>« Document actif » ne veut pas dire « document visible ».</w:t>
      </w:r>
      <w:r>
        <w:t xml:space="preserve"> Un document inactif reste listable, consultable et téléchargeable ; il attend seulement la fin de son circuit.</w:t>
      </w:r>
    </w:p>
    <w:p>
      <w:pPr>
        <w:pStyle w:val="Heading2"/>
      </w:pPr>
      <w:r>
        <w:t>10.2 Ce qui a déjà causé des erreurs</w:t>
      </w:r>
    </w:p>
    <w:p>
      <w:pPr>
        <w:pStyle w:val="ListBullet"/>
      </w:pPr>
      <w:r>
        <w:rPr>
          <w:b/>
        </w:rPr>
        <w:t>Le téléchargement par ouverture d'un onglet.</w:t>
      </w:r>
      <w:r>
        <w:t xml:space="preserve"> L'onglet s'ouvrait blanc, sans message, et la panne était attribuée au document. La récupération passe désormais par l'application, qui porte la preuve de session.</w:t>
      </w:r>
    </w:p>
    <w:p>
      <w:pPr>
        <w:pStyle w:val="ListBullet"/>
      </w:pPr>
      <w:r>
        <w:rPr>
          <w:b/>
        </w:rPr>
        <w:t>Les compteurs entretenus séparément.</w:t>
      </w:r>
      <w:r>
        <w:t xml:space="preserve"> La pastille du menu restait figée pendant que la liste changeait. Toute écriture documentaire déclenche désormais un recalcul depuis une source unique.</w:t>
      </w:r>
    </w:p>
    <w:p>
      <w:pPr>
        <w:pStyle w:val="ListBullet"/>
      </w:pPr>
      <w:r>
        <w:rPr>
          <w:b/>
        </w:rPr>
        <w:t>La sélection conservée après rechargement.</w:t>
      </w:r>
      <w:r>
        <w:t xml:space="preserve"> Les lignes rechargées étant de nouveaux objets, une action groupée pouvait porter sur autre chose que ce qui avait été coché. La sélection est désormais vidée à chaque chargement.</w:t>
      </w:r>
    </w:p>
    <w:p>
      <w:pPr>
        <w:pStyle w:val="ListBullet"/>
      </w:pPr>
      <w:r>
        <w:rPr>
          <w:b/>
        </w:rPr>
        <w:t>Le nom de fichier non assaini.</w:t>
      </w:r>
      <w:r>
        <w:t xml:space="preserve"> Un nom de document contenant une barre oblique ou un deux-points décidait de l'emplacement d'enregistrement sur le poste. Le nom est désormais neutralisé avant l'enregistrement.</w:t>
      </w:r>
    </w:p>
    <w:p>
      <w:pPr>
        <w:pStyle w:val="ListBullet"/>
      </w:pPr>
      <w:r>
        <w:rPr>
          <w:b/>
        </w:rPr>
        <w:t>Deux versions marquées courantes.</w:t>
      </w:r>
      <w:r>
        <w:t xml:space="preserve"> Deux dépôts simultanés cassaient la fiche du document. L'application traite désormais ces dépôts l'un après l'autre et sait réparer un état abîmé.</w:t>
      </w:r>
    </w:p>
    <w:p>
      <w:pPr>
        <w:pStyle w:val="ListBullet"/>
      </w:pPr>
      <w:r>
        <w:rPr>
          <w:b/>
        </w:rPr>
        <w:t>Le fichier écrit avant la vérification.</w:t>
      </w:r>
      <w:r>
        <w:t xml:space="preserve"> Une date d'expiration invalide annulait l'enregistrement en base mais laissait le fichier sur le disque : zéro document, un fichier orphelin, aucun moyen de le retrouver. Tout ce qui peut échouer est désormais vérifié avant l'écriture sur le disque.</w:t>
      </w:r>
    </w:p>
    <w:p>
      <w:pPr>
        <w:pStyle w:val="Heading2"/>
      </w:pPr>
      <w:r>
        <w:t>10.3 Ce que l'application ne fait pas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Constat</w:t>
            </w:r>
          </w:p>
        </w:tc>
        <w:tc>
          <w:tcPr>
            <w:tcW w:type="dxa" w:w="3213"/>
          </w:tcPr>
          <w:p>
            <w:pPr>
              <w:spacing w:before="20" w:after="20"/>
            </w:pPr>
            <w:r>
              <w:rPr>
                <w:b/>
                <w:sz w:val="19"/>
              </w:rPr>
              <w:t>Conséquence pratique</w:t>
            </w:r>
          </w:p>
        </w:tc>
        <w:tc>
          <w:tcPr>
            <w:tcW w:type="dxa" w:w="3213"/>
          </w:tcPr>
          <w:p>
            <w:pPr>
              <w:spacing w:before="20" w:after="20"/>
            </w:pPr>
            <w:r>
              <w:rPr>
                <w:b/>
                <w:sz w:val="19"/>
              </w:rPr>
              <w:t>Recommandation</w:t>
            </w:r>
          </w:p>
        </w:tc>
      </w:tr>
      <w:tr>
        <w:tc>
          <w:tcPr>
            <w:tcW w:type="dxa" w:w="3213"/>
          </w:tcPr>
          <w:p>
            <w:pPr>
              <w:spacing w:before="20" w:after="20"/>
            </w:pPr>
            <w:r>
              <w:rPr>
                <w:sz w:val="19"/>
              </w:rPr>
              <w:t>Une recherche infructueuse affiche le même état vide qu'un fonds vide, et ne reprend pas le terme saisi.</w:t>
            </w:r>
          </w:p>
        </w:tc>
        <w:tc>
          <w:tcPr>
            <w:tcW w:type="dxa" w:w="3213"/>
          </w:tcPr>
          <w:p>
            <w:pPr>
              <w:spacing w:before="20" w:after="20"/>
            </w:pPr>
            <w:r>
              <w:rPr>
                <w:sz w:val="19"/>
              </w:rPr>
              <w:t>L'utilisateur ne distingue pas « il n'y a rien » de « je me suis trompé de mot ».</w:t>
            </w:r>
          </w:p>
        </w:tc>
        <w:tc>
          <w:tcPr>
            <w:tcW w:type="dxa" w:w="3213"/>
          </w:tcPr>
          <w:p>
            <w:pPr>
              <w:spacing w:before="20" w:after="20"/>
            </w:pPr>
            <w:r>
              <w:rPr>
                <w:sz w:val="19"/>
              </w:rPr>
              <w:t>Prévoir un état distinct reprenant le terme, comme le fait déjà l'écran « Mes workflow ».</w:t>
            </w:r>
          </w:p>
        </w:tc>
      </w:tr>
      <w:tr>
        <w:tc>
          <w:tcPr>
            <w:tcW w:type="dxa" w:w="3213"/>
          </w:tcPr>
          <w:p>
            <w:pPr>
              <w:spacing w:before="20" w:after="20"/>
            </w:pPr>
            <w:r>
              <w:rPr>
                <w:sz w:val="19"/>
              </w:rPr>
              <w:t>La recherche ne porte que sur le nom du document.</w:t>
            </w:r>
          </w:p>
        </w:tc>
        <w:tc>
          <w:tcPr>
            <w:tcW w:type="dxa" w:w="3213"/>
          </w:tcPr>
          <w:p>
            <w:pPr>
              <w:spacing w:before="20" w:after="20"/>
            </w:pPr>
            <w:r>
              <w:rPr>
                <w:sz w:val="19"/>
              </w:rPr>
              <w:t>Chercher un fournisseur, un type ou une étiquette dans cette zone ne ramène rien.</w:t>
            </w:r>
          </w:p>
        </w:tc>
        <w:tc>
          <w:tcPr>
            <w:tcW w:type="dxa" w:w="3213"/>
          </w:tcPr>
          <w:p>
            <w:pPr>
              <w:spacing w:before="20" w:after="20"/>
            </w:pPr>
            <w:r>
              <w:rPr>
                <w:sz w:val="19"/>
              </w:rPr>
              <w:t>Le documenter dans les procédures, et orienter vers la recherche par index.</w:t>
            </w:r>
          </w:p>
        </w:tc>
      </w:tr>
      <w:tr>
        <w:tc>
          <w:tcPr>
            <w:tcW w:type="dxa" w:w="3213"/>
          </w:tcPr>
          <w:p>
            <w:pPr>
              <w:spacing w:before="20" w:after="20"/>
            </w:pPr>
            <w:r>
              <w:rPr>
                <w:sz w:val="19"/>
              </w:rPr>
              <w:t>L'interrupteur « Document actif » est modifiable à la main alors que le circuit de validation le pilote.</w:t>
            </w:r>
          </w:p>
        </w:tc>
        <w:tc>
          <w:tcPr>
            <w:tcW w:type="dxa" w:w="3213"/>
          </w:tcPr>
          <w:p>
            <w:pPr>
              <w:spacing w:before="20" w:after="20"/>
            </w:pPr>
            <w:r>
              <w:rPr>
                <w:sz w:val="19"/>
              </w:rPr>
              <w:t>Un document peut être déclaré actif sans avoir reçu tous ses visas, ou l'inverse. Deux sources décrivent alors le même fait.</w:t>
            </w:r>
          </w:p>
        </w:tc>
        <w:tc>
          <w:tcPr>
            <w:tcW w:type="dxa" w:w="3213"/>
          </w:tcPr>
          <w:p>
            <w:pPr>
              <w:spacing w:before="20" w:after="20"/>
            </w:pPr>
            <w:r>
              <w:rPr>
                <w:sz w:val="19"/>
              </w:rPr>
              <w:t>Réserver ce réglage à une correction exceptionnelle et tracée, ou le retirer du formulaire.</w:t>
            </w:r>
          </w:p>
        </w:tc>
      </w:tr>
      <w:tr>
        <w:tc>
          <w:tcPr>
            <w:tcW w:type="dxa" w:w="3213"/>
          </w:tcPr>
          <w:p>
            <w:pPr>
              <w:spacing w:before="20" w:after="20"/>
            </w:pPr>
            <w:r>
              <w:rPr>
                <w:sz w:val="19"/>
              </w:rPr>
              <w:t>Le verrou n'empêche pas la mise à la corbeille.</w:t>
            </w:r>
          </w:p>
        </w:tc>
        <w:tc>
          <w:tcPr>
            <w:tcW w:type="dxa" w:w="3213"/>
          </w:tcPr>
          <w:p>
            <w:pPr>
              <w:spacing w:before="20" w:after="20"/>
            </w:pPr>
            <w:r>
              <w:rPr>
                <w:sz w:val="19"/>
              </w:rPr>
              <w:t>Une pièce définitive peut être supprimée sans avertissement particulier.</w:t>
            </w:r>
          </w:p>
        </w:tc>
        <w:tc>
          <w:tcPr>
            <w:tcW w:type="dxa" w:w="3213"/>
          </w:tcPr>
          <w:p>
            <w:pPr>
              <w:spacing w:before="20" w:after="20"/>
            </w:pPr>
            <w:r>
              <w:rPr>
                <w:sz w:val="19"/>
              </w:rPr>
              <w:t>Restauration possible ; à signaler dans la formation des opérateurs.</w:t>
            </w:r>
          </w:p>
        </w:tc>
      </w:tr>
      <w:tr>
        <w:tc>
          <w:tcPr>
            <w:tcW w:type="dxa" w:w="3213"/>
          </w:tcPr>
          <w:p>
            <w:pPr>
              <w:spacing w:before="20" w:after="20"/>
            </w:pPr>
            <w:r>
              <w:rPr>
                <w:sz w:val="19"/>
              </w:rPr>
              <w:t>Le message d'échec de téléchargement évoque une autorisation.</w:t>
            </w:r>
          </w:p>
        </w:tc>
        <w:tc>
          <w:tcPr>
            <w:tcW w:type="dxa" w:w="3213"/>
          </w:tcPr>
          <w:p>
            <w:pPr>
              <w:spacing w:before="20" w:after="20"/>
            </w:pPr>
            <w:r>
              <w:rPr>
                <w:sz w:val="19"/>
              </w:rPr>
              <w:t>Le vocabulaire de permission n'a pas de sens dans un produit à compte unique et peut faire croire à un mécanisme de droits inexistant.</w:t>
            </w:r>
          </w:p>
        </w:tc>
        <w:tc>
          <w:tcPr>
            <w:tcW w:type="dxa" w:w="3213"/>
          </w:tcPr>
          <w:p>
            <w:pPr>
              <w:spacing w:before="20" w:after="20"/>
            </w:pPr>
            <w:r>
              <w:rPr>
                <w:sz w:val="19"/>
              </w:rPr>
              <w:t>Reformuler ce message.</w:t>
            </w:r>
          </w:p>
        </w:tc>
      </w:tr>
      <w:tr>
        <w:tc>
          <w:tcPr>
            <w:tcW w:type="dxa" w:w="3213"/>
          </w:tcPr>
          <w:p>
            <w:pPr>
              <w:spacing w:before="20" w:after="20"/>
            </w:pPr>
            <w:r>
              <w:rPr>
                <w:sz w:val="19"/>
              </w:rPr>
              <w:t>L'icône de consultation de la fiche est un dossier ouvert, la charte commune prévoit un œil.</w:t>
            </w:r>
          </w:p>
        </w:tc>
        <w:tc>
          <w:tcPr>
            <w:tcW w:type="dxa" w:w="3213"/>
          </w:tcPr>
          <w:p>
            <w:pPr>
              <w:spacing w:before="20" w:after="20"/>
            </w:pPr>
            <w:r>
              <w:rPr>
                <w:sz w:val="19"/>
              </w:rPr>
              <w:t>Divergence mineure avec les autres écrans.</w:t>
            </w:r>
          </w:p>
        </w:tc>
        <w:tc>
          <w:tcPr>
            <w:tcW w:type="dxa" w:w="3213"/>
          </w:tcPr>
          <w:p>
            <w:pPr>
              <w:spacing w:before="20" w:after="20"/>
            </w:pPr>
            <w:r>
              <w:rPr>
                <w:sz w:val="19"/>
              </w:rPr>
              <w:t>Aligner l'icône.</w:t>
            </w:r>
          </w:p>
        </w:tc>
      </w:tr>
      <w:tr>
        <w:tc>
          <w:tcPr>
            <w:tcW w:type="dxa" w:w="3213"/>
          </w:tcPr>
          <w:p>
            <w:pPr>
              <w:spacing w:before="20" w:after="20"/>
            </w:pPr>
            <w:r>
              <w:rPr>
                <w:sz w:val="19"/>
              </w:rPr>
              <w:t>Le stockage ne décroît jamais.</w:t>
            </w:r>
          </w:p>
        </w:tc>
        <w:tc>
          <w:tcPr>
            <w:tcW w:type="dxa" w:w="3213"/>
          </w:tcPr>
          <w:p>
            <w:pPr>
              <w:spacing w:before="20" w:after="20"/>
            </w:pPr>
            <w:r>
              <w:rPr>
                <w:sz w:val="19"/>
              </w:rPr>
              <w:t>L'espace disque augmente indéfiniment, y compris pour des documents supprimés depuis longtemps.</w:t>
            </w:r>
          </w:p>
        </w:tc>
        <w:tc>
          <w:tcPr>
            <w:tcW w:type="dxa" w:w="3213"/>
          </w:tcPr>
          <w:p>
            <w:pPr>
              <w:spacing w:before="20" w:after="20"/>
            </w:pPr>
            <w:r>
              <w:rPr>
                <w:sz w:val="19"/>
              </w:rPr>
              <w:t>Prévoir la capacité et une procédure de purge manuelle, hors application.</w:t>
            </w:r>
          </w:p>
        </w:tc>
      </w:tr>
      <w:tr>
        <w:tc>
          <w:tcPr>
            <w:tcW w:type="dxa" w:w="3213"/>
          </w:tcPr>
          <w:p>
            <w:pPr>
              <w:spacing w:before="20" w:after="20"/>
            </w:pPr>
            <w:r>
              <w:rPr>
                <w:sz w:val="19"/>
              </w:rPr>
              <w:t>Aucun écran ne permet de corriger les valeurs d'index d'un document déjà déposé.</w:t>
            </w:r>
          </w:p>
        </w:tc>
        <w:tc>
          <w:tcPr>
            <w:tcW w:type="dxa" w:w="3213"/>
          </w:tcPr>
          <w:p>
            <w:pPr>
              <w:spacing w:before="20" w:after="20"/>
            </w:pPr>
            <w:r>
              <w:rPr>
                <w:sz w:val="19"/>
              </w:rPr>
              <w:t>Un document laissé « à indexer » ne peut plus l'être depuis l'interface. Les champs indexés de la fiche sont en lecture seule.</w:t>
            </w:r>
          </w:p>
        </w:tc>
        <w:tc>
          <w:tcPr>
            <w:tcW w:type="dxa" w:w="3213"/>
          </w:tcPr>
          <w:p>
            <w:pPr>
              <w:spacing w:before="20" w:after="20"/>
            </w:pPr>
            <w:r>
              <w:rPr>
                <w:sz w:val="19"/>
              </w:rPr>
              <w:t>Point majeur, développé dans le rapport 11 ; à traiter en priorité.</w:t>
            </w:r>
          </w:p>
        </w:tc>
      </w:tr>
      <w:tr>
        <w:tc>
          <w:tcPr>
            <w:tcW w:type="dxa" w:w="3213"/>
          </w:tcPr>
          <w:p>
            <w:pPr>
              <w:spacing w:before="20" w:after="20"/>
            </w:pPr>
            <w:r>
              <w:rPr>
                <w:sz w:val="19"/>
              </w:rPr>
              <w:t>L'écran ne se rafraîchit pas tout seul.</w:t>
            </w:r>
          </w:p>
        </w:tc>
        <w:tc>
          <w:tcPr>
            <w:tcW w:type="dxa" w:w="3213"/>
          </w:tcPr>
          <w:p>
            <w:pPr>
              <w:spacing w:before="20" w:after="20"/>
            </w:pPr>
            <w:r>
              <w:rPr>
                <w:sz w:val="19"/>
              </w:rPr>
              <w:t>Un document déposé depuis un autre poste n'apparaît qu'après un rafraîchissement manuel.</w:t>
            </w:r>
          </w:p>
        </w:tc>
        <w:tc>
          <w:tcPr>
            <w:tcW w:type="dxa" w:w="3213"/>
          </w:tcPr>
          <w:p>
            <w:pPr>
              <w:spacing w:before="20" w:after="20"/>
            </w:pPr>
            <w:r>
              <w:rPr>
                <w:sz w:val="19"/>
              </w:rPr>
              <w:t>Comportement acceptable pour un produit à utilisateur unique.</w:t>
            </w:r>
          </w:p>
        </w:tc>
      </w:tr>
      <w:tr>
        <w:tc>
          <w:tcPr>
            <w:tcW w:type="dxa" w:w="3213"/>
          </w:tcPr>
          <w:p>
            <w:pPr>
              <w:spacing w:before="20" w:after="20"/>
            </w:pPr>
            <w:r>
              <w:rPr>
                <w:sz w:val="19"/>
              </w:rPr>
              <w:t>La fiche n'affiche pas le circuit de validation du document.</w:t>
            </w:r>
          </w:p>
        </w:tc>
        <w:tc>
          <w:tcPr>
            <w:tcW w:type="dxa" w:w="3213"/>
          </w:tcPr>
          <w:p>
            <w:pPr>
              <w:spacing w:before="20" w:after="20"/>
            </w:pPr>
            <w:r>
              <w:rPr>
                <w:sz w:val="19"/>
              </w:rPr>
              <w:t>On ne sait pas, depuis la fiche, quelles étapes ont été signées ni par qui. Seul l'état actif est visible, et indirectement.</w:t>
            </w:r>
          </w:p>
        </w:tc>
        <w:tc>
          <w:tcPr>
            <w:tcW w:type="dxa" w:w="3213"/>
          </w:tcPr>
          <w:p>
            <w:pPr>
              <w:spacing w:before="20" w:after="20"/>
            </w:pPr>
            <w:r>
              <w:rPr>
                <w:sz w:val="19"/>
              </w:rPr>
              <w:t>Envisager un bloc « Circuit » sur la fiche.</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GED Marchica Med — 10 Documents — volet fonctionnel  —  page </w:t>
    </w:r>
    <w:r>
      <w:rPr>
        <w:color w:val="606060"/>
        <w:sz w:val="16"/>
      </w:rPr>
      <w:fldChar w:fldCharType="begin"/>
    </w:r>
    <w:r>
      <w:rPr>
        <w:color w:val="606060"/>
        <w:sz w:val="16"/>
      </w:rPr>
      <w:instrText xml:space="preserve">PAGE</w:instrText>
    </w:r>
    <w:r>
      <w:rPr>
        <w:color w:val="60606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55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44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