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6F68"/>
          <w:sz w:val="40"/>
        </w:rPr>
        <w:t>Ashaar Stacked Table Test</w:t>
      </w:r>
    </w:p>
    <w:p>
      <w:pPr>
        <w:spacing w:after="360"/>
      </w:pPr>
      <w:r>
        <w:t>Generated fixture with Word tables wrapped in Ashaar content controls.</w:t>
      </w:r>
    </w:p>
    <w:sdt>
      <w:sdtPr>
        <w:alias w:val="Ashaar Poem"/>
        <w:tag w:val="ashaar:{&quot;k&quot;:&quot;ashaar-poem&quot;,&quot;v&quot;:1,&quot;layoutMode&quot;:&quot;stacked&quot;,&quot;widthMode&quot;:&quot;fixed&quot;,&quot;sourceHash&quot;:&quot;961134b2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4493"/>
            <w:gridCol w:w="374"/>
            <w:gridCol w:w="4493"/>
          </w:tblGrid>
          <w:tr>
            <w:tc>
              <w:tcPr>
                <w:tcW w:type="dxa" w:w="9360"/>
                <w:gridSpan w:val="3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دل ہی تو ہے نہ سنگ و خشت درد سے بھر نہ آئے کیوں</w:t>
                </w:r>
              </w:p>
            </w:tc>
          </w:tr>
        </w:tbl>
      </w:sdtContent>
    </w:sdt>
    <w:p/>
    <w:sdt>
      <w:sdtPr>
        <w:alias w:val="Ashaar Poem"/>
        <w:tag w:val="ashaar:{&quot;k&quot;:&quot;ashaar-poem&quot;,&quot;v&quot;:1,&quot;layoutMode&quot;:&quot;stacked&quot;,&quot;widthMode&quot;:&quot;fixed&quot;,&quot;sourceHash&quot;:&quot;961134b2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4493"/>
            <w:gridCol w:w="374"/>
            <w:gridCol w:w="4493"/>
          </w:tblGrid>
          <w:tr>
            <w:tc>
              <w:tcPr>
                <w:tcW w:type="dxa" w:w="9360"/>
                <w:gridSpan w:val="3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color w:val="A7352A"/>
                    <w:sz w:val="30"/>
                  </w:rPr>
                  <w:t>روئیں گے ہم ہزار بار کوئی ہمیں ستائے کیوں</w:t>
                </w:r>
              </w:p>
            </w:tc>
          </w:tr>
        </w:tbl>
      </w:sdtContent>
    </w:sdt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