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360" w:after="120"/>
      </w:pPr>
      <w:r>
        <w:rPr>
          <w:b/>
          <w:color w:val="1F6F68"/>
          <w:sz w:val="28"/>
          <w:szCs w:val="28"/>
        </w:rPr>
        <w:t>Arabic Poetry</w:t>
      </w:r>
    </w:p>
    <w:p>
      <w:pPr>
        <w:spacing w:before="200" w:after="60"/>
      </w:pPr>
      <w:r>
        <w:rPr>
          <w:b/>
          <w:i/>
          <w:sz w:val="22"/>
          <w:szCs w:val="22"/>
        </w:rPr>
        <w:t>Al-Mutanabbi — single couplet, balanced</w:t>
      </w:r>
    </w:p>
    <w:p>
      <w:pPr>
        <w:spacing w:before="40" w:after="40"/>
        <w:ind w:left="360"/>
      </w:pPr>
      <w:r>
        <w:rPr>
          <w:i/>
          <w:color w:val="5F666D"/>
          <w:sz w:val="18"/>
          <w:szCs w:val="18"/>
        </w:rPr>
        <w:t>إذا غامرت في شرف مروم / فلا تقنع بما دون النجوم</w:t>
      </w:r>
    </w:p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إذا غامَرتَ في شَرَفٍ مَرومِ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فَلا تَقنَع بما دونَ النُّجومِ</w:t>
            </w:r>
          </w:p>
        </w:tc>
      </w:tr>
    </w:tbl>
    <w:p>
      <w:pPr>
        <w:spacing w:before="200" w:after="60"/>
      </w:pPr>
      <w:r>
        <w:rPr>
          <w:b/>
          <w:i/>
          <w:sz w:val="22"/>
          <w:szCs w:val="22"/>
        </w:rPr>
        <w:t>Al-Mutanabbi — qasida (3 stanzas), balanced</w:t>
      </w:r>
    </w:p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على قدرِ أهلِ العزمِ تأتي العزائمُ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وتأتي على قدرِ الكرامِ المكارمُ</w:t>
            </w:r>
          </w:p>
        </w:tc>
      </w:tr>
    </w:tbl>
    <w:p/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وتعظمُ في عينِ الصغيرِ صغارُها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وتصغرُ في عينِ العظيمِ العظائمُ</w:t>
            </w:r>
          </w:p>
        </w:tc>
      </w:tr>
    </w:tbl>
    <w:p/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يُكلَّفُ سيفُ الدولةِ الجيشَ همَّهُ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وقد عجزَت عنهُ الجيوشُ الخضارمُ</w:t>
            </w:r>
          </w:p>
        </w:tc>
      </w:tr>
    </w:tbl>
    <w:p>
      <w:pPr>
        <w:spacing w:before="200" w:after="60"/>
      </w:pPr>
      <w:r>
        <w:rPr>
          <w:b/>
          <w:i/>
          <w:sz w:val="22"/>
          <w:szCs w:val="22"/>
        </w:rPr>
        <w:t>3-misra triple row (علم / جهل / عقل)</w:t>
      </w:r>
    </w:p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</w:tblGrid>
      <w:tr>
        <w:tc>
          <w:tcPr>
            <w:gridSpan w:val="2"/>
            <w:tcW w:w="1702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العلمُ نورٌ</w:t>
            </w:r>
          </w:p>
        </w:tc>
        <w:tc>
          <w:tcPr>
            <w:gridSpan w:val="1"/>
            <w:tcW w:w="851" w:type="dxa"/>
          </w:tcPr>
          <w:p/>
        </w:tc>
        <w:tc>
          <w:tcPr>
            <w:gridSpan w:val="3"/>
            <w:tcW w:w="2553" w:type="dxa"/>
            <w:vAlign w:val="bottom"/>
          </w:tcPr>
          <w:p>
            <w:pPr>
              <w:bidi/>
              <w:spacing w:after="80"/>
              <w:jc w:val="center"/>
            </w:pPr>
            <w:r>
              <w:rPr>
                <w:rtl/>
              </w:rPr>
              <w:t xml:space="preserve">والجهلُ ظلامٌ</w:t>
            </w:r>
          </w:p>
        </w:tc>
        <w:tc>
          <w:tcPr>
            <w:gridSpan w:val="1"/>
            <w:tcW w:w="851" w:type="dxa"/>
          </w:tcPr>
          <w:p/>
        </w:tc>
        <w:tc>
          <w:tcPr>
            <w:gridSpan w:val="4"/>
            <w:tcW w:w="3404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والعقلُ ميزانٌ</w:t>
            </w:r>
          </w:p>
        </w:tc>
      </w:tr>
    </w:tbl>
    <w:p>
      <w:pPr>
        <w:spacing w:before="200" w:after="60"/>
      </w:pPr>
      <w:r>
        <w:rPr>
          <w:b/>
          <w:i/>
          <w:sz w:val="22"/>
          <w:szCs w:val="22"/>
        </w:rPr>
        <w:t>Single couplet — stacked layout</w:t>
      </w:r>
    </w:p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2"/>
            <w:tcW w:w="2674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center"/>
            </w:pPr>
            <w:r>
              <w:rPr>
                <w:rtl/>
              </w:rPr>
              <w:t xml:space="preserve">إذا غامَرتَ في شَرَفٍ مَرومِ</w:t>
            </w:r>
          </w:p>
        </w:tc>
        <w:tc>
          <w:tcPr>
            <w:gridSpan w:val="2"/>
            <w:tcW w:w="2674" w:type="dxa"/>
          </w:tcPr>
          <w:p/>
        </w:tc>
      </w:tr>
      <w:tr>
        <w:tc>
          <w:tcPr>
            <w:gridSpan w:val="2"/>
            <w:tcW w:w="2674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center"/>
              <w:ind w:left="640"/>
            </w:pPr>
            <w:r>
              <w:rPr>
                <w:rtl/>
              </w:rPr>
              <w:t xml:space="preserve">فَلا تَقنَع بما دونَ النُّجومِ</w:t>
            </w:r>
          </w:p>
        </w:tc>
        <w:tc>
          <w:tcPr>
            <w:gridSpan w:val="2"/>
            <w:tcW w:w="2674" w:type="dxa"/>
          </w:tcPr>
          <w:p/>
        </w:tc>
      </w:tr>
    </w:tbl>
    <w:p>
      <w:pPr>
        <w:spacing w:before="200" w:after="60"/>
      </w:pPr>
      <w:r>
        <w:rPr>
          <w:b/>
          <w:i/>
          <w:sz w:val="22"/>
          <w:szCs w:val="22"/>
        </w:rPr>
        <w:t>Single couplet — compact layout</w:t>
      </w:r>
    </w:p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إذا غامَرتَ في شَرَفٍ مَرومِ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فَلا تَقنَع بما دونَ النُّجومِ</w:t>
            </w:r>
          </w:p>
        </w:tc>
      </w:tr>
    </w:tbl>
    <w:p>
      <w:pPr>
        <w:spacing w:before="200" w:after="60"/>
      </w:pPr>
      <w:r>
        <w:rPr>
          <w:b/>
          <w:i/>
          <w:sz w:val="22"/>
          <w:szCs w:val="22"/>
        </w:rPr>
        <w:t>Single couplet — kashida (tatweelCount 6)</w:t>
      </w:r>
    </w:p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إذا غــامَـرتَ فـي شَـرَفٍ مَـرومِ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فَـلا تَـقـنَـع بـمـا دونَ النُّجومِ</w:t>
            </w:r>
          </w:p>
        </w:tc>
      </w:tr>
    </w:tbl>
    <w:p>
      <w:pPr>
        <w:spacing w:before="200" w:after="60"/>
      </w:pPr>
      <w:r>
        <w:rPr>
          <w:b/>
          <w:i/>
          <w:sz w:val="22"/>
          <w:szCs w:val="22"/>
        </w:rPr>
        <w:t>Single couplet — tab-stop paragraphs</w:t>
      </w:r>
    </w:p>
    <w:p>
      <w:pPr>
        <w:tabs>
          <w:tab w:val="left" w:pos="0"/>
        </w:tabs>
        <w:bidi/>
        <w:spacing w:after="0"/>
      </w:pPr>
      <w:r>
        <w:rPr>
          <w:rtl/>
        </w:rPr>
        <w:t xml:space="preserve">إذا غامَرتَ في شَرَفٍ مَرومِ</w:t>
      </w:r>
      <w:r>
        <w:tab/>
      </w:r>
      <w:r>
        <w:rPr>
          <w:rtl/>
        </w:rPr>
        <w:t xml:space="preserve">فَلا تَقنَع بما دونَ النُّجومِ</w:t>
      </w:r>
    </w:p>
    <w:p>
      <w:pPr>
        <w:spacing w:after="80"/>
      </w:pPr>
    </w:p>
    <w:p>
      <w:pPr>
        <w:spacing w:before="360" w:after="120"/>
      </w:pPr>
      <w:r>
        <w:rPr>
          <w:b/>
          <w:color w:val="1F6F68"/>
          <w:sz w:val="28"/>
          <w:szCs w:val="28"/>
        </w:rPr>
        <w:t>Farsi / Persian Poetry</w:t>
      </w:r>
    </w:p>
    <w:p>
      <w:pPr>
        <w:spacing w:before="200" w:after="60"/>
      </w:pPr>
      <w:r>
        <w:rPr>
          <w:b/>
          <w:i/>
          <w:sz w:val="22"/>
          <w:szCs w:val="22"/>
        </w:rPr>
        <w:t>Hafiz — ghazal (3 bayts)</w:t>
      </w:r>
    </w:p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بیا که قصر امل سخت سست بنیاد است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بیار باده که بنیاد عمر بر باد است</w:t>
            </w:r>
          </w:p>
        </w:tc>
      </w:tr>
    </w:tbl>
    <w:p/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غلام همت آنم که زیر چرخ کبود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ز هر چه رنگ تعلق پذیرد آزاد است</w:t>
            </w:r>
          </w:p>
        </w:tc>
      </w:tr>
    </w:tbl>
    <w:p/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چه باشد ار شود افشای راز دلدارم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چو عاشقان همه عالم بدین گرفتارند</w:t>
            </w:r>
          </w:p>
        </w:tc>
      </w:tr>
    </w:tbl>
    <w:p>
      <w:pPr>
        <w:spacing w:before="200" w:after="60"/>
      </w:pPr>
      <w:r>
        <w:rPr>
          <w:b/>
          <w:i/>
          <w:sz w:val="22"/>
          <w:szCs w:val="22"/>
        </w:rPr>
        <w:t>Rumi — Masnavi opening couplet</w:t>
      </w:r>
    </w:p>
    <w:p>
      <w:pPr>
        <w:spacing w:before="40" w:after="40"/>
        <w:ind w:left="360"/>
      </w:pPr>
      <w:r>
        <w:rPr>
          <w:i/>
          <w:color w:val="5F666D"/>
          <w:sz w:val="18"/>
          <w:szCs w:val="18"/>
        </w:rPr>
        <w:t>بشنو این نی چون شکایت می‌کند / از جدایی‌ها حکایت می‌کند</w:t>
      </w:r>
    </w:p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بشنو این نی چون شکایت می‌کند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از جدایی‌ها حکایت می‌کند</w:t>
            </w:r>
          </w:p>
        </w:tc>
      </w:tr>
    </w:tbl>
    <w:p>
      <w:pPr>
        <w:spacing w:before="200" w:after="60"/>
      </w:pPr>
      <w:r>
        <w:rPr>
          <w:b/>
          <w:i/>
          <w:sz w:val="22"/>
          <w:szCs w:val="22"/>
        </w:rPr>
        <w:t>Saadi — Gulistan solo line (| syntax)</w:t>
      </w:r>
    </w:p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بنی آدم اعضای یکدیگرند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که در آفرینش ز یک گوهرند</w:t>
            </w:r>
          </w:p>
        </w:tc>
      </w:tr>
    </w:tbl>
    <w:p>
      <w:pPr>
        <w:spacing w:before="200" w:after="60"/>
      </w:pPr>
      <w:r>
        <w:rPr>
          <w:b/>
          <w:i/>
          <w:sz w:val="22"/>
          <w:szCs w:val="22"/>
        </w:rPr>
        <w:t>Hafiz ghazal — Arabic serif font</w:t>
      </w:r>
    </w:p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  <w:rFonts w:cs="Scheherazade New"/>
              </w:rPr>
              <w:t xml:space="preserve">بیا که قصر امل سخت سست بنیاد است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  <w:rFonts w:cs="Scheherazade New"/>
              </w:rPr>
              <w:t xml:space="preserve">بیار باده که بنیاد عمر بر باد است</w:t>
            </w:r>
          </w:p>
        </w:tc>
      </w:tr>
    </w:tbl>
    <w:p/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  <w:rFonts w:cs="Scheherazade New"/>
              </w:rPr>
              <w:t xml:space="preserve">غلام همت آنم که زیر چرخ کبود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  <w:rFonts w:cs="Scheherazade New"/>
              </w:rPr>
              <w:t xml:space="preserve">ز هر چه رنگ تعلق پذیرد آزاد است</w:t>
            </w:r>
          </w:p>
        </w:tc>
      </w:tr>
    </w:tbl>
    <w:p/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  <w:rFonts w:cs="Scheherazade New"/>
              </w:rPr>
              <w:t xml:space="preserve">چه باشد ار شود افشای راز دلدارم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  <w:rFonts w:cs="Scheherazade New"/>
              </w:rPr>
              <w:t xml:space="preserve">چو عاشقان همه عالم بدین گرفتارند</w:t>
            </w:r>
          </w:p>
        </w:tc>
      </w:tr>
    </w:tbl>
    <w:p>
      <w:pPr>
        <w:spacing w:before="200" w:after="60"/>
      </w:pPr>
      <w:r>
        <w:rPr>
          <w:b/>
          <w:i/>
          <w:sz w:val="22"/>
          <w:szCs w:val="22"/>
        </w:rPr>
        <w:t>Rumi couplet — kashida (tatweelCount 5)</w:t>
      </w:r>
    </w:p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بـشـنـو ایـن نـی چون شکایت می‌کند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از جـدایـی‌هـا حـکـایت می‌کند</w:t>
            </w:r>
          </w:p>
        </w:tc>
      </w:tr>
    </w:tbl>
    <w:p>
      <w:pPr>
        <w:spacing w:before="200" w:after="60"/>
      </w:pPr>
      <w:r>
        <w:rPr>
          <w:b/>
          <w:i/>
          <w:sz w:val="22"/>
          <w:szCs w:val="22"/>
        </w:rPr>
        <w:t>Rumi couplet — tab-stop paragraphs</w:t>
      </w:r>
    </w:p>
    <w:p>
      <w:pPr>
        <w:tabs>
          <w:tab w:val="left" w:pos="0"/>
        </w:tabs>
        <w:bidi/>
        <w:spacing w:after="0"/>
      </w:pPr>
      <w:r>
        <w:rPr>
          <w:rtl/>
        </w:rPr>
        <w:t xml:space="preserve">بشنو این نی چون شکایت می‌کند</w:t>
      </w:r>
      <w:r>
        <w:tab/>
      </w:r>
      <w:r>
        <w:rPr>
          <w:rtl/>
        </w:rPr>
        <w:t xml:space="preserve">از جدایی‌ها حکایت می‌کند</w:t>
      </w:r>
    </w:p>
    <w:p>
      <w:pPr>
        <w:spacing w:after="80"/>
      </w:pPr>
    </w:p>
    <w:p>
      <w:pPr>
        <w:spacing w:before="360" w:after="120"/>
      </w:pPr>
      <w:r>
        <w:rPr>
          <w:b/>
          <w:color w:val="1F6F68"/>
          <w:sz w:val="28"/>
          <w:szCs w:val="28"/>
        </w:rPr>
        <w:t>Urdu Poetry</w:t>
      </w:r>
    </w:p>
    <w:p>
      <w:pPr>
        <w:spacing w:before="200" w:after="60"/>
      </w:pPr>
      <w:r>
        <w:rPr>
          <w:b/>
          <w:i/>
          <w:sz w:val="22"/>
          <w:szCs w:val="22"/>
        </w:rPr>
        <w:t>Ghalib — ghazal (3 bayts)</w:t>
      </w:r>
    </w:p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دل ناداں تجھے ہوا کیا ہے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آخر اس درد کی دوا کیا ہے</w:t>
            </w:r>
          </w:p>
        </w:tc>
      </w:tr>
    </w:tbl>
    <w:p/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ہم ہیں مشتاق اور وہ بیزار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یا الہی یہ ماجرا کیا ہے</w:t>
            </w:r>
          </w:p>
        </w:tc>
      </w:tr>
    </w:tbl>
    <w:p/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میں بھی منہ میں زبان رکھتا ہوں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کاش پوچھو کہ مدعا کیا ہے</w:t>
            </w:r>
          </w:p>
        </w:tc>
      </w:tr>
    </w:tbl>
    <w:p>
      <w:pPr>
        <w:spacing w:before="200" w:after="60"/>
      </w:pPr>
      <w:r>
        <w:rPr>
          <w:b/>
          <w:i/>
          <w:sz w:val="22"/>
          <w:szCs w:val="22"/>
        </w:rPr>
        <w:t>Iqbal — single couplet, Nastaliq (no justification)</w:t>
      </w:r>
    </w:p>
    <w:p>
      <w:pPr>
        <w:spacing w:before="40" w:after="40"/>
        <w:ind w:left="360"/>
      </w:pPr>
      <w:r>
        <w:rPr>
          <w:i/>
          <w:color w:val="5F666D"/>
          <w:sz w:val="18"/>
          <w:szCs w:val="18"/>
        </w:rPr>
        <w:t>خودی کو کر بلند اتنا کہ ہر تقدیر سے پہلے / خدا بندے سے خود پوچھے بتا تیری رضا کیا ہے</w:t>
      </w:r>
    </w:p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  <w:rFonts w:cs="Noto Nastaliq Urdu"/>
              </w:rPr>
              <w:t xml:space="preserve">خودی کو کر بلند اتنا کہ ہر تقدیر سے پہلے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  <w:rFonts w:cs="Noto Nastaliq Urdu"/>
              </w:rPr>
              <w:t xml:space="preserve">خدا بندے سے خود پوچھے بتا تیری رضا کیا ہے</w:t>
            </w:r>
          </w:p>
        </w:tc>
      </w:tr>
    </w:tbl>
    <w:p>
      <w:pPr>
        <w:spacing w:before="200" w:after="60"/>
      </w:pPr>
      <w:r>
        <w:rPr>
          <w:b/>
          <w:i/>
          <w:sz w:val="22"/>
          <w:szCs w:val="22"/>
        </w:rPr>
        <w:t>Iqbal — Nastaliq, spacing mode (w:jc both — Word word-spacing)</w:t>
      </w:r>
    </w:p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both"/>
            </w:pPr>
            <w:r>
              <w:rPr>
                <w:rtl/>
                <w:rFonts w:cs="Noto Nastaliq Urdu"/>
              </w:rPr>
              <w:t xml:space="preserve">خودی کو کر بلند اتنا کہ ہر تقدیر سے پہلے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both"/>
            </w:pPr>
            <w:r>
              <w:rPr>
                <w:rtl/>
                <w:rFonts w:cs="Noto Nastaliq Urdu"/>
              </w:rPr>
              <w:t xml:space="preserve">خدا بندے سے خود پوچھے بتا تیری رضا کیا ہے</w:t>
            </w:r>
          </w:p>
        </w:tc>
      </w:tr>
    </w:tbl>
    <w:p>
      <w:pPr>
        <w:spacing w:before="200" w:after="60"/>
      </w:pPr>
      <w:r>
        <w:rPr>
          <w:b/>
          <w:i/>
          <w:sz w:val="22"/>
          <w:szCs w:val="22"/>
        </w:rPr>
        <w:t>Ghalib ghazal — Nastaliq, spacing mode (3 bayts)</w:t>
      </w:r>
    </w:p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both"/>
            </w:pPr>
            <w:r>
              <w:rPr>
                <w:rtl/>
                <w:rFonts w:cs="Noto Nastaliq Urdu"/>
              </w:rPr>
              <w:t xml:space="preserve">دل ناداں تجھے ہوا کیا ہے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both"/>
            </w:pPr>
            <w:r>
              <w:rPr>
                <w:rtl/>
                <w:rFonts w:cs="Noto Nastaliq Urdu"/>
              </w:rPr>
              <w:t xml:space="preserve">آخر اس درد کی دوا کیا ہے</w:t>
            </w:r>
          </w:p>
        </w:tc>
      </w:tr>
    </w:tbl>
    <w:p/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both"/>
            </w:pPr>
            <w:r>
              <w:rPr>
                <w:rtl/>
                <w:rFonts w:cs="Noto Nastaliq Urdu"/>
              </w:rPr>
              <w:t xml:space="preserve">ہم ہیں مشتاق اور وہ بیزار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both"/>
            </w:pPr>
            <w:r>
              <w:rPr>
                <w:rtl/>
                <w:rFonts w:cs="Noto Nastaliq Urdu"/>
              </w:rPr>
              <w:t xml:space="preserve">یا الہی یہ ماجرا کیا ہے</w:t>
            </w:r>
          </w:p>
        </w:tc>
      </w:tr>
    </w:tbl>
    <w:p/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both"/>
            </w:pPr>
            <w:r>
              <w:rPr>
                <w:rtl/>
                <w:rFonts w:cs="Noto Nastaliq Urdu"/>
              </w:rPr>
              <w:t xml:space="preserve">میں بھی منہ میں زبان رکھتا ہوں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both"/>
            </w:pPr>
            <w:r>
              <w:rPr>
                <w:rtl/>
                <w:rFonts w:cs="Noto Nastaliq Urdu"/>
              </w:rPr>
              <w:t xml:space="preserve">کاش پوچھو کہ مدعا کیا ہے</w:t>
            </w:r>
          </w:p>
        </w:tc>
      </w:tr>
    </w:tbl>
    <w:p>
      <w:pPr>
        <w:spacing w:before="200" w:after="60"/>
      </w:pPr>
      <w:r>
        <w:rPr>
          <w:b/>
          <w:i/>
          <w:sz w:val="22"/>
          <w:szCs w:val="22"/>
        </w:rPr>
        <w:t>Farsi Hafiz — Arabic serif, spacing mode</w:t>
      </w:r>
    </w:p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both"/>
            </w:pPr>
            <w:r>
              <w:rPr>
                <w:rtl/>
                <w:rFonts w:cs="Scheherazade New"/>
              </w:rPr>
              <w:t xml:space="preserve">بیا که قصر امل سخت سست بنیاد است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both"/>
            </w:pPr>
            <w:r>
              <w:rPr>
                <w:rtl/>
                <w:rFonts w:cs="Scheherazade New"/>
              </w:rPr>
              <w:t xml:space="preserve">بیار باده که بنیاد عمر بر باد است</w:t>
            </w:r>
          </w:p>
        </w:tc>
      </w:tr>
    </w:tbl>
    <w:p/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both"/>
            </w:pPr>
            <w:r>
              <w:rPr>
                <w:rtl/>
                <w:rFonts w:cs="Scheherazade New"/>
              </w:rPr>
              <w:t xml:space="preserve">غلام همت آنم که زیر چرخ کبود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both"/>
            </w:pPr>
            <w:r>
              <w:rPr>
                <w:rtl/>
                <w:rFonts w:cs="Scheherazade New"/>
              </w:rPr>
              <w:t xml:space="preserve">ز هر چه رنگ تعلق پذیرد آزاد است</w:t>
            </w:r>
          </w:p>
        </w:tc>
      </w:tr>
    </w:tbl>
    <w:p/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both"/>
            </w:pPr>
            <w:r>
              <w:rPr>
                <w:rtl/>
                <w:rFonts w:cs="Scheherazade New"/>
              </w:rPr>
              <w:t xml:space="preserve">چه باشد ار شود افشای راز دلدارم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both"/>
            </w:pPr>
            <w:r>
              <w:rPr>
                <w:rtl/>
                <w:rFonts w:cs="Scheherazade New"/>
              </w:rPr>
              <w:t xml:space="preserve">چو عاشقان همه عالم بدین گرفتارند</w:t>
            </w:r>
          </w:p>
        </w:tc>
      </w:tr>
    </w:tbl>
    <w:p>
      <w:pPr>
        <w:spacing w:before="200" w:after="60"/>
      </w:pPr>
      <w:r>
        <w:rPr>
          <w:b/>
          <w:i/>
          <w:sz w:val="22"/>
          <w:szCs w:val="22"/>
        </w:rPr>
        <w:t>Mir Taqi Mir — 2 bayts</w:t>
      </w:r>
    </w:p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الٹی ہو گئیں سب تدبیریں کچھ نہ دوا نے کام کیا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دیکھا اس بیماریِ دل نے آخر کام تمام کیا</w:t>
            </w:r>
          </w:p>
        </w:tc>
      </w:tr>
    </w:tbl>
    <w:p/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مت سہل ہمیں جانو پھرتا ہے فلک برسوں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تب خاک کے پردے سے انسان نکلتے ہیں</w:t>
            </w:r>
          </w:p>
        </w:tc>
      </w:tr>
    </w:tbl>
    <w:p>
      <w:pPr>
        <w:spacing w:before="200" w:after="60"/>
      </w:pPr>
      <w:r>
        <w:rPr>
          <w:b/>
          <w:i/>
          <w:sz w:val="22"/>
          <w:szCs w:val="22"/>
        </w:rPr>
        <w:t>Ghalib ghazal — with refrain bayts (% marker)</w:t>
      </w:r>
    </w:p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  <w:color w:val="A7352A"/>
              </w:rPr>
              <w:t xml:space="preserve">دل ناداں تجھے ہوا کیا ہے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  <w:color w:val="A7352A"/>
              </w:rPr>
              <w:t xml:space="preserve">آخر اس درد کی دوا کیا ہے</w:t>
            </w:r>
          </w:p>
        </w:tc>
      </w:tr>
    </w:tbl>
    <w:p/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ہم ہیں مشتاق اور وہ بیزار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یا الہی یہ ماجرا کیا ہے</w:t>
            </w:r>
          </w:p>
        </w:tc>
      </w:tr>
    </w:tbl>
    <w:p/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میں بھی منہ میں زبان رکھتا ہوں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کاش پوچھو کہ مدعا کیا ہے</w:t>
            </w:r>
          </w:p>
        </w:tc>
      </w:tr>
    </w:tbl>
    <w:p/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  <w:color w:val="A7352A"/>
              </w:rPr>
              <w:t xml:space="preserve">دل ناداں تجھے ہوا کیا ہے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  <w:color w:val="A7352A"/>
              </w:rPr>
              <w:t xml:space="preserve">آخر اس درد کی دوا کیا ہے</w:t>
            </w:r>
          </w:p>
        </w:tc>
      </w:tr>
    </w:tbl>
    <w:p>
      <w:pPr>
        <w:spacing w:before="200" w:after="60"/>
      </w:pPr>
      <w:r>
        <w:rPr>
          <w:b/>
          <w:i/>
          <w:sz w:val="22"/>
          <w:szCs w:val="22"/>
        </w:rPr>
        <w:t>Marsiya stanza 1 — 3-misra + solo + paired refrain</w:t>
      </w:r>
    </w:p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</w:tblGrid>
      <w:tr>
        <w:tc>
          <w:tcPr>
            <w:gridSpan w:val="3"/>
            <w:tcW w:w="2553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شاه كے اصحاب تھے</w:t>
            </w:r>
          </w:p>
        </w:tc>
        <w:tc>
          <w:tcPr>
            <w:gridSpan w:val="1"/>
            <w:tcW w:w="851" w:type="dxa"/>
          </w:tcPr>
          <w:p/>
        </w:tc>
        <w:tc>
          <w:tcPr>
            <w:gridSpan w:val="3"/>
            <w:tcW w:w="2553" w:type="dxa"/>
            <w:vAlign w:val="bottom"/>
          </w:tcPr>
          <w:p>
            <w:pPr>
              <w:bidi/>
              <w:spacing w:after="80"/>
              <w:jc w:val="center"/>
            </w:pPr>
            <w:r>
              <w:rPr>
                <w:rtl/>
              </w:rPr>
              <w:t xml:space="preserve">خلق ميں الباب تھے</w:t>
            </w:r>
          </w:p>
        </w:tc>
        <w:tc>
          <w:tcPr>
            <w:gridSpan w:val="1"/>
            <w:tcW w:w="851" w:type="dxa"/>
          </w:tcPr>
          <w:p/>
        </w:tc>
        <w:tc>
          <w:tcPr>
            <w:gridSpan w:val="3"/>
            <w:tcW w:w="2553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صدق كے ارباب تھے</w:t>
            </w:r>
          </w:p>
        </w:tc>
      </w:tr>
      <w:tr>
        <w:tc>
          <w:tcPr>
            <w:gridSpan w:val="4"/>
            <w:tcW w:w="3404" w:type="dxa"/>
          </w:tcPr>
          <w:p/>
        </w:tc>
        <w:tc>
          <w:tcPr>
            <w:gridSpan w:val="3"/>
            <w:tcW w:w="2553" w:type="dxa"/>
            <w:vAlign w:val="bottom"/>
          </w:tcPr>
          <w:p>
            <w:pPr>
              <w:bidi/>
              <w:spacing w:after="80"/>
              <w:jc w:val="center"/>
            </w:pPr>
            <w:r>
              <w:rPr>
                <w:rtl/>
              </w:rPr>
              <w:t xml:space="preserve">هو گئے شہ پر فدا</w:t>
            </w:r>
          </w:p>
        </w:tc>
        <w:tc>
          <w:tcPr>
            <w:gridSpan w:val="4"/>
            <w:tcW w:w="3404" w:type="dxa"/>
          </w:tcPr>
          <w:p/>
        </w:tc>
      </w:tr>
      <w:tr>
        <w:tc>
          <w:tcPr>
            <w:gridSpan w:val="5"/>
            <w:tcW w:w="4255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هائے كربلاء والو</w:t>
            </w:r>
          </w:p>
        </w:tc>
        <w:tc>
          <w:tcPr>
            <w:gridSpan w:val="1"/>
            <w:tcW w:w="851" w:type="dxa"/>
          </w:tcPr>
          <w:p/>
        </w:tc>
        <w:tc>
          <w:tcPr>
            <w:gridSpan w:val="5"/>
            <w:tcW w:w="4255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هائے كربلاء والو</w:t>
            </w:r>
          </w:p>
        </w:tc>
      </w:tr>
    </w:tbl>
    <w:p>
      <w:pPr>
        <w:spacing w:before="200" w:after="60"/>
      </w:pPr>
      <w:r>
        <w:rPr>
          <w:b/>
          <w:i/>
          <w:sz w:val="22"/>
          <w:szCs w:val="22"/>
        </w:rPr>
        <w:t>Marsiya stanza 2 — 3-misra + solo + paired refrain</w:t>
      </w:r>
    </w:p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</w:tblGrid>
      <w:tr>
        <w:tc>
          <w:tcPr>
            <w:gridSpan w:val="3"/>
            <w:tcW w:w="2553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اهلِ بيت تھے عجب</w:t>
            </w:r>
          </w:p>
        </w:tc>
        <w:tc>
          <w:tcPr>
            <w:gridSpan w:val="1"/>
            <w:tcW w:w="851" w:type="dxa"/>
          </w:tcPr>
          <w:p/>
        </w:tc>
        <w:tc>
          <w:tcPr>
            <w:gridSpan w:val="3"/>
            <w:tcW w:w="2553" w:type="dxa"/>
            <w:vAlign w:val="bottom"/>
          </w:tcPr>
          <w:p>
            <w:pPr>
              <w:bidi/>
              <w:spacing w:after="80"/>
              <w:jc w:val="center"/>
            </w:pPr>
            <w:r>
              <w:rPr>
                <w:rtl/>
              </w:rPr>
              <w:t xml:space="preserve">اٗفقِ دعوت كے شٗہٗب</w:t>
            </w:r>
          </w:p>
        </w:tc>
        <w:tc>
          <w:tcPr>
            <w:gridSpan w:val="1"/>
            <w:tcW w:w="851" w:type="dxa"/>
          </w:tcPr>
          <w:p/>
        </w:tc>
        <w:tc>
          <w:tcPr>
            <w:gridSpan w:val="3"/>
            <w:tcW w:w="2553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هو گئے قربان سب</w:t>
            </w:r>
          </w:p>
        </w:tc>
      </w:tr>
      <w:tr>
        <w:tc>
          <w:tcPr>
            <w:gridSpan w:val="4"/>
            <w:tcW w:w="3404" w:type="dxa"/>
          </w:tcPr>
          <w:p/>
        </w:tc>
        <w:tc>
          <w:tcPr>
            <w:gridSpan w:val="3"/>
            <w:tcW w:w="2553" w:type="dxa"/>
            <w:vAlign w:val="bottom"/>
          </w:tcPr>
          <w:p>
            <w:pPr>
              <w:bidi/>
              <w:spacing w:after="80"/>
              <w:jc w:val="center"/>
            </w:pPr>
            <w:r>
              <w:rPr>
                <w:rtl/>
              </w:rPr>
              <w:t xml:space="preserve">خالي لشكر هو گيا</w:t>
            </w:r>
          </w:p>
        </w:tc>
        <w:tc>
          <w:tcPr>
            <w:gridSpan w:val="4"/>
            <w:tcW w:w="3404" w:type="dxa"/>
          </w:tcPr>
          <w:p/>
        </w:tc>
      </w:tr>
      <w:tr>
        <w:tc>
          <w:tcPr>
            <w:gridSpan w:val="5"/>
            <w:tcW w:w="4255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هائے كربلاء والو</w:t>
            </w:r>
          </w:p>
        </w:tc>
        <w:tc>
          <w:tcPr>
            <w:gridSpan w:val="1"/>
            <w:tcW w:w="851" w:type="dxa"/>
          </w:tcPr>
          <w:p/>
        </w:tc>
        <w:tc>
          <w:tcPr>
            <w:gridSpan w:val="5"/>
            <w:tcW w:w="4255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هائے كربلاء والو</w:t>
            </w:r>
          </w:p>
        </w:tc>
      </w:tr>
    </w:tbl>
    <w:p>
      <w:pPr>
        <w:spacing w:before="200" w:after="60"/>
      </w:pPr>
      <w:r>
        <w:rPr>
          <w:b/>
          <w:i/>
          <w:sz w:val="22"/>
          <w:szCs w:val="22"/>
        </w:rPr>
        <w:t>Multi-stanza marsiya (--- separator)</w:t>
      </w:r>
    </w:p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</w:tblGrid>
      <w:tr>
        <w:tc>
          <w:tcPr>
            <w:gridSpan w:val="3"/>
            <w:tcW w:w="2553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شاه كے اصحاب تھے</w:t>
            </w:r>
          </w:p>
        </w:tc>
        <w:tc>
          <w:tcPr>
            <w:gridSpan w:val="1"/>
            <w:tcW w:w="851" w:type="dxa"/>
          </w:tcPr>
          <w:p/>
        </w:tc>
        <w:tc>
          <w:tcPr>
            <w:gridSpan w:val="3"/>
            <w:tcW w:w="2553" w:type="dxa"/>
            <w:vAlign w:val="bottom"/>
          </w:tcPr>
          <w:p>
            <w:pPr>
              <w:bidi/>
              <w:spacing w:after="80"/>
              <w:jc w:val="center"/>
            </w:pPr>
            <w:r>
              <w:rPr>
                <w:rtl/>
              </w:rPr>
              <w:t xml:space="preserve">خلق ميں الباب تھے</w:t>
            </w:r>
          </w:p>
        </w:tc>
        <w:tc>
          <w:tcPr>
            <w:gridSpan w:val="1"/>
            <w:tcW w:w="851" w:type="dxa"/>
          </w:tcPr>
          <w:p/>
        </w:tc>
        <w:tc>
          <w:tcPr>
            <w:gridSpan w:val="3"/>
            <w:tcW w:w="2553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صدق كے ارباب تھے</w:t>
            </w:r>
          </w:p>
        </w:tc>
      </w:tr>
      <w:tr>
        <w:tc>
          <w:tcPr>
            <w:gridSpan w:val="4"/>
            <w:tcW w:w="3404" w:type="dxa"/>
          </w:tcPr>
          <w:p/>
        </w:tc>
        <w:tc>
          <w:tcPr>
            <w:gridSpan w:val="3"/>
            <w:tcW w:w="2553" w:type="dxa"/>
            <w:vAlign w:val="bottom"/>
          </w:tcPr>
          <w:p>
            <w:pPr>
              <w:bidi/>
              <w:spacing w:after="80"/>
              <w:jc w:val="center"/>
            </w:pPr>
            <w:r>
              <w:rPr>
                <w:rtl/>
              </w:rPr>
              <w:t xml:space="preserve">هو گئے شہ پر فدا</w:t>
            </w:r>
          </w:p>
        </w:tc>
        <w:tc>
          <w:tcPr>
            <w:gridSpan w:val="4"/>
            <w:tcW w:w="3404" w:type="dxa"/>
          </w:tcPr>
          <w:p/>
        </w:tc>
      </w:tr>
      <w:tr>
        <w:tc>
          <w:tcPr>
            <w:gridSpan w:val="5"/>
            <w:tcW w:w="4255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هائے كربلاء والو</w:t>
            </w:r>
          </w:p>
        </w:tc>
        <w:tc>
          <w:tcPr>
            <w:gridSpan w:val="1"/>
            <w:tcW w:w="851" w:type="dxa"/>
          </w:tcPr>
          <w:p/>
        </w:tc>
        <w:tc>
          <w:tcPr>
            <w:gridSpan w:val="5"/>
            <w:tcW w:w="4255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هائے كربلاء والو</w:t>
            </w:r>
          </w:p>
        </w:tc>
      </w:tr>
    </w:tbl>
    <w:p/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</w:tblGrid>
      <w:tr>
        <w:tc>
          <w:tcPr>
            <w:gridSpan w:val="3"/>
            <w:tcW w:w="2553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اهلِ بيت تھے عجب</w:t>
            </w:r>
          </w:p>
        </w:tc>
        <w:tc>
          <w:tcPr>
            <w:gridSpan w:val="1"/>
            <w:tcW w:w="851" w:type="dxa"/>
          </w:tcPr>
          <w:p/>
        </w:tc>
        <w:tc>
          <w:tcPr>
            <w:gridSpan w:val="3"/>
            <w:tcW w:w="2553" w:type="dxa"/>
            <w:vAlign w:val="bottom"/>
          </w:tcPr>
          <w:p>
            <w:pPr>
              <w:bidi/>
              <w:spacing w:after="80"/>
              <w:jc w:val="center"/>
            </w:pPr>
            <w:r>
              <w:rPr>
                <w:rtl/>
              </w:rPr>
              <w:t xml:space="preserve">اٗفقِ دعوت كے شٗہٗب</w:t>
            </w:r>
          </w:p>
        </w:tc>
        <w:tc>
          <w:tcPr>
            <w:gridSpan w:val="1"/>
            <w:tcW w:w="851" w:type="dxa"/>
          </w:tcPr>
          <w:p/>
        </w:tc>
        <w:tc>
          <w:tcPr>
            <w:gridSpan w:val="3"/>
            <w:tcW w:w="2553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هو گئے قربان سب</w:t>
            </w:r>
          </w:p>
        </w:tc>
      </w:tr>
      <w:tr>
        <w:tc>
          <w:tcPr>
            <w:gridSpan w:val="4"/>
            <w:tcW w:w="3404" w:type="dxa"/>
          </w:tcPr>
          <w:p/>
        </w:tc>
        <w:tc>
          <w:tcPr>
            <w:gridSpan w:val="3"/>
            <w:tcW w:w="2553" w:type="dxa"/>
            <w:vAlign w:val="bottom"/>
          </w:tcPr>
          <w:p>
            <w:pPr>
              <w:bidi/>
              <w:spacing w:after="80"/>
              <w:jc w:val="center"/>
            </w:pPr>
            <w:r>
              <w:rPr>
                <w:rtl/>
              </w:rPr>
              <w:t xml:space="preserve">خالي لشكر هو گيا</w:t>
            </w:r>
          </w:p>
        </w:tc>
        <w:tc>
          <w:tcPr>
            <w:gridSpan w:val="4"/>
            <w:tcW w:w="3404" w:type="dxa"/>
          </w:tcPr>
          <w:p/>
        </w:tc>
      </w:tr>
      <w:tr>
        <w:tc>
          <w:tcPr>
            <w:gridSpan w:val="5"/>
            <w:tcW w:w="4255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هائے كربلاء والو</w:t>
            </w:r>
          </w:p>
        </w:tc>
        <w:tc>
          <w:tcPr>
            <w:gridSpan w:val="1"/>
            <w:tcW w:w="851" w:type="dxa"/>
          </w:tcPr>
          <w:p/>
        </w:tc>
        <w:tc>
          <w:tcPr>
            <w:gridSpan w:val="5"/>
            <w:tcW w:w="4255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هائے كربلاء والو</w:t>
            </w:r>
          </w:p>
        </w:tc>
      </w:tr>
    </w:tbl>
    <w:p>
      <w:pPr>
        <w:spacing w:before="200" w:after="60"/>
      </w:pPr>
      <w:r>
        <w:rPr>
          <w:b/>
          <w:i/>
          <w:sz w:val="22"/>
          <w:szCs w:val="22"/>
        </w:rPr>
        <w:t>Rubaʿi — 4-misra row</w:t>
      </w:r>
    </w:p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624"/>
        <w:gridCol w:w="624"/>
        <w:gridCol w:w="624"/>
        <w:gridCol w:w="624"/>
        <w:gridCol w:w="624"/>
        <w:gridCol w:w="624"/>
        <w:gridCol w:w="624"/>
        <w:gridCol w:w="624"/>
        <w:gridCol w:w="624"/>
        <w:gridCol w:w="624"/>
        <w:gridCol w:w="624"/>
        <w:gridCol w:w="624"/>
        <w:gridCol w:w="624"/>
        <w:gridCol w:w="624"/>
        <w:gridCol w:w="624"/>
      </w:tblGrid>
      <w:tr>
        <w:tc>
          <w:tcPr>
            <w:gridSpan w:val="3"/>
            <w:tcW w:w="1872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مست چلو</w:t>
            </w:r>
          </w:p>
        </w:tc>
        <w:tc>
          <w:tcPr>
            <w:gridSpan w:val="1"/>
            <w:tcW w:w="624" w:type="dxa"/>
          </w:tcPr>
          <w:p/>
        </w:tc>
        <w:tc>
          <w:tcPr>
            <w:gridSpan w:val="3"/>
            <w:tcW w:w="1872" w:type="dxa"/>
            <w:vAlign w:val="bottom"/>
          </w:tcPr>
          <w:p>
            <w:pPr>
              <w:bidi/>
              <w:spacing w:after="80"/>
              <w:jc w:val="center"/>
            </w:pPr>
            <w:r>
              <w:rPr>
                <w:rtl/>
              </w:rPr>
              <w:t xml:space="preserve">شاد چلو</w:t>
            </w:r>
          </w:p>
        </w:tc>
        <w:tc>
          <w:tcPr>
            <w:gridSpan w:val="1"/>
            <w:tcW w:w="624" w:type="dxa"/>
          </w:tcPr>
          <w:p/>
        </w:tc>
        <w:tc>
          <w:tcPr>
            <w:gridSpan w:val="3"/>
            <w:tcW w:w="1872" w:type="dxa"/>
            <w:vAlign w:val="bottom"/>
          </w:tcPr>
          <w:p>
            <w:pPr>
              <w:bidi/>
              <w:spacing w:after="80"/>
              <w:jc w:val="center"/>
            </w:pPr>
            <w:r>
              <w:rPr>
                <w:rtl/>
              </w:rPr>
              <w:t xml:space="preserve">آزاد چلو</w:t>
            </w:r>
          </w:p>
        </w:tc>
        <w:tc>
          <w:tcPr>
            <w:gridSpan w:val="1"/>
            <w:tcW w:w="624" w:type="dxa"/>
          </w:tcPr>
          <w:p/>
        </w:tc>
        <w:tc>
          <w:tcPr>
            <w:gridSpan w:val="3"/>
            <w:tcW w:w="1872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خوش چلو</w:t>
            </w:r>
          </w:p>
        </w:tc>
      </w:tr>
    </w:tbl>
    <w:p>
      <w:pPr>
        <w:spacing w:before="200" w:after="60"/>
      </w:pPr>
      <w:r>
        <w:rPr>
          <w:b/>
          <w:i/>
          <w:sz w:val="22"/>
          <w:szCs w:val="22"/>
        </w:rPr>
        <w:t>Ghalib ghazal — stacked layout</w:t>
      </w:r>
    </w:p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2"/>
            <w:tcW w:w="2674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center"/>
            </w:pPr>
            <w:r>
              <w:rPr>
                <w:rtl/>
              </w:rPr>
              <w:t xml:space="preserve">دل ناداں تجھے ہوا کیا ہے</w:t>
            </w:r>
          </w:p>
        </w:tc>
        <w:tc>
          <w:tcPr>
            <w:gridSpan w:val="2"/>
            <w:tcW w:w="2674" w:type="dxa"/>
          </w:tcPr>
          <w:p/>
        </w:tc>
      </w:tr>
      <w:tr>
        <w:tc>
          <w:tcPr>
            <w:gridSpan w:val="2"/>
            <w:tcW w:w="2674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center"/>
              <w:ind w:left="640"/>
            </w:pPr>
            <w:r>
              <w:rPr>
                <w:rtl/>
              </w:rPr>
              <w:t xml:space="preserve">آخر اس درد کی دوا کیا ہے</w:t>
            </w:r>
          </w:p>
        </w:tc>
        <w:tc>
          <w:tcPr>
            <w:gridSpan w:val="2"/>
            <w:tcW w:w="2674" w:type="dxa"/>
          </w:tcPr>
          <w:p/>
        </w:tc>
      </w:tr>
    </w:tbl>
    <w:p/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2"/>
            <w:tcW w:w="2674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center"/>
            </w:pPr>
            <w:r>
              <w:rPr>
                <w:rtl/>
              </w:rPr>
              <w:t xml:space="preserve">ہم ہیں مشتاق اور وہ بیزار</w:t>
            </w:r>
          </w:p>
        </w:tc>
        <w:tc>
          <w:tcPr>
            <w:gridSpan w:val="2"/>
            <w:tcW w:w="2674" w:type="dxa"/>
          </w:tcPr>
          <w:p/>
        </w:tc>
      </w:tr>
      <w:tr>
        <w:tc>
          <w:tcPr>
            <w:gridSpan w:val="2"/>
            <w:tcW w:w="2674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center"/>
              <w:ind w:left="640"/>
            </w:pPr>
            <w:r>
              <w:rPr>
                <w:rtl/>
              </w:rPr>
              <w:t xml:space="preserve">یا الہی یہ ماجرا کیا ہے</w:t>
            </w:r>
          </w:p>
        </w:tc>
        <w:tc>
          <w:tcPr>
            <w:gridSpan w:val="2"/>
            <w:tcW w:w="2674" w:type="dxa"/>
          </w:tcPr>
          <w:p/>
        </w:tc>
      </w:tr>
    </w:tbl>
    <w:p/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2"/>
            <w:tcW w:w="2674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center"/>
            </w:pPr>
            <w:r>
              <w:rPr>
                <w:rtl/>
              </w:rPr>
              <w:t xml:space="preserve">میں بھی منہ میں زبان رکھتا ہوں</w:t>
            </w:r>
          </w:p>
        </w:tc>
        <w:tc>
          <w:tcPr>
            <w:gridSpan w:val="2"/>
            <w:tcW w:w="2674" w:type="dxa"/>
          </w:tcPr>
          <w:p/>
        </w:tc>
      </w:tr>
      <w:tr>
        <w:tc>
          <w:tcPr>
            <w:gridSpan w:val="2"/>
            <w:tcW w:w="2674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center"/>
              <w:ind w:left="640"/>
            </w:pPr>
            <w:r>
              <w:rPr>
                <w:rtl/>
              </w:rPr>
              <w:t xml:space="preserve">کاش پوچھو کہ مدعا کیا ہے</w:t>
            </w:r>
          </w:p>
        </w:tc>
        <w:tc>
          <w:tcPr>
            <w:gridSpan w:val="2"/>
            <w:tcW w:w="2674" w:type="dxa"/>
          </w:tcPr>
          <w:p/>
        </w:tc>
      </w:tr>
    </w:tbl>
    <w:p>
      <w:pPr>
        <w:spacing w:before="200" w:after="60"/>
      </w:pPr>
      <w:r>
        <w:rPr>
          <w:b/>
          <w:i/>
          <w:sz w:val="22"/>
          <w:szCs w:val="22"/>
        </w:rPr>
        <w:t>Ghalib ghazal — compact layout</w:t>
      </w:r>
    </w:p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دل ناداں تجھے ہوا کیا ہے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آخر اس درد کی دوا کیا ہے</w:t>
            </w:r>
          </w:p>
        </w:tc>
      </w:tr>
    </w:tbl>
    <w:p/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ہم ہیں مشتاق اور وہ بیزار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یا الہی یہ ماجرا کیا ہے</w:t>
            </w:r>
          </w:p>
        </w:tc>
      </w:tr>
    </w:tbl>
    <w:p/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میں بھی منہ میں زبان رکھتا ہوں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کاش پوچھو کہ مدعا کیا ہے</w:t>
            </w:r>
          </w:p>
        </w:tc>
      </w:tr>
    </w:tbl>
    <w:p>
      <w:pPr>
        <w:spacing w:before="200" w:after="60"/>
      </w:pPr>
      <w:r>
        <w:rPr>
          <w:b/>
          <w:i/>
          <w:sz w:val="22"/>
          <w:szCs w:val="22"/>
        </w:rPr>
        <w:t>Iqbal — tab-stop paragraphs</w:t>
      </w:r>
    </w:p>
    <w:p>
      <w:pPr>
        <w:tabs>
          <w:tab w:val="left" w:pos="0"/>
        </w:tabs>
        <w:bidi/>
        <w:spacing w:after="0"/>
      </w:pPr>
      <w:r>
        <w:rPr>
          <w:rtl/>
        </w:rPr>
        <w:t xml:space="preserve">خودی کو کر بلند اتنا کہ ہر تقدیر سے پہلے</w:t>
      </w:r>
      <w:r>
        <w:tab/>
      </w:r>
      <w:r>
        <w:rPr>
          <w:rtl/>
        </w:rPr>
        <w:t xml:space="preserve">خدا بندے سے خود پوچھے بتا تیری رضا کیا ہے</w:t>
      </w:r>
    </w:p>
    <w:p>
      <w:pPr>
        <w:spacing w:before="200" w:after="60"/>
      </w:pPr>
      <w:r>
        <w:rPr>
          <w:b/>
          <w:i/>
          <w:sz w:val="22"/>
          <w:szCs w:val="22"/>
        </w:rPr>
        <w:t>Marsiya — tab-stop paragraphs (3-misra)</w:t>
      </w:r>
    </w:p>
    <w:p>
      <w:pPr>
        <w:tabs>
          <w:tab w:val="left" w:pos="0"/>
          <w:tab w:val="center" w:pos="4680"/>
        </w:tabs>
        <w:bidi/>
        <w:spacing w:after="0"/>
      </w:pPr>
      <w:r>
        <w:rPr>
          <w:rtl/>
        </w:rPr>
        <w:t xml:space="preserve">شاه كے اصحاب تھے</w:t>
      </w:r>
      <w:r>
        <w:tab/>
      </w:r>
      <w:r>
        <w:rPr>
          <w:rtl/>
        </w:rPr>
        <w:t xml:space="preserve">خلق ميں الباب تھے</w:t>
      </w:r>
      <w:r>
        <w:tab/>
      </w:r>
      <w:r>
        <w:rPr>
          <w:rtl/>
        </w:rPr>
        <w:t xml:space="preserve">صدق كے ارباب تھے</w:t>
      </w:r>
    </w:p>
    <w:p>
      <w:pPr>
        <w:bidi/>
        <w:spacing w:after="0"/>
        <w:jc w:val="center"/>
      </w:pPr>
      <w:r>
        <w:rPr>
          <w:rtl/>
        </w:rPr>
        <w:t xml:space="preserve">هو گئے شہ پر فدا</w:t>
      </w:r>
    </w:p>
    <w:p>
      <w:pPr>
        <w:tabs>
          <w:tab w:val="left" w:pos="0"/>
          <w:tab w:val="center" w:pos="4680"/>
        </w:tabs>
        <w:bidi/>
        <w:spacing w:after="0"/>
      </w:pPr>
      <w:r>
        <w:rPr>
          <w:rtl/>
        </w:rPr>
        <w:t xml:space="preserve">هائے كربلاء والو</w:t>
      </w:r>
      <w:r>
        <w:tab/>
      </w:r>
      <w:r>
        <w:tab/>
      </w:r>
      <w:r>
        <w:rPr>
          <w:rtl/>
        </w:rPr>
        <w:t xml:space="preserve">هائے كربلاء والو</w:t>
      </w:r>
    </w:p>
    <w:p>
      <w:pPr>
        <w:spacing w:before="200" w:after="60"/>
      </w:pPr>
      <w:r>
        <w:rPr>
          <w:b/>
          <w:i/>
          <w:sz w:val="22"/>
          <w:szCs w:val="22"/>
        </w:rPr>
        <w:t>Ghalib — kashida (tatweelCount 6)</w:t>
      </w:r>
    </w:p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دل نـاداں تـجـھـے ہوا کـیـا ہے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آخــر اس درد کــی دوا کـیـا ہے</w:t>
            </w:r>
          </w:p>
        </w:tc>
      </w:tr>
    </w:tbl>
    <w:p/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ہم ہیـں مـشـتـاق اور وہ بـیـزار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یـا الـہی یـہ مـاجـرا کـیا ہے</w:t>
            </w:r>
          </w:p>
        </w:tc>
      </w:tr>
    </w:tbl>
    <w:p/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مـیـں بـھـی مـنـہ میں زبان رکھتا ہوں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کـاش پـوچـھـو کـہ مـدعا کیا ہے</w:t>
            </w:r>
          </w:p>
        </w:tc>
      </w:tr>
    </w:tbl>
    <w:p>
      <w:pPr>
        <w:spacing w:before="200" w:after="60"/>
      </w:pPr>
      <w:r>
        <w:rPr>
          <w:b/>
          <w:i/>
          <w:sz w:val="22"/>
          <w:szCs w:val="22"/>
        </w:rPr>
        <w:t>Ghalib — Nastaliq + kashida</w:t>
      </w:r>
    </w:p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  <w:rFonts w:cs="Noto Nastaliq Urdu"/>
              </w:rPr>
              <w:t xml:space="preserve">دل نـاداں تـجـھـے ہوا کیا ہے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  <w:rFonts w:cs="Noto Nastaliq Urdu"/>
              </w:rPr>
              <w:t xml:space="preserve">آخـر اس درد کـی دوا کـیـا ہے</w:t>
            </w:r>
          </w:p>
        </w:tc>
      </w:tr>
    </w:tbl>
    <w:p/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  <w:rFonts w:cs="Noto Nastaliq Urdu"/>
              </w:rPr>
              <w:t xml:space="preserve">ہم ہیـں مـشـتـاق اور وہ بیزار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  <w:rFonts w:cs="Noto Nastaliq Urdu"/>
              </w:rPr>
              <w:t xml:space="preserve">یـا الـہی یـہ مـاجرا کیا ہے</w:t>
            </w:r>
          </w:p>
        </w:tc>
      </w:tr>
    </w:tbl>
    <w:p/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  <w:rFonts w:cs="Noto Nastaliq Urdu"/>
              </w:rPr>
              <w:t xml:space="preserve">مـیـں بـھـی منہ میں زبان رکھتا ہوں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  <w:rFonts w:cs="Noto Nastaliq Urdu"/>
              </w:rPr>
              <w:t xml:space="preserve">کـاش پـوچـھـو کہ مدعا کیا ہے</w:t>
            </w:r>
          </w:p>
        </w:tc>
      </w:tr>
    </w:tbl>
    <w:p>
      <w:pPr>
        <w:spacing w:after="80"/>
      </w:pPr>
    </w:p>
    <w:p>
      <w:pPr>
        <w:spacing w:before="360" w:after="120"/>
      </w:pPr>
      <w:r>
        <w:rPr>
          <w:b/>
          <w:color w:val="1F6F68"/>
          <w:sz w:val="28"/>
          <w:szCs w:val="28"/>
        </w:rPr>
        <w:t>Multi-Script — Arabic + Farsi + Urdu (--- separator)</w:t>
      </w:r>
    </w:p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إذا غامَرتَ في شَرَفٍ مَرومِ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فَلا تَقنَع بما دونَ النُّجومِ</w:t>
            </w:r>
          </w:p>
        </w:tc>
      </w:tr>
    </w:tbl>
    <w:p/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بشنو این نی چون شکایت می‌کند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از جدایی‌ها حکایت می‌کند</w:t>
            </w:r>
          </w:p>
        </w:tc>
      </w:tr>
    </w:tbl>
    <w:p/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دل ناداں تجھے ہوا کیا ہے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آخر اس درد کی دوا کیا ہے</w:t>
            </w:r>
          </w:p>
        </w:tc>
      </w:tr>
    </w:tbl>
    <w:p>
      <w:pPr>
        <w:spacing w:after="80"/>
      </w:pPr>
    </w:p>
    <w:p>
      <w:pPr>
        <w:spacing w:before="360" w:after="120"/>
      </w:pPr>
      <w:r>
        <w:rPr>
          <w:b/>
          <w:color w:val="1F6F68"/>
          <w:sz w:val="28"/>
          <w:szCs w:val="28"/>
        </w:rPr>
        <w:t>Grid &amp; Template</w:t>
      </w:r>
    </w:p>
    <w:p>
      <w:pPr>
        <w:spacing w:before="200" w:after="60"/>
      </w:pPr>
      <w:r>
        <w:rPr>
          <w:b/>
          <w:i/>
          <w:sz w:val="22"/>
          <w:szCs w:val="22"/>
        </w:rPr>
        <w:t>Blank 12-column grid (Drop Grid)</w:t>
      </w:r>
    </w:p>
    <w:p>
      <w:pPr>
        <w:spacing w:before="40" w:after="40"/>
        <w:ind w:left="360"/>
      </w:pPr>
      <w:r>
        <w:rPr>
          <w:i/>
          <w:color w:val="5F666D"/>
          <w:sz w:val="18"/>
          <w:szCs w:val="18"/>
        </w:rPr>
        <w:t>Merge cells in Word, then use Capture from Word to save as a template.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bidiVisual/>
      </w:tblPr>
      <w:tblGrid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</w:tblGrid>
      <w:tr>
        <w:tc>
          <w:tcPr>
            <w:gridSpan w:val="1"/>
            <w:tcW w:w="780" w:type="dxa"/>
            <w:vAlign w:val="bottom"/>
          </w:tcPr>
          <w:p>
            <w:pPr>
              <w:bidi/>
              <w:spacing w:after="200"/>
            </w:pPr>
          </w:p>
        </w:tc>
        <w:tc>
          <w:tcPr>
            <w:gridSpan w:val="1"/>
            <w:tcW w:w="780" w:type="dxa"/>
            <w:vAlign w:val="bottom"/>
          </w:tcPr>
          <w:p>
            <w:pPr>
              <w:bidi/>
              <w:spacing w:after="200"/>
            </w:pPr>
          </w:p>
        </w:tc>
        <w:tc>
          <w:tcPr>
            <w:gridSpan w:val="1"/>
            <w:tcW w:w="780" w:type="dxa"/>
            <w:vAlign w:val="bottom"/>
          </w:tcPr>
          <w:p>
            <w:pPr>
              <w:bidi/>
              <w:spacing w:after="200"/>
            </w:pPr>
          </w:p>
        </w:tc>
        <w:tc>
          <w:tcPr>
            <w:gridSpan w:val="1"/>
            <w:tcW w:w="780" w:type="dxa"/>
            <w:vAlign w:val="bottom"/>
          </w:tcPr>
          <w:p>
            <w:pPr>
              <w:bidi/>
              <w:spacing w:after="200"/>
            </w:pPr>
          </w:p>
        </w:tc>
        <w:tc>
          <w:tcPr>
            <w:gridSpan w:val="1"/>
            <w:tcW w:w="780" w:type="dxa"/>
            <w:vAlign w:val="bottom"/>
          </w:tcPr>
          <w:p>
            <w:pPr>
              <w:bidi/>
              <w:spacing w:after="200"/>
            </w:pPr>
          </w:p>
        </w:tc>
        <w:tc>
          <w:tcPr>
            <w:gridSpan w:val="1"/>
            <w:tcW w:w="780" w:type="dxa"/>
            <w:vAlign w:val="bottom"/>
          </w:tcPr>
          <w:p>
            <w:pPr>
              <w:bidi/>
              <w:spacing w:after="200"/>
            </w:pPr>
          </w:p>
        </w:tc>
        <w:tc>
          <w:tcPr>
            <w:gridSpan w:val="1"/>
            <w:tcW w:w="780" w:type="dxa"/>
            <w:vAlign w:val="bottom"/>
          </w:tcPr>
          <w:p>
            <w:pPr>
              <w:bidi/>
              <w:spacing w:after="200"/>
            </w:pPr>
          </w:p>
        </w:tc>
        <w:tc>
          <w:tcPr>
            <w:gridSpan w:val="1"/>
            <w:tcW w:w="780" w:type="dxa"/>
            <w:vAlign w:val="bottom"/>
          </w:tcPr>
          <w:p>
            <w:pPr>
              <w:bidi/>
              <w:spacing w:after="200"/>
            </w:pPr>
          </w:p>
        </w:tc>
        <w:tc>
          <w:tcPr>
            <w:gridSpan w:val="1"/>
            <w:tcW w:w="780" w:type="dxa"/>
            <w:vAlign w:val="bottom"/>
          </w:tcPr>
          <w:p>
            <w:pPr>
              <w:bidi/>
              <w:spacing w:after="200"/>
            </w:pPr>
          </w:p>
        </w:tc>
        <w:tc>
          <w:tcPr>
            <w:gridSpan w:val="1"/>
            <w:tcW w:w="780" w:type="dxa"/>
            <w:vAlign w:val="bottom"/>
          </w:tcPr>
          <w:p>
            <w:pPr>
              <w:bidi/>
              <w:spacing w:after="200"/>
            </w:pPr>
          </w:p>
        </w:tc>
        <w:tc>
          <w:tcPr>
            <w:gridSpan w:val="1"/>
            <w:tcW w:w="780" w:type="dxa"/>
            <w:vAlign w:val="bottom"/>
          </w:tcPr>
          <w:p>
            <w:pPr>
              <w:bidi/>
              <w:spacing w:after="200"/>
            </w:pPr>
          </w:p>
        </w:tc>
        <w:tc>
          <w:tcPr>
            <w:gridSpan w:val="1"/>
            <w:tcW w:w="780" w:type="dxa"/>
            <w:vAlign w:val="bottom"/>
          </w:tcPr>
          <w:p>
            <w:pPr>
              <w:bidi/>
              <w:spacing w:after="200"/>
            </w:pPr>
          </w:p>
        </w:tc>
      </w:tr>
    </w:tbl>
    <w:p>
      <w:pPr>
        <w:spacing w:before="200" w:after="60"/>
      </w:pPr>
      <w:r>
        <w:rPr>
          <w:b/>
          <w:i/>
          <w:sz w:val="22"/>
          <w:szCs w:val="22"/>
        </w:rPr>
        <w:t>Captured template — bayt layout (5 + 2 + 5)</w:t>
      </w:r>
    </w:p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</w:tblGrid>
      <w:tr>
        <w:tc>
          <w:tcPr>
            <w:gridSpan w:val="5"/>
            <w:tcW w:w="3900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/>
            </w:r>
          </w:p>
        </w:tc>
        <w:tc>
          <w:tcPr>
            <w:gridSpan w:val="2"/>
            <w:tcW w:w="1560" w:type="dxa"/>
            <w:vAlign w:val="bottom"/>
          </w:tcPr>
          <w:p>
            <w:pPr>
              <w:bidi/>
              <w:spacing w:after="80"/>
              <w:jc w:val="center"/>
            </w:pPr>
            <w:r>
              <w:rPr>
                <w:rtl/>
              </w:rPr>
              <w:t/>
            </w:r>
          </w:p>
        </w:tc>
        <w:tc>
          <w:tcPr>
            <w:gridSpan w:val="5"/>
            <w:tcW w:w="3900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/>
            </w:r>
          </w:p>
        </w:tc>
      </w:tr>
    </w:tbl>
    <w:p>
      <w:pPr>
        <w:spacing w:before="200" w:after="60"/>
      </w:pPr>
      <w:r>
        <w:rPr>
          <w:b/>
          <w:i/>
          <w:sz w:val="22"/>
          <w:szCs w:val="22"/>
        </w:rPr>
        <w:t>Captured template — marsiya layout (4 + 4 + 4 / 12)</w:t>
      </w:r>
    </w:p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</w:tblGrid>
      <w:tr>
        <w:tc>
          <w:tcPr>
            <w:gridSpan w:val="4"/>
            <w:tcW w:w="3120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/>
            </w:r>
          </w:p>
        </w:tc>
        <w:tc>
          <w:tcPr>
            <w:gridSpan w:val="4"/>
            <w:tcW w:w="3120" w:type="dxa"/>
            <w:vAlign w:val="bottom"/>
          </w:tcPr>
          <w:p>
            <w:pPr>
              <w:bidi/>
              <w:spacing w:after="80"/>
              <w:jc w:val="center"/>
            </w:pPr>
            <w:r>
              <w:rPr>
                <w:rtl/>
              </w:rPr>
              <w:t/>
            </w:r>
          </w:p>
        </w:tc>
        <w:tc>
          <w:tcPr>
            <w:gridSpan w:val="4"/>
            <w:tcW w:w="3120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/>
            </w:r>
          </w:p>
        </w:tc>
      </w:tr>
      <w:tr>
        <w:tc>
          <w:tcPr>
            <w:gridSpan w:val="12"/>
            <w:tcW w:w="9360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/>
            </w:r>
          </w:p>
        </w:tc>
      </w:tr>
    </w:tbl>
    <w:p>
      <w:pPr>
        <w:spacing w:after="80"/>
      </w:pPr>
    </w:p>
    <w:sectPr/>
  </w:body>
</w:document>
</file>

<file path=word/_rels/document.xml.rels><?xml version="1.0" encoding="UTF-8" standalone="yes"?><Relationships xmlns="http://schemas.openxmlformats.org/package/2006/relationships"/>
</file>