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</w:pPr>
      <w:r>
        <w:rPr>
          <w:b/>
          <w:color w:val="1F6F68"/>
          <w:sz w:val="28"/>
          <w:szCs w:val="28"/>
        </w:rPr>
        <w:t>Arabic Poetry</w:t>
      </w:r>
    </w:p>
    <w:p>
      <w:pPr>
        <w:spacing w:before="200" w:after="60"/>
      </w:pPr>
      <w:r>
        <w:rPr>
          <w:b/>
          <w:i/>
          <w:sz w:val="22"/>
          <w:szCs w:val="22"/>
        </w:rPr>
        <w:t>Al-Mutanabbi — single couplet, balanced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إذا غامرت في شرف مروم / فلا تقنع بما دون النجوم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Al-Mutanabbi — qasida (3 stanzas), balanced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على قدرِ أهلِ العزمِ تأتي العزائمُ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وتأتي على قدرِ الكرامِ المكارمُ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وتعظمُ في عينِ الصغيرِ صغارُها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وتصغرُ في عينِ العظيمِ العظائمُ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يُكلَّفُ سيفُ الدولةِ الجيشَ همَّهُ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وقد عجزَت عنهُ الجيوشُ الخضارمُ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3-misra triple row (علم / جهل / عقل)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2"/>
            <w:tcW w:w="170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العلمُ نورٌ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والجهلُ ظلامٌ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4"/>
            <w:tcW w:w="3404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والعقلُ ميزانٌ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غــامَـرتَ فـي شَـرَفٍ مَـرومِ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فَـلا تَـقـنَـع بـمـا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إذا غامَرتَ في شَرَفٍ مَرومِ</w:t>
      </w:r>
      <w:r>
        <w:tab/>
      </w:r>
      <w:r>
        <w:rPr>
          <w:rtl/>
        </w:rPr>
        <w:t xml:space="preserve">فَلا تَقنَع بما دونَ النُّجومِ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Farsi / Persian Poetry</w:t>
      </w:r>
    </w:p>
    <w:p>
      <w:pPr>
        <w:spacing w:before="200" w:after="60"/>
      </w:pPr>
      <w:r>
        <w:rPr>
          <w:b/>
          <w:i/>
          <w:sz w:val="22"/>
          <w:szCs w:val="22"/>
        </w:rPr>
        <w:t>Hafiz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— Masnavi opening couplet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بشنو این نی چون شکایت می‌کند / از جدایی‌ها حکایت می‌کند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Saadi — Gulistan solo line (| syntax)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بنی آدم اعضای یکدیگرند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که در آفرینش ز یک گوهرند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Hafiz ghazal — Arabic serif font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kashida (tatweelCount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بـشـنـو ایـن نـی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جـدایـی‌هـا حـکـایت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بشنو این نی چون شکایت می‌کند</w:t>
      </w:r>
      <w:r>
        <w:tab/>
      </w:r>
      <w:r>
        <w:rPr>
          <w:rtl/>
        </w:rPr>
        <w:t xml:space="preserve">از جدایی‌ها حکایت می‌کند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Urdu Poetry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single couplet, Nastaliq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خودی کو کر بلند اتنا کہ ہر تقدیر سے پہلے / خدا بندے سے خود پوچھے بتا تیری رضا کیا ہے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خودی کو کر بلند اتنا کہ ہر تقدیر سے پہلے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خدا بندے سے خود پوچھے بتا تیری رضا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Mir Taqi Mir — 2 bayts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الٹی ہو گئیں سب تدبیریں کچھ نہ دوا نے کام کیا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دیکھا اس بیماریِ دل نے آخر کام تمام کیا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مت سہل ہمیں جانو پھرتا ہے فلک برسوں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تب خاک کے پردے سے انسان نکلتے ہیں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with refrain bayts (% marker)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1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2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Multi-stanza marsiya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Rubaʿi — 4-misra row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مست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شاد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آزاد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خوش چلو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خودی کو کر بلند اتنا کہ ہر تقدیر سے پہلے</w:t>
      </w:r>
      <w:r>
        <w:tab/>
      </w:r>
      <w:r>
        <w:rPr>
          <w:rtl/>
        </w:rPr>
        <w:t xml:space="preserve">خدا بندے سے خود پوچھے بتا تیری رضا کیا ہے</w:t>
      </w:r>
    </w:p>
    <w:p>
      <w:pPr>
        <w:spacing w:before="200" w:after="60"/>
      </w:pPr>
      <w:r>
        <w:rPr>
          <w:b/>
          <w:i/>
          <w:sz w:val="22"/>
          <w:szCs w:val="22"/>
        </w:rPr>
        <w:t>Marsiya — tab-stop paragraphs (3-misra)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شاه كے اصحاب تھے</w:t>
      </w:r>
      <w:r>
        <w:tab/>
      </w:r>
      <w:r>
        <w:rPr>
          <w:rtl/>
        </w:rPr>
        <w:t xml:space="preserve">خلق ميں الباب تھے</w:t>
      </w:r>
      <w:r>
        <w:tab/>
      </w:r>
      <w:r>
        <w:rPr>
          <w:rtl/>
        </w:rPr>
        <w:t xml:space="preserve">صدق كے ارباب تھے</w:t>
      </w:r>
    </w:p>
    <w:p>
      <w:pPr>
        <w:bidi/>
        <w:spacing w:after="0"/>
        <w:jc w:val="center"/>
      </w:pPr>
      <w:r>
        <w:rPr>
          <w:rtl/>
        </w:rPr>
        <w:t xml:space="preserve">هو گئے شہ پر فدا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هائے كربلاء والو</w:t>
      </w:r>
      <w:r>
        <w:tab/>
      </w:r>
      <w:r>
        <w:tab/>
      </w:r>
      <w:r>
        <w:rPr>
          <w:rtl/>
        </w:rPr>
        <w:t xml:space="preserve">هائے كربلاء والو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نـاداں تـجـھـے ہوا کـیـا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آخــر اس درد کــی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ہیـں مـشـتـاق اور وہ بـیـزار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یـا الـہی یـہ مـاجـرا کـیا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مـیـں بـھـی مـنـہ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کـاش پـوچـھـو کـہ مـدعا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— Nastaliq + kashida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دل نـاداں تـجـھـے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آخـر اس درد کـی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ہم ہیـں مـشـتـاق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یـا الـہی یـہ مـاجرا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مـیـں بـھـی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کـاش پـوچـھـو کہ مدعا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Multi-Script — Arabic + Farsi + Urdu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Grid &amp; Template</w:t>
      </w:r>
    </w:p>
    <w:p>
      <w:pPr>
        <w:spacing w:before="200" w:after="60"/>
      </w:pPr>
      <w:r>
        <w:rPr>
          <w:b/>
          <w:i/>
          <w:sz w:val="22"/>
          <w:szCs w:val="22"/>
        </w:rPr>
        <w:t>Blank 12-column grid (Drop Grid)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Merge cells in Word, then use Capture from Word to save as a template.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bayt layout (5 + 2 + 5)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2"/>
            <w:tcW w:w="156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marsiya layout (4 + 4 + 4 / 12)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  <w:tr>
        <w:tc>
          <w:tcPr>
            <w:gridSpan w:val="12"/>
            <w:tcW w:w="936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</w:tr>
    </w:tbl>
    <w:p>
      <w:pPr>
        <w:spacing w:after="80"/>
      </w:pPr>
    </w:p>
    <w:sectPr/>
  </w:body>
</w:document>
</file>

<file path=word/_rels/document.xml.rels><?xml version="1.0" encoding="UTF-8" standalone="yes"?><Relationships xmlns="http://schemas.openxmlformats.org/package/2006/relationships"/>
</file>