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</w:pPr>
      <w:r>
        <w:rPr>
          <w:b/>
          <w:color w:val="1F6F68"/>
          <w:sz w:val="28"/>
          <w:szCs w:val="28"/>
        </w:rPr>
        <w:t>Arabic Poetry</w:t>
      </w:r>
    </w:p>
    <w:p>
      <w:pPr>
        <w:spacing w:before="200" w:after="60"/>
      </w:pPr>
      <w:r>
        <w:rPr>
          <w:b/>
          <w:i/>
          <w:sz w:val="22"/>
          <w:szCs w:val="22"/>
        </w:rPr>
        <w:t>Al-Mutanabbi — single couplet, balanced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إذا غامرت في شرف مروم / فلا تقنع بما دون النجوم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Al-Mutanabbi — qasida (3 stanzas), balanced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على قدرِ أهلِ العزمِ تأتي العزائمُ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وتأتي على قدرِ الكرامِ المكارمُ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وتعظمُ في عينِ الصغيرِ صغارُها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وتصغرُ في عينِ العظيمِ العظائمُ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يُكلَّفُ سيفُ الدولةِ الجيشَ همَّهُ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وقد عجزَت عنهُ الجيوشُ الخضارمُ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3-misra triple row (علم / جهل / عقل)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2"/>
            <w:tcW w:w="170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العلمُ نورٌ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والجهلُ ظلامٌ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4"/>
            <w:tcW w:w="3404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والعقلُ ميزانٌ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فَلا تَقنَع بما دونَ النُّجومِ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غــامَـرتَ فـي شَـرَفٍ مَـرومِ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فَـلا تَـقـنَـع بـمـا دونَ النُّجومِ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Single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إذا غامَرتَ في شَرَفٍ مَرومِ</w:t>
      </w:r>
      <w:r>
        <w:tab/>
      </w:r>
      <w:r>
        <w:rPr>
          <w:rtl/>
        </w:rPr>
        <w:t xml:space="preserve">فَلا تَقنَع بما دونَ النُّجومِ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Farsi / Persian Poetry</w:t>
      </w:r>
    </w:p>
    <w:p>
      <w:pPr>
        <w:spacing w:before="200" w:after="60"/>
      </w:pPr>
      <w:r>
        <w:rPr>
          <w:b/>
          <w:i/>
          <w:sz w:val="22"/>
          <w:szCs w:val="22"/>
        </w:rPr>
        <w:t>Hafiz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— Masnavi opening couplet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بشنو این نی چون شکایت می‌کند / از جدایی‌ها حکایت می‌کند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Saadi — Gulistan solo line (| syntax)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بنی آدم اعضای یکدیگرند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که در آفرینش ز یک گوهرند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Hafiz ghazal — Arabic serif font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kashida (tatweelCount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بـشـنـو ایـن نـی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جـدایـی‌هـا حـکـایت می‌کند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Rumi couplet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بشنو این نی چون شکایت می‌کند</w:t>
      </w:r>
      <w:r>
        <w:tab/>
      </w:r>
      <w:r>
        <w:rPr>
          <w:rtl/>
        </w:rPr>
        <w:t xml:space="preserve">از جدایی‌ها حکایت می‌کند</w:t>
      </w:r>
    </w:p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Urdu Poetry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ghazal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single couplet, Nastaliq (no justification)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خودی کو کر بلند اتنا کہ ہر تقدیر سے پہلے / خدا بندے سے خود پوچھے بتا تیری رضا کیا ہے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Nastaliq, spacing mode (w:jc both — Word word-spacing)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خودی کو کر بلند اتنا کہ ہر تقدیر سے پہلے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خدا بندے سے خود پوچھے بتا تیری رضا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Nastaliq, spacing mode (3 bayts)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Farsi Hafiz — Arabic serif, spacing mode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بیا که قصر امل سخت سست بنیاد است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بیار باده که بنیاد عمر بر باد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غلام همت آنم که زیر چرخ کبود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ز هر چه رنگ تعلق پذیرد آزاد است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Scheherazade New"/>
              </w:rPr>
              <w:t xml:space="preserve">چه باشد ار شود افشای راز دلدارم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Scheherazade New"/>
              </w:rPr>
              <w:t xml:space="preserve">چو عاشقان همه عالم بدین گرفتارند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Mir Taqi Mir — 2 bayts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الٹی ہو گئیں سب تدبیریں کچھ نہ دوا نے کام کیا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دیکھا اس بیماریِ دل نے آخر کام تمام کیا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مت سہل ہمیں جانو پھرتا ہے فلک برسوں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تب خاک کے پردے سے انسان نکلتے ہیں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with refrain bayts (% marker)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color w:val="A7352A"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color w:val="A7352A"/>
              </w:rPr>
              <w:t xml:space="preserve">آخر اس درد کی دوا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1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Marsiya stanza 2 — 3-misra + solo + paired refrain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Multi-stanza marsiya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شاه كے اصحاب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خلق ميں الباب تھے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صدق كے ارباب تھے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هو گئے شہ پر فدا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اهلِ بيت تھے عجب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اٗفقِ دعوت كے شٗہٗب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هو گئے قربان سب</w:t>
            </w:r>
          </w:p>
        </w:tc>
      </w:tr>
      <w:tr>
        <w:tc>
          <w:tcPr>
            <w:gridSpan w:val="4"/>
            <w:tcW w:w="3404" w:type="dxa"/>
          </w:tcPr>
          <w:p/>
        </w:tc>
        <w:tc>
          <w:tcPr>
            <w:gridSpan w:val="3"/>
            <w:tcW w:w="2553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خالي لشكر هو گيا</w:t>
            </w:r>
          </w:p>
        </w:tc>
        <w:tc>
          <w:tcPr>
            <w:gridSpan w:val="4"/>
            <w:tcW w:w="3404" w:type="dxa"/>
          </w:tcPr>
          <w:p/>
        </w:tc>
      </w:tr>
      <w:tr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هائے كربلاء والو</w:t>
            </w:r>
          </w:p>
        </w:tc>
        <w:tc>
          <w:tcPr>
            <w:gridSpan w:val="1"/>
            <w:tcW w:w="851" w:type="dxa"/>
          </w:tcPr>
          <w:p/>
        </w:tc>
        <w:tc>
          <w:tcPr>
            <w:gridSpan w:val="5"/>
            <w:tcW w:w="4255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هائے كربلاء والو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Rubaʿi — 4-misra row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مست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شاد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آزاد چلو</w:t>
            </w:r>
          </w:p>
        </w:tc>
        <w:tc>
          <w:tcPr>
            <w:gridSpan w:val="1"/>
            <w:tcW w:w="624" w:type="dxa"/>
          </w:tcPr>
          <w:p/>
        </w:tc>
        <w:tc>
          <w:tcPr>
            <w:gridSpan w:val="3"/>
            <w:tcW w:w="1872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خوش چلو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stacked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آخر اس درد کی دوا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یا الہی یہ ماجرا کیا ہے</w:t>
            </w:r>
          </w:p>
        </w:tc>
        <w:tc>
          <w:tcPr>
            <w:gridSpan w:val="2"/>
            <w:tcW w:w="2674" w:type="dxa"/>
          </w:tcPr>
          <w:p/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2"/>
            <w:tcW w:w="2674" w:type="dxa"/>
          </w:tcPr>
          <w:p/>
        </w:tc>
      </w:tr>
      <w:tr>
        <w:tc>
          <w:tcPr>
            <w:gridSpan w:val="2"/>
            <w:tcW w:w="2674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center"/>
              <w:ind w:left="640"/>
            </w:pPr>
            <w:r>
              <w:rPr>
                <w:rtl/>
              </w:rPr>
              <w:t xml:space="preserve">کاش پوچھو کہ مدعا کیا ہے</w:t>
            </w:r>
          </w:p>
        </w:tc>
        <w:tc>
          <w:tcPr>
            <w:gridSpan w:val="2"/>
            <w:tcW w:w="2674" w:type="dxa"/>
          </w:tcPr>
          <w:p/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ghazal — compact layout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ہیں مشتاق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یا الہی یہ ماجرا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میں بھی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کاش پوچھو کہ مدعا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Iqbal — tab-stop paragraphs</w:t>
      </w:r>
    </w:p>
    <w:p>
      <w:pPr>
        <w:tabs>
          <w:tab w:val="left" w:pos="0"/>
        </w:tabs>
        <w:bidi/>
        <w:spacing w:after="0"/>
      </w:pPr>
      <w:r>
        <w:rPr>
          <w:rtl/>
        </w:rPr>
        <w:t xml:space="preserve">خودی کو کر بلند اتنا کہ ہر تقدیر سے پہلے</w:t>
      </w:r>
      <w:r>
        <w:tab/>
      </w:r>
      <w:r>
        <w:rPr>
          <w:rtl/>
        </w:rPr>
        <w:t xml:space="preserve">خدا بندے سے خود پوچھے بتا تیری رضا کیا ہے</w:t>
      </w:r>
    </w:p>
    <w:p>
      <w:pPr>
        <w:spacing w:before="200" w:after="60"/>
      </w:pPr>
      <w:r>
        <w:rPr>
          <w:b/>
          <w:i/>
          <w:sz w:val="22"/>
          <w:szCs w:val="22"/>
        </w:rPr>
        <w:t>Marsiya — tab-stop paragraphs (3-misra)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شاه كے اصحاب تھے</w:t>
      </w:r>
      <w:r>
        <w:tab/>
      </w:r>
      <w:r>
        <w:rPr>
          <w:rtl/>
        </w:rPr>
        <w:t xml:space="preserve">خلق ميں الباب تھے</w:t>
      </w:r>
      <w:r>
        <w:tab/>
      </w:r>
      <w:r>
        <w:rPr>
          <w:rtl/>
        </w:rPr>
        <w:t xml:space="preserve">صدق كے ارباب تھے</w:t>
      </w:r>
    </w:p>
    <w:p>
      <w:pPr>
        <w:bidi/>
        <w:spacing w:after="0"/>
        <w:jc w:val="center"/>
      </w:pPr>
      <w:r>
        <w:rPr>
          <w:rtl/>
        </w:rPr>
        <w:t xml:space="preserve">هو گئے شہ پر فدا</w:t>
      </w:r>
    </w:p>
    <w:p>
      <w:pPr>
        <w:tabs>
          <w:tab w:val="left" w:pos="0"/>
          <w:tab w:val="center" w:pos="4680"/>
        </w:tabs>
        <w:bidi/>
        <w:spacing w:after="0"/>
      </w:pPr>
      <w:r>
        <w:rPr>
          <w:rtl/>
        </w:rPr>
        <w:t xml:space="preserve">هائے كربلاء والو</w:t>
      </w:r>
      <w:r>
        <w:tab/>
      </w:r>
      <w:r>
        <w:tab/>
      </w:r>
      <w:r>
        <w:rPr>
          <w:rtl/>
        </w:rPr>
        <w:t xml:space="preserve">هائے كربلاء والو</w:t>
      </w:r>
    </w:p>
    <w:p>
      <w:pPr>
        <w:spacing w:before="200" w:after="60"/>
      </w:pPr>
      <w:r>
        <w:rPr>
          <w:b/>
          <w:i/>
          <w:sz w:val="22"/>
          <w:szCs w:val="22"/>
        </w:rPr>
        <w:t>Ghalib — kashida (tatweelCount 6)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نـاداں تـجـھـے ہوا کـیـا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آخــر اس درد کــی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ہم ہیـں مـشـتـاق اور وہ بـیـزار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یـا الـہی یـہ مـاجـرا کـیا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مـیـں بـھـی مـنـہ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کـاش پـوچـھـو کـہ مـدعا کیا ہے</w:t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Ghalib — Nastaliq + kashida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دل نـاداں تـجـھـے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آخـر اس درد کـی دوا کـیـا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ہم ہیـں مـشـتـاق اور وہ بیزار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یـا الـہی یـہ مـاجرا کیا ہے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  <w:rFonts w:cs="Noto Nastaliq Urdu"/>
              </w:rPr>
              <w:t xml:space="preserve">مـیـں بـھـی منہ میں زبان رکھتا ہوں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  <w:rFonts w:cs="Noto Nastaliq Urdu"/>
              </w:rPr>
              <w:t xml:space="preserve">کـاش پـوچـھـو کہ مدعا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Multi-Script — Arabic + Farsi + Urdu (--- separator)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إذا غامَرتَ في شَرَفٍ مَرومِ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فَلا تَقنَع بما دونَ النُّجومِ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بشنو این نی چون شکایت می‌کند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از جدایی‌ها حکایت می‌کند</w:t>
            </w:r>
          </w:p>
        </w:tc>
      </w:tr>
    </w:tbl>
    <w:p/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 xml:space="preserve">دل ناداں تجھے ہوا کیا ہے</w:t>
            </w:r>
          </w:p>
        </w:tc>
        <w:tc>
          <w:tcPr>
            <w:gridSpan w:val="1"/>
            <w:tcW w:w="1337" w:type="dxa"/>
          </w:tcPr>
          <w:p/>
        </w:tc>
        <w:tc>
          <w:tcPr>
            <w:gridSpan w:val="3"/>
            <w:tcW w:w="4011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 xml:space="preserve">آخر اس درد کی دوا کیا ہے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b/>
          <w:color w:val="1F6F68"/>
          <w:sz w:val="28"/>
          <w:szCs w:val="28"/>
        </w:rPr>
        <w:t>Grid &amp; Template</w:t>
      </w:r>
    </w:p>
    <w:p>
      <w:pPr>
        <w:spacing w:before="200" w:after="60"/>
      </w:pPr>
      <w:r>
        <w:rPr>
          <w:b/>
          <w:i/>
          <w:sz w:val="22"/>
          <w:szCs w:val="22"/>
        </w:rPr>
        <w:t>Blank 12-column grid (Drop Grid)</w:t>
      </w:r>
    </w:p>
    <w:p>
      <w:pPr>
        <w:spacing w:before="40" w:after="40"/>
        <w:ind w:left="360"/>
      </w:pPr>
      <w:r>
        <w:rPr>
          <w:i/>
          <w:color w:val="5F666D"/>
          <w:sz w:val="18"/>
          <w:szCs w:val="18"/>
        </w:rPr>
        <w:t>Merge cells in Word, then use Capture from Word to save as a template.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  <w:tc>
          <w:tcPr>
            <w:gridSpan w:val="1"/>
            <w:tcW w:w="780" w:type="dxa"/>
            <w:vAlign w:val="bottom"/>
          </w:tcPr>
          <w:p>
            <w:pPr>
              <w:bidi/>
              <w:spacing w:after="200"/>
            </w:pP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bayt layout (5 + 2 + 5)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2"/>
            <w:tcW w:w="156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5"/>
            <w:tcW w:w="390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</w:tbl>
    <w:p>
      <w:pPr>
        <w:spacing w:before="200" w:after="60"/>
      </w:pPr>
      <w:r>
        <w:rPr>
          <w:b/>
          <w:i/>
          <w:sz w:val="22"/>
          <w:szCs w:val="22"/>
        </w:rPr>
        <w:t>Captured template — marsiya layout (4 + 4 + 4 / 12)</w:t>
      </w:r>
    </w:p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bidiVisual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center"/>
            </w:pPr>
            <w:r>
              <w:rPr>
                <w:rtl/>
              </w:rPr>
              <w:t/>
            </w:r>
          </w:p>
        </w:tc>
        <w:tc>
          <w:tcPr>
            <w:gridSpan w:val="4"/>
            <w:tcW w:w="3120" w:type="dxa"/>
            <w:vAlign w:val="bottom"/>
          </w:tcPr>
          <w:p>
            <w:pPr>
              <w:bidi/>
              <w:spacing w:after="80"/>
              <w:jc w:val="left"/>
            </w:pPr>
            <w:r>
              <w:rPr>
                <w:rtl/>
              </w:rPr>
              <w:t/>
            </w:r>
          </w:p>
        </w:tc>
      </w:tr>
      <w:tr>
        <w:tc>
          <w:tcPr>
            <w:gridSpan w:val="12"/>
            <w:tcW w:w="9360" w:type="dxa"/>
            <w:vAlign w:val="bottom"/>
          </w:tcPr>
          <w:p>
            <w:pPr>
              <w:bidi/>
              <w:spacing w:after="80"/>
              <w:jc w:val="right"/>
            </w:pPr>
            <w:r>
              <w:rPr>
                <w:rtl/>
              </w:rPr>
              <w:t/>
            </w:r>
          </w:p>
        </w:tc>
      </w:tr>
    </w:tbl>
    <w:p>
      <w:pPr>
        <w:spacing w:after="80"/>
      </w:pPr>
    </w:p>
    <w:sectPr/>
  </w:body>
</w:document>
</file>

<file path=word/_rels/document.xml.rels><?xml version="1.0" encoding="UTF-8" standalone="yes"?><Relationships xmlns="http://schemas.openxmlformats.org/package/2006/relationships"/>
</file>