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114300</wp:posOffset>
            </wp:positionV>
            <wp:extent cx="3445073" cy="96202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073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color w:val="cc0000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6"/>
          <w:szCs w:val="3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56"/>
          <w:szCs w:val="56"/>
          <w:rtl w:val="0"/>
        </w:rPr>
        <w:t xml:space="preserve">RAPPORT DE SCÉNARIO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40" w:lineRule="auto"/>
        <w:jc w:val="left"/>
        <w:rPr>
          <w:rFonts w:ascii="Comfortaa" w:cs="Comfortaa" w:eastAsia="Comfortaa" w:hAnsi="Comfortaa"/>
          <w:b w:val="1"/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40" w:lineRule="auto"/>
        <w:jc w:val="left"/>
        <w:rPr>
          <w:rFonts w:ascii="Comfortaa" w:cs="Comfortaa" w:eastAsia="Comfortaa" w:hAnsi="Comfortaa"/>
          <w:b w:val="1"/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before="240" w:lineRule="auto"/>
        <w:jc w:val="left"/>
        <w:rPr>
          <w:rFonts w:ascii="Comfortaa" w:cs="Comfortaa" w:eastAsia="Comfortaa" w:hAnsi="Comfortaa"/>
          <w:b w:val="1"/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before="240" w:lineRule="auto"/>
        <w:jc w:val="left"/>
        <w:rPr>
          <w:rFonts w:ascii="Comfortaa" w:cs="Comfortaa" w:eastAsia="Comfortaa" w:hAnsi="Comfortaa"/>
          <w:b w:val="1"/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before="240" w:lineRule="auto"/>
        <w:jc w:val="left"/>
        <w:rPr>
          <w:rFonts w:ascii="Times New Roman" w:cs="Times New Roman" w:eastAsia="Times New Roman" w:hAnsi="Times New Roman"/>
          <w:b w:val="1"/>
          <w:color w:val="cc0000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36"/>
          <w:szCs w:val="36"/>
          <w:rtl w:val="0"/>
        </w:rPr>
        <w:t xml:space="preserve">Réalisée par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6"/>
          <w:szCs w:val="36"/>
          <w:rtl w:val="0"/>
        </w:rPr>
        <w:t xml:space="preserve"> : Nouhaila iounousse, MASSIF Abdessamed, Nada ElFadili, Hassan Hmiyed, Zakia Antary et abdelhaq elfakir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36"/>
          <w:szCs w:val="36"/>
          <w:rtl w:val="0"/>
        </w:rPr>
        <w:t xml:space="preserve">Encadré par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6"/>
          <w:szCs w:val="36"/>
          <w:rtl w:val="0"/>
        </w:rPr>
        <w:t xml:space="preserve"> : Mr. Youssef chouni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36"/>
          <w:szCs w:val="36"/>
          <w:rtl w:val="0"/>
        </w:rPr>
        <w:t xml:space="preserve">Année universitaire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6"/>
          <w:szCs w:val="36"/>
          <w:rtl w:val="0"/>
        </w:rPr>
        <w:t xml:space="preserve"> : 2019/2020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Lobster" w:cs="Lobster" w:eastAsia="Lobster" w:hAnsi="Lobster"/>
          <w:b w:val="1"/>
          <w:color w:val="1155cc"/>
          <w:sz w:val="72"/>
          <w:szCs w:val="72"/>
        </w:rPr>
      </w:pPr>
      <w:r w:rsidDel="00000000" w:rsidR="00000000" w:rsidRPr="00000000">
        <w:rPr>
          <w:rFonts w:ascii="Lobster" w:cs="Lobster" w:eastAsia="Lobster" w:hAnsi="Lobster"/>
          <w:b w:val="1"/>
          <w:color w:val="1155cc"/>
          <w:sz w:val="72"/>
          <w:szCs w:val="72"/>
          <w:rtl w:val="0"/>
        </w:rPr>
        <w:t xml:space="preserve">Tableau trello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5734050" cy="2616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rtl w:val="0"/>
        </w:rPr>
        <w:t xml:space="preserve">First step : Immersion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a64d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Définition de git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  <w:color w:val="1f386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Git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Git est un</w:t>
      </w:r>
      <w:r w:rsidDel="00000000" w:rsidR="00000000" w:rsidRPr="00000000">
        <w:rPr>
          <w:b w:val="1"/>
          <w:color w:val="1f3864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rtl w:val="0"/>
          </w:rPr>
          <w:t xml:space="preserve">logiciel de gestion de versions</w:t>
        </w:r>
      </w:hyperlink>
      <w:r w:rsidDel="00000000" w:rsidR="00000000" w:rsidRPr="00000000">
        <w:rPr>
          <w:b w:val="1"/>
          <w:color w:val="1f3864"/>
          <w:sz w:val="21"/>
          <w:szCs w:val="21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rtl w:val="0"/>
          </w:rPr>
          <w:t xml:space="preserve">décentralisé</w:t>
        </w:r>
      </w:hyperlink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,il s’agit du</w:t>
      </w:r>
      <w:r w:rsidDel="00000000" w:rsidR="00000000" w:rsidRPr="00000000">
        <w:rPr>
          <w:b w:val="1"/>
          <w:color w:val="1f3864"/>
          <w:sz w:val="21"/>
          <w:szCs w:val="21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rtl w:val="0"/>
          </w:rPr>
          <w:t xml:space="preserve">logiciel de gestion de versions</w:t>
        </w:r>
      </w:hyperlink>
      <w:r w:rsidDel="00000000" w:rsidR="00000000" w:rsidRPr="00000000">
        <w:rPr>
          <w:b w:val="1"/>
          <w:color w:val="1f386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le plus populaire qui est utilisé par plus de douze millions de personnes</w:t>
      </w:r>
      <w:r w:rsidDel="00000000" w:rsidR="00000000" w:rsidRPr="00000000">
        <w:rPr>
          <w:b w:val="1"/>
          <w:color w:val="1f3864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Le fonctionnement du fichier caché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c’est un dossier temporaire pour initialiser le dépôt local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  <w:drawing>
          <wp:inline distB="114300" distT="114300" distL="114300" distR="114300">
            <wp:extent cx="771525" cy="2857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a64d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  <w:drawing>
          <wp:inline distB="114300" distT="114300" distL="114300" distR="114300">
            <wp:extent cx="4552950" cy="8858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-12000" l="0" r="0" t="-1200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a64d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Explication :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  <w:drawing>
          <wp:inline distB="114300" distT="114300" distL="114300" distR="114300">
            <wp:extent cx="5248275" cy="14382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  <w:color w:val="1f3864"/>
          <w:sz w:val="21"/>
          <w:szCs w:val="21"/>
          <w:highlight w:val="white"/>
        </w:rPr>
      </w:pPr>
      <w:r w:rsidDel="00000000" w:rsidR="00000000" w:rsidRPr="00000000">
        <w:rPr>
          <w:b w:val="1"/>
          <w:color w:val="1f3864"/>
          <w:sz w:val="21"/>
          <w:szCs w:val="21"/>
          <w:highlight w:val="white"/>
          <w:rtl w:val="0"/>
        </w:rPr>
        <w:t xml:space="preserve">Aucun commit enregistrer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  <w:color w:val="1f3864"/>
          <w:sz w:val="21"/>
          <w:szCs w:val="21"/>
          <w:highlight w:val="white"/>
        </w:rPr>
      </w:pPr>
      <w:r w:rsidDel="00000000" w:rsidR="00000000" w:rsidRPr="00000000">
        <w:rPr>
          <w:b w:val="1"/>
          <w:color w:val="1f386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32"/>
          <w:szCs w:val="32"/>
          <w:rtl w:val="0"/>
        </w:rPr>
        <w:t xml:space="preserve">Second Step : La découverte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  <w:drawing>
          <wp:inline distB="114300" distT="114300" distL="114300" distR="114300">
            <wp:extent cx="4791075" cy="2000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Ls –al : pour Affichez les fichiers et fichiers cachés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Une branche 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 est tout simplement un pointeur vers un de ces objets commit. La branche par défaut 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 s'appelle master. Au fur et à mesure des validations, la branche master pointe vers le dernier des commits réalisés. À chaque validation, le pointeur de la branche master avance automatiquement.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  <w:drawing>
          <wp:inline distB="114300" distT="114300" distL="114300" distR="114300">
            <wp:extent cx="2466975" cy="15811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f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 : enregistre la dernier commit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4"/>
          <w:szCs w:val="24"/>
          <w:rtl w:val="0"/>
        </w:rPr>
        <w:t xml:space="preserve">(master)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Logs : une clause pour afficher l’historique des commit traiter</w:t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b w:val="1"/>
          <w:color w:val="6aa84f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32"/>
          <w:szCs w:val="32"/>
          <w:rtl w:val="0"/>
        </w:rPr>
        <w:t xml:space="preserve">Third step :  Historique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21"/>
          <w:szCs w:val="21"/>
          <w:rtl w:val="0"/>
        </w:rPr>
        <w:t xml:space="preserve">Alias </w:t>
      </w:r>
      <w:r w:rsidDel="00000000" w:rsidR="00000000" w:rsidRPr="00000000">
        <w:rPr>
          <w:b w:val="1"/>
          <w:color w:val="1f386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Si vous ne voulez pas avoir à taper l’intégralité du texte de chaque commande, vous pouvez facilement définir un alias pour chaque commande en utilisant git config.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  <w:drawing>
          <wp:inline distB="114300" distT="114300" distL="114300" distR="114300">
            <wp:extent cx="4238625" cy="26098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git config --global alias.historique 'log --oneline --all'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pour créer un alias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             git config --global –list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pour afficher la liste du alias.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Le fichier. Gitignore ignore certain fichier et exclure le suive par git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la modification effectuer dans le fichier readme n’est pas enregistrer sur le fichier. Git pour le faire il faut passer par la commande git add ensuite on commit la modification.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après le revient vers le master on a constaté que la modification a été faite sur la branche updates. ??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32"/>
          <w:szCs w:val="32"/>
          <w:rtl w:val="0"/>
        </w:rPr>
        <w:t xml:space="preserve">fifth Step : Branching and Merging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Dans git on peut voir la commit avec la description et on a la main pour modifier le message de la commit.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aa84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32"/>
          <w:szCs w:val="32"/>
          <w:rtl w:val="0"/>
        </w:rPr>
        <w:t xml:space="preserve">sixth Step : Conflict Resolution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 j’ai constaté que la merge du branche BAD a échoué.</w:t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  <w:drawing>
          <wp:inline distB="114300" distT="114300" distL="114300" distR="114300">
            <wp:extent cx="5343525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La commande cat README.md affiche le contenu du fichier README.md.</w:t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Git mergetool lance installation de logiciel P4merge le logiciel va permettre la merge manuelle.</w:t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On a Tempé sur un conflit à cause de la modification du même fichier sur différents branche.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On a besoin de la configuration de mergetool pour faire la merge automatique </w:t>
      </w:r>
    </w:p>
    <w:p w:rsidR="00000000" w:rsidDel="00000000" w:rsidP="00000000" w:rsidRDefault="00000000" w:rsidRPr="00000000" w14:paraId="0000003B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obster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fr.wikipedia.org/wiki/Logiciel_de_gestion_de_versions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Gestion_de_versions#Gestion_de_versions_d.C3.A9centralis.C3.A9e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hyperlink" Target="https://fr.wikipedia.org/wiki/Logiciel_de_gestion_de_vers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