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36"/>
          <w:szCs w:val="36"/>
        </w:rPr>
      </w:pPr>
      <w:r w:rsidDel="00000000" w:rsidR="00000000" w:rsidRPr="00000000">
        <w:rPr>
          <w:b w:val="1"/>
          <w:sz w:val="44"/>
          <w:szCs w:val="44"/>
          <w:rtl w:val="0"/>
        </w:rPr>
        <w:t xml:space="preserve">SPECIFICATIONS FONCTIONNELLES DETAILLEES (MegaCustody)</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mc:AlternateContent>
          <mc:Choice Requires="wpg">
            <w:drawing>
              <wp:inline distB="0" distT="0" distL="114300" distR="114300">
                <wp:extent cx="4343400" cy="38100"/>
                <wp:effectExtent b="0" l="0" r="0" t="0"/>
                <wp:docPr id="35" name=""/>
                <a:graphic>
                  <a:graphicData uri="http://schemas.microsoft.com/office/word/2010/wordprocessingShape">
                    <wps:wsp>
                      <wps:cNvSpPr/>
                      <wps:cNvPr id="3" name="Shape 3"/>
                      <wps:spPr>
                        <a:xfrm>
                          <a:off x="3172077" y="3780000"/>
                          <a:ext cx="4347844" cy="0"/>
                        </a:xfrm>
                        <a:custGeom>
                          <a:pathLst>
                            <a:path extrusionOk="0" h="1" w="4347845">
                              <a:moveTo>
                                <a:pt x="0" y="0"/>
                              </a:moveTo>
                              <a:lnTo>
                                <a:pt x="4347845" y="0"/>
                              </a:lnTo>
                            </a:path>
                          </a:pathLst>
                        </a:custGeom>
                        <a:solidFill>
                          <a:srgbClr val="FFFFFF"/>
                        </a:solidFill>
                        <a:ln cap="flat" cmpd="sng" w="38100">
                          <a:solidFill>
                            <a:srgbClr val="FFD85D"/>
                          </a:solidFill>
                          <a:prstDash val="solid"/>
                          <a:round/>
                          <a:headEnd len="med" w="med" type="none"/>
                          <a:tailEnd len="med" w="med" type="none"/>
                        </a:ln>
                      </wps:spPr>
                      <wps:bodyPr anchorCtr="0" anchor="ctr" bIns="91425" lIns="91425" rIns="91425" tIns="91425"/>
                    </wps:wsp>
                  </a:graphicData>
                </a:graphic>
              </wp:inline>
            </w:drawing>
          </mc:Choice>
          <mc:Fallback>
            <w:drawing>
              <wp:inline distB="0" distT="0" distL="114300" distR="114300">
                <wp:extent cx="4343400" cy="38100"/>
                <wp:effectExtent b="0" l="0" r="0" t="0"/>
                <wp:docPr id="35" name="image70.png"/>
                <a:graphic>
                  <a:graphicData uri="http://schemas.openxmlformats.org/drawingml/2006/picture">
                    <pic:pic>
                      <pic:nvPicPr>
                        <pic:cNvPr id="0" name="image70.png"/>
                        <pic:cNvPicPr preferRelativeResize="0"/>
                      </pic:nvPicPr>
                      <pic:blipFill>
                        <a:blip r:embed="rId5"/>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2835" w:firstLine="0"/>
        <w:contextualSpacing w:val="0"/>
        <w:rPr>
          <w:b w:val="1"/>
          <w:i w:val="1"/>
          <w:sz w:val="40"/>
          <w:szCs w:val="40"/>
        </w:rPr>
      </w:pPr>
      <w:r w:rsidDel="00000000" w:rsidR="00000000" w:rsidRPr="00000000">
        <w:rPr>
          <w:b w:val="1"/>
          <w:i w:val="1"/>
          <w:sz w:val="40"/>
          <w:szCs w:val="40"/>
          <w:rtl w:val="0"/>
        </w:rPr>
        <w:t xml:space="preserve">P14020 – REFONTE CHAINE TITRES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V1.6</w:t>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06/04/2015</w:t>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rPr/>
      </w:pPr>
      <w:bookmarkStart w:colFirst="0" w:colLast="0" w:name="_gjdgxs" w:id="0"/>
      <w:bookmarkEnd w:id="0"/>
      <w:r w:rsidDel="00000000" w:rsidR="00000000" w:rsidRPr="00000000">
        <w:rPr>
          <w:b w:val="1"/>
          <w:sz w:val="32"/>
          <w:szCs w:val="32"/>
          <w:rtl w:val="0"/>
        </w:rPr>
        <w:t xml:space="preserve">SUIVI DES VERSIONS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
        <w:bidiVisual w:val="0"/>
        <w:tblW w:w="9180.0" w:type="dxa"/>
        <w:jc w:val="left"/>
        <w:tblInd w:w="-6.999999999999993" w:type="dxa"/>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400"/>
      </w:tblPr>
      <w:tblGrid>
        <w:gridCol w:w="1033"/>
        <w:gridCol w:w="1661"/>
        <w:gridCol w:w="4205"/>
        <w:gridCol w:w="2281"/>
        <w:tblGridChange w:id="0">
          <w:tblGrid>
            <w:gridCol w:w="1033"/>
            <w:gridCol w:w="1661"/>
            <w:gridCol w:w="4205"/>
            <w:gridCol w:w="2281"/>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Version</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Date</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Objet de la version</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Par</w:t>
            </w:r>
          </w:p>
        </w:tc>
      </w:tr>
      <w:tr>
        <w:tc>
          <w:tcPr/>
          <w:p w:rsidR="00000000" w:rsidDel="00000000" w:rsidP="00000000" w:rsidRDefault="00000000" w:rsidRPr="00000000">
            <w:pPr>
              <w:pBdr/>
              <w:contextualSpacing w:val="0"/>
              <w:rPr/>
            </w:pPr>
            <w:r w:rsidDel="00000000" w:rsidR="00000000" w:rsidRPr="00000000">
              <w:rPr>
                <w:rtl w:val="0"/>
              </w:rPr>
              <w:t xml:space="preserve">1.0</w:t>
            </w:r>
          </w:p>
        </w:tc>
        <w:tc>
          <w:tcPr/>
          <w:p w:rsidR="00000000" w:rsidDel="00000000" w:rsidP="00000000" w:rsidRDefault="00000000" w:rsidRPr="00000000">
            <w:pPr>
              <w:pBdr/>
              <w:contextualSpacing w:val="0"/>
              <w:rPr/>
            </w:pPr>
            <w:r w:rsidDel="00000000" w:rsidR="00000000" w:rsidRPr="00000000">
              <w:rPr>
                <w:rtl w:val="0"/>
              </w:rPr>
              <w:t xml:space="preserve">19/06/2013</w:t>
            </w:r>
          </w:p>
        </w:tc>
        <w:tc>
          <w:tcPr/>
          <w:p w:rsidR="00000000" w:rsidDel="00000000" w:rsidP="00000000" w:rsidRDefault="00000000" w:rsidRPr="00000000">
            <w:pPr>
              <w:pBdr/>
              <w:contextualSpacing w:val="0"/>
              <w:rPr/>
            </w:pPr>
            <w:r w:rsidDel="00000000" w:rsidR="00000000" w:rsidRPr="00000000">
              <w:rPr>
                <w:rtl w:val="0"/>
              </w:rPr>
              <w:t xml:space="preserve">Mise en forme sous la nouvelle charte</w:t>
            </w:r>
          </w:p>
        </w:tc>
        <w:tc>
          <w:tcPr/>
          <w:p w:rsidR="00000000" w:rsidDel="00000000" w:rsidP="00000000" w:rsidRDefault="00000000" w:rsidRPr="00000000">
            <w:pPr>
              <w:pBdr/>
              <w:contextualSpacing w:val="0"/>
              <w:rPr/>
            </w:pPr>
            <w:r w:rsidDel="00000000" w:rsidR="00000000" w:rsidRPr="00000000">
              <w:rPr>
                <w:rtl w:val="0"/>
              </w:rPr>
              <w:t xml:space="preserve">Sara AREZKI</w:t>
            </w:r>
          </w:p>
        </w:tc>
      </w:tr>
      <w:tr>
        <w:tc>
          <w:tcPr/>
          <w:p w:rsidR="00000000" w:rsidDel="00000000" w:rsidP="00000000" w:rsidRDefault="00000000" w:rsidRPr="00000000">
            <w:pPr>
              <w:pBdr/>
              <w:contextualSpacing w:val="0"/>
              <w:rPr/>
            </w:pPr>
            <w:r w:rsidDel="00000000" w:rsidR="00000000" w:rsidRPr="00000000">
              <w:rPr>
                <w:rtl w:val="0"/>
              </w:rPr>
              <w:t xml:space="preserve">1.1</w:t>
            </w:r>
          </w:p>
        </w:tc>
        <w:tc>
          <w:tcPr/>
          <w:p w:rsidR="00000000" w:rsidDel="00000000" w:rsidP="00000000" w:rsidRDefault="00000000" w:rsidRPr="00000000">
            <w:pPr>
              <w:pBdr/>
              <w:contextualSpacing w:val="0"/>
              <w:rPr/>
            </w:pPr>
            <w:r w:rsidDel="00000000" w:rsidR="00000000" w:rsidRPr="00000000">
              <w:rPr>
                <w:rtl w:val="0"/>
              </w:rPr>
              <w:t xml:space="preserve">08/10/2014</w:t>
            </w:r>
          </w:p>
        </w:tc>
        <w:tc>
          <w:tcPr/>
          <w:p w:rsidR="00000000" w:rsidDel="00000000" w:rsidP="00000000" w:rsidRDefault="00000000" w:rsidRPr="00000000">
            <w:pPr>
              <w:pBdr/>
              <w:contextualSpacing w:val="0"/>
              <w:rPr/>
            </w:pPr>
            <w:r w:rsidDel="00000000" w:rsidR="00000000" w:rsidRPr="00000000">
              <w:rPr>
                <w:rtl w:val="0"/>
              </w:rPr>
              <w:t xml:space="preserve">Ajout de sections Vermeg</w:t>
            </w:r>
          </w:p>
        </w:tc>
        <w:tc>
          <w:tcPr/>
          <w:p w:rsidR="00000000" w:rsidDel="00000000" w:rsidP="00000000" w:rsidRDefault="00000000" w:rsidRPr="00000000">
            <w:pPr>
              <w:pBdr/>
              <w:contextualSpacing w:val="0"/>
              <w:rPr/>
            </w:pPr>
            <w:r w:rsidDel="00000000" w:rsidR="00000000" w:rsidRPr="00000000">
              <w:rPr>
                <w:rtl w:val="0"/>
              </w:rPr>
              <w:t xml:space="preserve">Ramzi Abid</w:t>
            </w:r>
          </w:p>
        </w:tc>
      </w:tr>
      <w:tr>
        <w:tc>
          <w:tcPr/>
          <w:p w:rsidR="00000000" w:rsidDel="00000000" w:rsidP="00000000" w:rsidRDefault="00000000" w:rsidRPr="00000000">
            <w:pPr>
              <w:pBdr/>
              <w:contextualSpacing w:val="0"/>
              <w:rPr/>
            </w:pPr>
            <w:r w:rsidDel="00000000" w:rsidR="00000000" w:rsidRPr="00000000">
              <w:rPr>
                <w:rtl w:val="0"/>
              </w:rPr>
              <w:t xml:space="preserve">1.2</w:t>
            </w:r>
          </w:p>
        </w:tc>
        <w:tc>
          <w:tcPr/>
          <w:p w:rsidR="00000000" w:rsidDel="00000000" w:rsidP="00000000" w:rsidRDefault="00000000" w:rsidRPr="00000000">
            <w:pPr>
              <w:pBdr/>
              <w:contextualSpacing w:val="0"/>
              <w:rPr/>
            </w:pPr>
            <w:r w:rsidDel="00000000" w:rsidR="00000000" w:rsidRPr="00000000">
              <w:rPr>
                <w:rtl w:val="0"/>
              </w:rPr>
              <w:t xml:space="preserve">09/02/2015</w:t>
            </w:r>
          </w:p>
        </w:tc>
        <w:tc>
          <w:tcPr/>
          <w:p w:rsidR="00000000" w:rsidDel="00000000" w:rsidP="00000000" w:rsidRDefault="00000000" w:rsidRPr="00000000">
            <w:pPr>
              <w:pBdr/>
              <w:contextualSpacing w:val="0"/>
              <w:rPr/>
            </w:pPr>
            <w:r w:rsidDel="00000000" w:rsidR="00000000" w:rsidRPr="00000000">
              <w:rPr>
                <w:rtl w:val="0"/>
              </w:rPr>
              <w:t xml:space="preserve">Rédaction des spécifications</w:t>
            </w:r>
          </w:p>
        </w:tc>
        <w:tc>
          <w:tcPr/>
          <w:p w:rsidR="00000000" w:rsidDel="00000000" w:rsidP="00000000" w:rsidRDefault="00000000" w:rsidRPr="00000000">
            <w:pPr>
              <w:pBdr/>
              <w:contextualSpacing w:val="0"/>
              <w:rPr/>
            </w:pPr>
            <w:r w:rsidDel="00000000" w:rsidR="00000000" w:rsidRPr="00000000">
              <w:rPr>
                <w:rtl w:val="0"/>
              </w:rPr>
              <w:t xml:space="preserve">Skander Ouchem</w:t>
            </w:r>
          </w:p>
        </w:tc>
      </w:tr>
      <w:tr>
        <w:tc>
          <w:tcPr/>
          <w:p w:rsidR="00000000" w:rsidDel="00000000" w:rsidP="00000000" w:rsidRDefault="00000000" w:rsidRPr="00000000">
            <w:pPr>
              <w:pBdr/>
              <w:contextualSpacing w:val="0"/>
              <w:rPr/>
            </w:pPr>
            <w:r w:rsidDel="00000000" w:rsidR="00000000" w:rsidRPr="00000000">
              <w:rPr>
                <w:rtl w:val="0"/>
              </w:rPr>
              <w:t xml:space="preserve">1.3</w:t>
            </w:r>
          </w:p>
        </w:tc>
        <w:tc>
          <w:tcPr/>
          <w:p w:rsidR="00000000" w:rsidDel="00000000" w:rsidP="00000000" w:rsidRDefault="00000000" w:rsidRPr="00000000">
            <w:pPr>
              <w:pBdr/>
              <w:contextualSpacing w:val="0"/>
              <w:rPr/>
            </w:pPr>
            <w:r w:rsidDel="00000000" w:rsidR="00000000" w:rsidRPr="00000000">
              <w:rPr>
                <w:rtl w:val="0"/>
              </w:rPr>
              <w:t xml:space="preserve">25/02/2015</w:t>
            </w:r>
          </w:p>
        </w:tc>
        <w:tc>
          <w:tcPr/>
          <w:p w:rsidR="00000000" w:rsidDel="00000000" w:rsidP="00000000" w:rsidRDefault="00000000" w:rsidRPr="00000000">
            <w:pPr>
              <w:pBdr/>
              <w:contextualSpacing w:val="0"/>
              <w:rPr/>
            </w:pPr>
            <w:r w:rsidDel="00000000" w:rsidR="00000000" w:rsidRPr="00000000">
              <w:rPr>
                <w:rtl w:val="0"/>
              </w:rPr>
              <w:t xml:space="preserve">Mise à jour suite au retour AWB</w:t>
            </w:r>
          </w:p>
        </w:tc>
        <w:tc>
          <w:tcPr/>
          <w:p w:rsidR="00000000" w:rsidDel="00000000" w:rsidP="00000000" w:rsidRDefault="00000000" w:rsidRPr="00000000">
            <w:pPr>
              <w:pBdr/>
              <w:contextualSpacing w:val="0"/>
              <w:rPr/>
            </w:pPr>
            <w:r w:rsidDel="00000000" w:rsidR="00000000" w:rsidRPr="00000000">
              <w:rPr>
                <w:rtl w:val="0"/>
              </w:rPr>
              <w:t xml:space="preserve">Skander Ouchem</w:t>
            </w:r>
          </w:p>
        </w:tc>
      </w:tr>
      <w:tr>
        <w:tc>
          <w:tcPr/>
          <w:p w:rsidR="00000000" w:rsidDel="00000000" w:rsidP="00000000" w:rsidRDefault="00000000" w:rsidRPr="00000000">
            <w:pPr>
              <w:pBdr/>
              <w:contextualSpacing w:val="0"/>
              <w:rPr/>
            </w:pPr>
            <w:r w:rsidDel="00000000" w:rsidR="00000000" w:rsidRPr="00000000">
              <w:rPr>
                <w:rtl w:val="0"/>
              </w:rPr>
              <w:t xml:space="preserve">1.4</w:t>
            </w:r>
          </w:p>
        </w:tc>
        <w:tc>
          <w:tcPr/>
          <w:p w:rsidR="00000000" w:rsidDel="00000000" w:rsidP="00000000" w:rsidRDefault="00000000" w:rsidRPr="00000000">
            <w:pPr>
              <w:pBdr/>
              <w:contextualSpacing w:val="0"/>
              <w:rPr/>
            </w:pPr>
            <w:r w:rsidDel="00000000" w:rsidR="00000000" w:rsidRPr="00000000">
              <w:rPr>
                <w:rtl w:val="0"/>
              </w:rPr>
              <w:t xml:space="preserve">12/03/2015</w:t>
            </w:r>
          </w:p>
        </w:tc>
        <w:tc>
          <w:tcPr/>
          <w:p w:rsidR="00000000" w:rsidDel="00000000" w:rsidP="00000000" w:rsidRDefault="00000000" w:rsidRPr="00000000">
            <w:pPr>
              <w:pBdr/>
              <w:contextualSpacing w:val="0"/>
              <w:rPr/>
            </w:pPr>
            <w:r w:rsidDel="00000000" w:rsidR="00000000" w:rsidRPr="00000000">
              <w:rPr>
                <w:rtl w:val="0"/>
              </w:rPr>
              <w:t xml:space="preserve">Mise à jour suite au retour AWB</w:t>
            </w:r>
          </w:p>
        </w:tc>
        <w:tc>
          <w:tcPr/>
          <w:p w:rsidR="00000000" w:rsidDel="00000000" w:rsidP="00000000" w:rsidRDefault="00000000" w:rsidRPr="00000000">
            <w:pPr>
              <w:pBdr/>
              <w:contextualSpacing w:val="0"/>
              <w:rPr/>
            </w:pPr>
            <w:r w:rsidDel="00000000" w:rsidR="00000000" w:rsidRPr="00000000">
              <w:rPr>
                <w:rtl w:val="0"/>
              </w:rPr>
              <w:t xml:space="preserve">Skander Ouchem</w:t>
            </w:r>
          </w:p>
        </w:tc>
      </w:tr>
      <w:tr>
        <w:tc>
          <w:tcPr/>
          <w:p w:rsidR="00000000" w:rsidDel="00000000" w:rsidP="00000000" w:rsidRDefault="00000000" w:rsidRPr="00000000">
            <w:pPr>
              <w:pBdr/>
              <w:contextualSpacing w:val="0"/>
              <w:rPr/>
            </w:pPr>
            <w:r w:rsidDel="00000000" w:rsidR="00000000" w:rsidRPr="00000000">
              <w:rPr>
                <w:rtl w:val="0"/>
              </w:rPr>
              <w:t xml:space="preserve">1.5</w:t>
            </w:r>
          </w:p>
        </w:tc>
        <w:tc>
          <w:tcPr/>
          <w:p w:rsidR="00000000" w:rsidDel="00000000" w:rsidP="00000000" w:rsidRDefault="00000000" w:rsidRPr="00000000">
            <w:pPr>
              <w:pBdr/>
              <w:contextualSpacing w:val="0"/>
              <w:rPr/>
            </w:pPr>
            <w:r w:rsidDel="00000000" w:rsidR="00000000" w:rsidRPr="00000000">
              <w:rPr>
                <w:rtl w:val="0"/>
              </w:rPr>
              <w:t xml:space="preserve">24/03/2015</w:t>
            </w:r>
          </w:p>
        </w:tc>
        <w:tc>
          <w:tcPr/>
          <w:p w:rsidR="00000000" w:rsidDel="00000000" w:rsidP="00000000" w:rsidRDefault="00000000" w:rsidRPr="00000000">
            <w:pPr>
              <w:pBdr/>
              <w:contextualSpacing w:val="0"/>
              <w:rPr/>
            </w:pPr>
            <w:r w:rsidDel="00000000" w:rsidR="00000000" w:rsidRPr="00000000">
              <w:rPr>
                <w:rtl w:val="0"/>
              </w:rPr>
              <w:t xml:space="preserve">Mise à jour suite au retour AWB</w:t>
            </w:r>
          </w:p>
        </w:tc>
        <w:tc>
          <w:tcPr/>
          <w:p w:rsidR="00000000" w:rsidDel="00000000" w:rsidP="00000000" w:rsidRDefault="00000000" w:rsidRPr="00000000">
            <w:pPr>
              <w:pBdr/>
              <w:contextualSpacing w:val="0"/>
              <w:rPr/>
            </w:pPr>
            <w:r w:rsidDel="00000000" w:rsidR="00000000" w:rsidRPr="00000000">
              <w:rPr>
                <w:rtl w:val="0"/>
              </w:rPr>
              <w:t xml:space="preserve">Skander Ouchem</w:t>
            </w:r>
          </w:p>
        </w:tc>
      </w:tr>
      <w:tr>
        <w:tc>
          <w:tcPr/>
          <w:p w:rsidR="00000000" w:rsidDel="00000000" w:rsidP="00000000" w:rsidRDefault="00000000" w:rsidRPr="00000000">
            <w:pPr>
              <w:pBdr/>
              <w:contextualSpacing w:val="0"/>
              <w:rPr/>
            </w:pPr>
            <w:r w:rsidDel="00000000" w:rsidR="00000000" w:rsidRPr="00000000">
              <w:rPr>
                <w:rtl w:val="0"/>
              </w:rPr>
              <w:t xml:space="preserve">1.6</w:t>
            </w:r>
          </w:p>
        </w:tc>
        <w:tc>
          <w:tcPr/>
          <w:p w:rsidR="00000000" w:rsidDel="00000000" w:rsidP="00000000" w:rsidRDefault="00000000" w:rsidRPr="00000000">
            <w:pPr>
              <w:pBdr/>
              <w:contextualSpacing w:val="0"/>
              <w:rPr/>
            </w:pPr>
            <w:r w:rsidDel="00000000" w:rsidR="00000000" w:rsidRPr="00000000">
              <w:rPr>
                <w:rtl w:val="0"/>
              </w:rPr>
              <w:t xml:space="preserve">06/04/2015</w:t>
            </w:r>
          </w:p>
        </w:tc>
        <w:tc>
          <w:tcPr/>
          <w:p w:rsidR="00000000" w:rsidDel="00000000" w:rsidP="00000000" w:rsidRDefault="00000000" w:rsidRPr="00000000">
            <w:pPr>
              <w:pBdr/>
              <w:contextualSpacing w:val="0"/>
              <w:rPr/>
            </w:pPr>
            <w:r w:rsidDel="00000000" w:rsidR="00000000" w:rsidRPr="00000000">
              <w:rPr>
                <w:rtl w:val="0"/>
              </w:rPr>
              <w:t xml:space="preserve">Mise à jour suite au retour AWB</w:t>
            </w:r>
          </w:p>
        </w:tc>
        <w:tc>
          <w:tcPr/>
          <w:p w:rsidR="00000000" w:rsidDel="00000000" w:rsidP="00000000" w:rsidRDefault="00000000" w:rsidRPr="00000000">
            <w:pPr>
              <w:pBdr/>
              <w:contextualSpacing w:val="0"/>
              <w:rPr/>
            </w:pPr>
            <w:r w:rsidDel="00000000" w:rsidR="00000000" w:rsidRPr="00000000">
              <w:rPr>
                <w:rtl w:val="0"/>
              </w:rPr>
              <w:t xml:space="preserve">Skander Ouchem</w:t>
            </w:r>
          </w:p>
        </w:tc>
      </w:tr>
    </w:tbl>
    <w:p w:rsidR="00000000" w:rsidDel="00000000" w:rsidP="00000000" w:rsidRDefault="00000000" w:rsidRPr="00000000">
      <w:pPr>
        <w:pBdr/>
        <w:contextualSpacing w:val="0"/>
        <w:rPr/>
      </w:pPr>
      <w:bookmarkStart w:colFirst="0" w:colLast="0" w:name="_30j0zll" w:id="1"/>
      <w:bookmarkEnd w:id="1"/>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1fob9te" w:id="2"/>
      <w:bookmarkEnd w:id="2"/>
      <w:r w:rsidDel="00000000" w:rsidR="00000000" w:rsidRPr="00000000">
        <w:rPr>
          <w:b w:val="1"/>
          <w:sz w:val="32"/>
          <w:szCs w:val="32"/>
          <w:rtl w:val="0"/>
        </w:rPr>
        <w:t xml:space="preserve">LISTE DE DIFFUSION</w:t>
      </w:r>
    </w:p>
    <w:p w:rsidR="00000000" w:rsidDel="00000000" w:rsidP="00000000" w:rsidRDefault="00000000" w:rsidRPr="00000000">
      <w:pPr>
        <w:pBdr/>
        <w:contextualSpacing w:val="0"/>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Habib Tanoubi</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Vermeg</w:t>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bl>
    <w:p w:rsidR="00000000" w:rsidDel="00000000" w:rsidP="00000000" w:rsidRDefault="00000000" w:rsidRPr="00000000">
      <w:pPr>
        <w:pBdr/>
        <w:contextualSpacing w:val="0"/>
        <w:rPr/>
      </w:pPr>
      <w:bookmarkStart w:colFirst="0" w:colLast="0" w:name="_3znysh7" w:id="3"/>
      <w:bookmarkEnd w:id="3"/>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2et92p0" w:id="4"/>
      <w:bookmarkEnd w:id="4"/>
      <w:r w:rsidDel="00000000" w:rsidR="00000000" w:rsidRPr="00000000">
        <w:rPr>
          <w:b w:val="1"/>
          <w:sz w:val="32"/>
          <w:szCs w:val="32"/>
          <w:rtl w:val="0"/>
        </w:rPr>
        <w:t xml:space="preserve">DOCUMENTS APPLICABLES ET DE REFERENCE</w:t>
      </w:r>
    </w:p>
    <w:p w:rsidR="00000000" w:rsidDel="00000000" w:rsidP="00000000" w:rsidRDefault="00000000" w:rsidRPr="00000000">
      <w:pPr>
        <w:pBdr/>
        <w:contextualSpacing w:val="0"/>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bl>
    <w:p w:rsidR="00000000" w:rsidDel="00000000" w:rsidP="00000000" w:rsidRDefault="00000000" w:rsidRPr="00000000">
      <w:pPr>
        <w:pBdr/>
        <w:contextualSpacing w:val="0"/>
        <w:rPr/>
      </w:pPr>
      <w:bookmarkStart w:colFirst="0" w:colLast="0" w:name="_tyjcwt" w:id="5"/>
      <w:bookmarkEnd w:id="5"/>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3dy6vkm" w:id="6"/>
      <w:bookmarkEnd w:id="6"/>
      <w:r w:rsidDel="00000000" w:rsidR="00000000" w:rsidRPr="00000000">
        <w:rPr>
          <w:b w:val="1"/>
          <w:sz w:val="32"/>
          <w:szCs w:val="32"/>
          <w:rtl w:val="0"/>
        </w:rPr>
        <w:t xml:space="preserve">TERMINOLOGIES ET ACRONYMES</w:t>
      </w:r>
    </w:p>
    <w:p w:rsidR="00000000" w:rsidDel="00000000" w:rsidP="00000000" w:rsidRDefault="00000000" w:rsidRPr="00000000">
      <w:pPr>
        <w:pBdr/>
        <w:contextualSpacing w:val="0"/>
        <w:rPr/>
      </w:pPr>
      <w:r w:rsidDel="00000000" w:rsidR="00000000" w:rsidRPr="00000000">
        <w:rPr>
          <w:rtl w:val="0"/>
        </w:rPr>
      </w:r>
    </w:p>
    <w:tbl>
      <w:tblPr>
        <w:tblStyle w:val="Table4"/>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4394"/>
        <w:tblGridChange w:id="0">
          <w:tblGrid>
            <w:gridCol w:w="4678"/>
            <w:gridCol w:w="4394"/>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Terminologie / Acronyme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Définition</w:t>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b w:val="1"/>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rFonts w:ascii="Cambria" w:cs="Cambria" w:eastAsia="Cambria" w:hAnsi="Cambria"/>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pPr>
        <w:keepNext w:val="1"/>
        <w:keepLines w:val="1"/>
        <w:pBdr/>
        <w:spacing w:after="0" w:before="480" w:line="240" w:lineRule="auto"/>
        <w:ind w:left="432" w:hanging="432"/>
        <w:contextualSpacing w:val="0"/>
        <w:rPr/>
      </w:pPr>
      <w:r w:rsidDel="00000000" w:rsidR="00000000" w:rsidRPr="00000000">
        <w:rPr>
          <w:rFonts w:ascii="Calibri" w:cs="Calibri" w:eastAsia="Calibri" w:hAnsi="Calibri"/>
          <w:b w:val="1"/>
          <w:smallCaps w:val="1"/>
          <w:sz w:val="32"/>
          <w:szCs w:val="32"/>
          <w:rtl w:val="0"/>
        </w:rPr>
        <w:t xml:space="preserve">Sommaire</w:t>
      </w:r>
      <w:hyperlink w:anchor="_1t3h5sf">
        <w:r w:rsidDel="00000000" w:rsidR="00000000" w:rsidRPr="00000000">
          <w:rPr>
            <w:rtl w:val="0"/>
          </w:rPr>
        </w:r>
      </w:hyperlink>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r w:rsidDel="00000000" w:rsidR="00000000" w:rsidRPr="00000000">
            <w:fldChar w:fldCharType="begin"/>
            <w:instrText xml:space="preserve"> TOC \h \u \z \n </w:instrText>
            <w:fldChar w:fldCharType="separate"/>
          </w:r>
          <w:hyperlink w:anchor="_1t3h5sf">
            <w:r w:rsidDel="00000000" w:rsidR="00000000" w:rsidRPr="00000000">
              <w:rPr>
                <w:rFonts w:ascii="Calibri" w:cs="Calibri" w:eastAsia="Calibri" w:hAnsi="Calibri"/>
                <w:b w:val="0"/>
                <w:color w:val="0000ff"/>
                <w:sz w:val="22"/>
                <w:szCs w:val="22"/>
                <w:u w:val="single"/>
                <w:rtl w:val="0"/>
              </w:rPr>
              <w:t xml:space="preserve">1</w:t>
            </w:r>
          </w:hyperlink>
          <w:hyperlink w:anchor="_1t3h5sf">
            <w:r w:rsidDel="00000000" w:rsidR="00000000" w:rsidRPr="00000000">
              <w:rPr>
                <w:rFonts w:ascii="Calibri" w:cs="Calibri" w:eastAsia="Calibri" w:hAnsi="Calibri"/>
                <w:b w:val="0"/>
                <w:sz w:val="22"/>
                <w:szCs w:val="22"/>
                <w:rtl w:val="0"/>
              </w:rPr>
              <w:tab/>
            </w:r>
          </w:hyperlink>
          <w:hyperlink w:anchor="_1t3h5sf">
            <w:r w:rsidDel="00000000" w:rsidR="00000000" w:rsidRPr="00000000">
              <w:rPr>
                <w:rFonts w:ascii="Calibri" w:cs="Calibri" w:eastAsia="Calibri" w:hAnsi="Calibri"/>
                <w:b w:val="0"/>
                <w:color w:val="0000ff"/>
                <w:sz w:val="22"/>
                <w:szCs w:val="22"/>
                <w:u w:val="single"/>
                <w:rtl w:val="0"/>
              </w:rPr>
              <w:t xml:space="preserve">Introduction</w:t>
            </w:r>
          </w:hyperlink>
          <w:hyperlink w:anchor="_4d34og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d34og8">
            <w:r w:rsidDel="00000000" w:rsidR="00000000" w:rsidRPr="00000000">
              <w:rPr>
                <w:rFonts w:ascii="Calibri" w:cs="Calibri" w:eastAsia="Calibri" w:hAnsi="Calibri"/>
                <w:b w:val="0"/>
                <w:color w:val="0000ff"/>
                <w:sz w:val="22"/>
                <w:szCs w:val="22"/>
                <w:u w:val="single"/>
                <w:rtl w:val="0"/>
              </w:rPr>
              <w:t xml:space="preserve">1.1</w:t>
            </w:r>
          </w:hyperlink>
          <w:hyperlink w:anchor="_4d34og8">
            <w:r w:rsidDel="00000000" w:rsidR="00000000" w:rsidRPr="00000000">
              <w:rPr>
                <w:rFonts w:ascii="Calibri" w:cs="Calibri" w:eastAsia="Calibri" w:hAnsi="Calibri"/>
                <w:b w:val="0"/>
                <w:sz w:val="22"/>
                <w:szCs w:val="22"/>
                <w:rtl w:val="0"/>
              </w:rPr>
              <w:tab/>
            </w:r>
          </w:hyperlink>
          <w:hyperlink w:anchor="_4d34og8">
            <w:r w:rsidDel="00000000" w:rsidR="00000000" w:rsidRPr="00000000">
              <w:rPr>
                <w:rFonts w:ascii="Calibri" w:cs="Calibri" w:eastAsia="Calibri" w:hAnsi="Calibri"/>
                <w:b w:val="0"/>
                <w:color w:val="0000ff"/>
                <w:sz w:val="22"/>
                <w:szCs w:val="22"/>
                <w:u w:val="single"/>
                <w:rtl w:val="0"/>
              </w:rPr>
              <w:t xml:space="preserve">Objectifs du document</w:t>
            </w:r>
          </w:hyperlink>
          <w:hyperlink w:anchor="_17dp8v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7dp8vu">
            <w:r w:rsidDel="00000000" w:rsidR="00000000" w:rsidRPr="00000000">
              <w:rPr>
                <w:rFonts w:ascii="Calibri" w:cs="Calibri" w:eastAsia="Calibri" w:hAnsi="Calibri"/>
                <w:b w:val="0"/>
                <w:color w:val="0000ff"/>
                <w:sz w:val="22"/>
                <w:szCs w:val="22"/>
                <w:u w:val="single"/>
                <w:rtl w:val="0"/>
              </w:rPr>
              <w:t xml:space="preserve">1.2</w:t>
            </w:r>
          </w:hyperlink>
          <w:hyperlink w:anchor="_17dp8vu">
            <w:r w:rsidDel="00000000" w:rsidR="00000000" w:rsidRPr="00000000">
              <w:rPr>
                <w:rFonts w:ascii="Calibri" w:cs="Calibri" w:eastAsia="Calibri" w:hAnsi="Calibri"/>
                <w:b w:val="0"/>
                <w:sz w:val="22"/>
                <w:szCs w:val="22"/>
                <w:rtl w:val="0"/>
              </w:rPr>
              <w:tab/>
            </w:r>
          </w:hyperlink>
          <w:hyperlink w:anchor="_17dp8vu">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26in1r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6in1rg">
            <w:r w:rsidDel="00000000" w:rsidR="00000000" w:rsidRPr="00000000">
              <w:rPr>
                <w:rFonts w:ascii="Calibri" w:cs="Calibri" w:eastAsia="Calibri" w:hAnsi="Calibri"/>
                <w:b w:val="0"/>
                <w:color w:val="0000ff"/>
                <w:sz w:val="22"/>
                <w:szCs w:val="22"/>
                <w:u w:val="single"/>
                <w:rtl w:val="0"/>
              </w:rPr>
              <w:t xml:space="preserve">1.3</w:t>
            </w:r>
          </w:hyperlink>
          <w:hyperlink w:anchor="_26in1rg">
            <w:r w:rsidDel="00000000" w:rsidR="00000000" w:rsidRPr="00000000">
              <w:rPr>
                <w:rFonts w:ascii="Calibri" w:cs="Calibri" w:eastAsia="Calibri" w:hAnsi="Calibri"/>
                <w:b w:val="0"/>
                <w:sz w:val="22"/>
                <w:szCs w:val="22"/>
                <w:rtl w:val="0"/>
              </w:rPr>
              <w:tab/>
            </w:r>
          </w:hyperlink>
          <w:hyperlink w:anchor="_26in1rg">
            <w:r w:rsidDel="00000000" w:rsidR="00000000" w:rsidRPr="00000000">
              <w:rPr>
                <w:rFonts w:ascii="Calibri" w:cs="Calibri" w:eastAsia="Calibri" w:hAnsi="Calibri"/>
                <w:b w:val="0"/>
                <w:color w:val="0000ff"/>
                <w:sz w:val="22"/>
                <w:szCs w:val="22"/>
                <w:u w:val="single"/>
                <w:rtl w:val="0"/>
              </w:rPr>
              <w:t xml:space="preserve">Limites du document</w:t>
            </w:r>
          </w:hyperlink>
          <w:hyperlink w:anchor="_lnxbz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lnxbz9">
            <w:r w:rsidDel="00000000" w:rsidR="00000000" w:rsidRPr="00000000">
              <w:rPr>
                <w:rFonts w:ascii="Calibri" w:cs="Calibri" w:eastAsia="Calibri" w:hAnsi="Calibri"/>
                <w:b w:val="0"/>
                <w:color w:val="0000ff"/>
                <w:sz w:val="22"/>
                <w:szCs w:val="22"/>
                <w:u w:val="single"/>
                <w:rtl w:val="0"/>
              </w:rPr>
              <w:t xml:space="preserve">1.4</w:t>
            </w:r>
          </w:hyperlink>
          <w:hyperlink w:anchor="_lnxbz9">
            <w:r w:rsidDel="00000000" w:rsidR="00000000" w:rsidRPr="00000000">
              <w:rPr>
                <w:rFonts w:ascii="Calibri" w:cs="Calibri" w:eastAsia="Calibri" w:hAnsi="Calibri"/>
                <w:b w:val="0"/>
                <w:sz w:val="22"/>
                <w:szCs w:val="22"/>
                <w:rtl w:val="0"/>
              </w:rPr>
              <w:tab/>
            </w:r>
          </w:hyperlink>
          <w:hyperlink w:anchor="_lnxbz9">
            <w:r w:rsidDel="00000000" w:rsidR="00000000" w:rsidRPr="00000000">
              <w:rPr>
                <w:rFonts w:ascii="Calibri" w:cs="Calibri" w:eastAsia="Calibri" w:hAnsi="Calibri"/>
                <w:b w:val="0"/>
                <w:color w:val="0000ff"/>
                <w:sz w:val="22"/>
                <w:szCs w:val="22"/>
                <w:u w:val="single"/>
                <w:rtl w:val="0"/>
              </w:rPr>
              <w:t xml:space="preserve">Points en suspens</w:t>
            </w:r>
          </w:hyperlink>
          <w:hyperlink w:anchor="_35nkun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1.5</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Références</w:t>
            </w:r>
          </w:hyperlink>
          <w:hyperlink w:anchor="_1ksv4u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2</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Diagramme de Flux</w:t>
            </w:r>
          </w:hyperlink>
          <w:hyperlink w:anchor="_44sini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2.1</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Description du diagramme des flux :</w:t>
            </w:r>
          </w:hyperlink>
          <w:hyperlink w:anchor="_2jxsxq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2.2</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Liste des acteurs :</w:t>
            </w:r>
          </w:hyperlink>
          <w:hyperlink w:anchor="_z337y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z337ya">
            <w:r w:rsidDel="00000000" w:rsidR="00000000" w:rsidRPr="00000000">
              <w:rPr>
                <w:rFonts w:ascii="Calibri" w:cs="Calibri" w:eastAsia="Calibri" w:hAnsi="Calibri"/>
                <w:b w:val="0"/>
                <w:color w:val="0000ff"/>
                <w:sz w:val="22"/>
                <w:szCs w:val="22"/>
                <w:u w:val="single"/>
                <w:rtl w:val="0"/>
              </w:rPr>
              <w:t xml:space="preserve">2.3</w:t>
            </w:r>
          </w:hyperlink>
          <w:hyperlink w:anchor="_z337ya">
            <w:r w:rsidDel="00000000" w:rsidR="00000000" w:rsidRPr="00000000">
              <w:rPr>
                <w:rFonts w:ascii="Calibri" w:cs="Calibri" w:eastAsia="Calibri" w:hAnsi="Calibri"/>
                <w:b w:val="0"/>
                <w:sz w:val="22"/>
                <w:szCs w:val="22"/>
                <w:rtl w:val="0"/>
              </w:rPr>
              <w:tab/>
            </w:r>
          </w:hyperlink>
          <w:hyperlink w:anchor="_z337ya">
            <w:r w:rsidDel="00000000" w:rsidR="00000000" w:rsidRPr="00000000">
              <w:rPr>
                <w:rFonts w:ascii="Calibri" w:cs="Calibri" w:eastAsia="Calibri" w:hAnsi="Calibri"/>
                <w:b w:val="0"/>
                <w:color w:val="0000ff"/>
                <w:sz w:val="22"/>
                <w:szCs w:val="22"/>
                <w:u w:val="single"/>
                <w:rtl w:val="0"/>
              </w:rPr>
              <w:t xml:space="preserve">Liste des flux :</w:t>
            </w:r>
          </w:hyperlink>
          <w:hyperlink w:anchor="_1y810t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y810tw">
            <w:r w:rsidDel="00000000" w:rsidR="00000000" w:rsidRPr="00000000">
              <w:rPr>
                <w:rFonts w:ascii="Calibri" w:cs="Calibri" w:eastAsia="Calibri" w:hAnsi="Calibri"/>
                <w:b w:val="0"/>
                <w:color w:val="0000ff"/>
                <w:sz w:val="22"/>
                <w:szCs w:val="22"/>
                <w:u w:val="single"/>
                <w:rtl w:val="0"/>
              </w:rPr>
              <w:t xml:space="preserve">3</w:t>
            </w:r>
          </w:hyperlink>
          <w:hyperlink w:anchor="_1y810tw">
            <w:r w:rsidDel="00000000" w:rsidR="00000000" w:rsidRPr="00000000">
              <w:rPr>
                <w:rFonts w:ascii="Calibri" w:cs="Calibri" w:eastAsia="Calibri" w:hAnsi="Calibri"/>
                <w:b w:val="0"/>
                <w:sz w:val="22"/>
                <w:szCs w:val="22"/>
                <w:rtl w:val="0"/>
              </w:rPr>
              <w:tab/>
            </w:r>
          </w:hyperlink>
          <w:hyperlink w:anchor="_1y810tw">
            <w:r w:rsidDel="00000000" w:rsidR="00000000" w:rsidRPr="00000000">
              <w:rPr>
                <w:rFonts w:ascii="Calibri" w:cs="Calibri" w:eastAsia="Calibri" w:hAnsi="Calibri"/>
                <w:b w:val="0"/>
                <w:color w:val="0000ff"/>
                <w:sz w:val="22"/>
                <w:szCs w:val="22"/>
                <w:u w:val="single"/>
                <w:rtl w:val="0"/>
              </w:rPr>
              <w:t xml:space="preserve">Processus Metier</w:t>
            </w:r>
          </w:hyperlink>
          <w:hyperlink w:anchor="_4i7ojh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i7ojhp">
            <w:r w:rsidDel="00000000" w:rsidR="00000000" w:rsidRPr="00000000">
              <w:rPr>
                <w:rFonts w:ascii="Calibri" w:cs="Calibri" w:eastAsia="Calibri" w:hAnsi="Calibri"/>
                <w:b w:val="0"/>
                <w:color w:val="0000ff"/>
                <w:sz w:val="22"/>
                <w:szCs w:val="22"/>
                <w:u w:val="single"/>
                <w:rtl w:val="0"/>
              </w:rPr>
              <w:t xml:space="preserve">3.1</w:t>
            </w:r>
          </w:hyperlink>
          <w:hyperlink w:anchor="_4i7ojhp">
            <w:r w:rsidDel="00000000" w:rsidR="00000000" w:rsidRPr="00000000">
              <w:rPr>
                <w:rFonts w:ascii="Calibri" w:cs="Calibri" w:eastAsia="Calibri" w:hAnsi="Calibri"/>
                <w:b w:val="0"/>
                <w:sz w:val="22"/>
                <w:szCs w:val="22"/>
                <w:rtl w:val="0"/>
              </w:rPr>
              <w:tab/>
            </w:r>
          </w:hyperlink>
          <w:hyperlink w:anchor="_4i7ojhp">
            <w:r w:rsidDel="00000000" w:rsidR="00000000" w:rsidRPr="00000000">
              <w:rPr>
                <w:rFonts w:ascii="Calibri" w:cs="Calibri" w:eastAsia="Calibri" w:hAnsi="Calibri"/>
                <w:b w:val="0"/>
                <w:color w:val="0000ff"/>
                <w:sz w:val="22"/>
                <w:szCs w:val="22"/>
                <w:u w:val="single"/>
                <w:rtl w:val="0"/>
              </w:rPr>
              <w:t xml:space="preserve">Processus "Bourse"</w:t>
            </w:r>
          </w:hyperlink>
          <w:hyperlink w:anchor="_2xcytp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xcytpi">
            <w:r w:rsidDel="00000000" w:rsidR="00000000" w:rsidRPr="00000000">
              <w:rPr>
                <w:rFonts w:ascii="Calibri" w:cs="Calibri" w:eastAsia="Calibri" w:hAnsi="Calibri"/>
                <w:b w:val="0"/>
                <w:color w:val="0000ff"/>
                <w:sz w:val="22"/>
                <w:szCs w:val="22"/>
                <w:u w:val="single"/>
                <w:rtl w:val="0"/>
              </w:rPr>
              <w:t xml:space="preserve">3.1.1</w:t>
            </w:r>
          </w:hyperlink>
          <w:hyperlink w:anchor="_2xcytpi">
            <w:r w:rsidDel="00000000" w:rsidR="00000000" w:rsidRPr="00000000">
              <w:rPr>
                <w:rFonts w:ascii="Calibri" w:cs="Calibri" w:eastAsia="Calibri" w:hAnsi="Calibri"/>
                <w:b w:val="0"/>
                <w:sz w:val="22"/>
                <w:szCs w:val="22"/>
                <w:rtl w:val="0"/>
              </w:rPr>
              <w:tab/>
            </w:r>
          </w:hyperlink>
          <w:hyperlink w:anchor="_2xcytpi">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1ci93x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3.1.2</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3whwml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3.2</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Processus "OPCVM"</w:t>
            </w:r>
          </w:hyperlink>
          <w:hyperlink w:anchor="_2bn6ws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bn6wsx">
            <w:r w:rsidDel="00000000" w:rsidR="00000000" w:rsidRPr="00000000">
              <w:rPr>
                <w:rFonts w:ascii="Calibri" w:cs="Calibri" w:eastAsia="Calibri" w:hAnsi="Calibri"/>
                <w:b w:val="0"/>
                <w:color w:val="0000ff"/>
                <w:sz w:val="22"/>
                <w:szCs w:val="22"/>
                <w:u w:val="single"/>
                <w:rtl w:val="0"/>
              </w:rPr>
              <w:t xml:space="preserve">3.2.1</w:t>
            </w:r>
          </w:hyperlink>
          <w:hyperlink w:anchor="_2bn6wsx">
            <w:r w:rsidDel="00000000" w:rsidR="00000000" w:rsidRPr="00000000">
              <w:rPr>
                <w:rFonts w:ascii="Calibri" w:cs="Calibri" w:eastAsia="Calibri" w:hAnsi="Calibri"/>
                <w:b w:val="0"/>
                <w:sz w:val="22"/>
                <w:szCs w:val="22"/>
                <w:rtl w:val="0"/>
              </w:rPr>
              <w:tab/>
            </w:r>
          </w:hyperlink>
          <w:hyperlink w:anchor="_2bn6wsx">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qsh70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3.2.2</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3as4po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as4poj">
            <w:r w:rsidDel="00000000" w:rsidR="00000000" w:rsidRPr="00000000">
              <w:rPr>
                <w:rFonts w:ascii="Calibri" w:cs="Calibri" w:eastAsia="Calibri" w:hAnsi="Calibri"/>
                <w:b w:val="0"/>
                <w:color w:val="0000ff"/>
                <w:sz w:val="22"/>
                <w:szCs w:val="22"/>
                <w:u w:val="single"/>
                <w:rtl w:val="0"/>
              </w:rPr>
              <w:t xml:space="preserve">3.3</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color w:val="0000ff"/>
                <w:sz w:val="22"/>
                <w:szCs w:val="22"/>
                <w:u w:val="single"/>
                <w:rtl w:val="0"/>
              </w:rPr>
              <w:t xml:space="preserve">Processus "GRE A GRE"</w:t>
            </w:r>
          </w:hyperlink>
          <w:hyperlink w:anchor="_1pxezw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xezwc">
            <w:r w:rsidDel="00000000" w:rsidR="00000000" w:rsidRPr="00000000">
              <w:rPr>
                <w:rFonts w:ascii="Calibri" w:cs="Calibri" w:eastAsia="Calibri" w:hAnsi="Calibri"/>
                <w:b w:val="0"/>
                <w:color w:val="0000ff"/>
                <w:sz w:val="22"/>
                <w:szCs w:val="22"/>
                <w:u w:val="single"/>
                <w:rtl w:val="0"/>
              </w:rPr>
              <w:t xml:space="preserve">3.3.1</w:t>
            </w:r>
          </w:hyperlink>
          <w:hyperlink w:anchor="_1pxezwc">
            <w:r w:rsidDel="00000000" w:rsidR="00000000" w:rsidRPr="00000000">
              <w:rPr>
                <w:rFonts w:ascii="Calibri" w:cs="Calibri" w:eastAsia="Calibri" w:hAnsi="Calibri"/>
                <w:b w:val="0"/>
                <w:sz w:val="22"/>
                <w:szCs w:val="22"/>
                <w:rtl w:val="0"/>
              </w:rPr>
              <w:tab/>
            </w:r>
          </w:hyperlink>
          <w:hyperlink w:anchor="_1pxezwc">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9x2ik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color w:val="0000ff"/>
                <w:sz w:val="22"/>
                <w:szCs w:val="22"/>
                <w:u w:val="single"/>
                <w:rtl w:val="0"/>
              </w:rPr>
              <w:t xml:space="preserve">3.3.2</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147n2z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47n2zr">
            <w:r w:rsidDel="00000000" w:rsidR="00000000" w:rsidRPr="00000000">
              <w:rPr>
                <w:rFonts w:ascii="Calibri" w:cs="Calibri" w:eastAsia="Calibri" w:hAnsi="Calibri"/>
                <w:b w:val="0"/>
                <w:color w:val="0000ff"/>
                <w:sz w:val="22"/>
                <w:szCs w:val="22"/>
                <w:u w:val="single"/>
                <w:rtl w:val="0"/>
              </w:rPr>
              <w:t xml:space="preserve">3.4</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color w:val="0000ff"/>
                <w:sz w:val="22"/>
                <w:szCs w:val="22"/>
                <w:u w:val="single"/>
                <w:rtl w:val="0"/>
              </w:rPr>
              <w:t xml:space="preserve">Processus "OST Individuelle"</w:t>
            </w:r>
          </w:hyperlink>
          <w:hyperlink w:anchor="_3o7aln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color w:val="0000ff"/>
                <w:sz w:val="22"/>
                <w:szCs w:val="22"/>
                <w:u w:val="single"/>
                <w:rtl w:val="0"/>
              </w:rPr>
              <w:t xml:space="preserve">3.4.1</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23ckvv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3ckvvd">
            <w:r w:rsidDel="00000000" w:rsidR="00000000" w:rsidRPr="00000000">
              <w:rPr>
                <w:rFonts w:ascii="Calibri" w:cs="Calibri" w:eastAsia="Calibri" w:hAnsi="Calibri"/>
                <w:b w:val="0"/>
                <w:color w:val="0000ff"/>
                <w:sz w:val="22"/>
                <w:szCs w:val="22"/>
                <w:u w:val="single"/>
                <w:rtl w:val="0"/>
              </w:rPr>
              <w:t xml:space="preserve">3.4.2</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ihv63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color w:val="0000ff"/>
                <w:sz w:val="22"/>
                <w:szCs w:val="22"/>
                <w:u w:val="single"/>
                <w:rtl w:val="0"/>
              </w:rPr>
              <w:t xml:space="preserve">3.5</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color w:val="0000ff"/>
                <w:sz w:val="22"/>
                <w:szCs w:val="22"/>
                <w:u w:val="single"/>
                <w:rtl w:val="0"/>
              </w:rPr>
              <w:t xml:space="preserve">Processus "Opérations triangulaires"</w:t>
            </w:r>
          </w:hyperlink>
          <w:hyperlink w:anchor="_32hioq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2hioqz">
            <w:r w:rsidDel="00000000" w:rsidR="00000000" w:rsidRPr="00000000">
              <w:rPr>
                <w:rFonts w:ascii="Calibri" w:cs="Calibri" w:eastAsia="Calibri" w:hAnsi="Calibri"/>
                <w:b w:val="0"/>
                <w:color w:val="0000ff"/>
                <w:sz w:val="22"/>
                <w:szCs w:val="22"/>
                <w:u w:val="single"/>
                <w:rtl w:val="0"/>
              </w:rPr>
              <w:t xml:space="preserve">3.5.1</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1hmsyy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msyys">
            <w:r w:rsidDel="00000000" w:rsidR="00000000" w:rsidRPr="00000000">
              <w:rPr>
                <w:rFonts w:ascii="Calibri" w:cs="Calibri" w:eastAsia="Calibri" w:hAnsi="Calibri"/>
                <w:b w:val="0"/>
                <w:color w:val="0000ff"/>
                <w:sz w:val="22"/>
                <w:szCs w:val="22"/>
                <w:u w:val="single"/>
                <w:rtl w:val="0"/>
              </w:rPr>
              <w:t xml:space="preserve">3.5.2</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41mghm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1mghml">
            <w:r w:rsidDel="00000000" w:rsidR="00000000" w:rsidRPr="00000000">
              <w:rPr>
                <w:rFonts w:ascii="Calibri" w:cs="Calibri" w:eastAsia="Calibri" w:hAnsi="Calibri"/>
                <w:b w:val="0"/>
                <w:color w:val="0000ff"/>
                <w:sz w:val="22"/>
                <w:szCs w:val="22"/>
                <w:u w:val="single"/>
                <w:rtl w:val="0"/>
              </w:rPr>
              <w:t xml:space="preserve">3.6</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Processus "Dénouement Hors MaroClear"</w:t>
            </w:r>
          </w:hyperlink>
          <w:hyperlink w:anchor="_2grqru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3.7</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Processus "PONA"</w:t>
            </w:r>
          </w:hyperlink>
          <w:hyperlink w:anchor="_vx122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4</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Services/ Activités</w:t>
            </w:r>
          </w:hyperlink>
          <w:hyperlink w:anchor="_1v1yux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v1yuxt">
            <w:r w:rsidDel="00000000" w:rsidR="00000000" w:rsidRPr="00000000">
              <w:rPr>
                <w:rFonts w:ascii="Calibri" w:cs="Calibri" w:eastAsia="Calibri" w:hAnsi="Calibri"/>
                <w:b w:val="0"/>
                <w:color w:val="0000ff"/>
                <w:sz w:val="22"/>
                <w:szCs w:val="22"/>
                <w:u w:val="single"/>
                <w:rtl w:val="0"/>
              </w:rPr>
              <w:t xml:space="preserve">5</w:t>
            </w:r>
          </w:hyperlink>
          <w:hyperlink w:anchor="_1v1yuxt">
            <w:r w:rsidDel="00000000" w:rsidR="00000000" w:rsidRPr="00000000">
              <w:rPr>
                <w:rFonts w:ascii="Calibri" w:cs="Calibri" w:eastAsia="Calibri" w:hAnsi="Calibri"/>
                <w:b w:val="0"/>
                <w:sz w:val="22"/>
                <w:szCs w:val="22"/>
                <w:rtl w:val="0"/>
              </w:rPr>
              <w:tab/>
            </w:r>
          </w:hyperlink>
          <w:hyperlink w:anchor="_1v1yuxt">
            <w:r w:rsidDel="00000000" w:rsidR="00000000" w:rsidRPr="00000000">
              <w:rPr>
                <w:rFonts w:ascii="Calibri" w:cs="Calibri" w:eastAsia="Calibri" w:hAnsi="Calibri"/>
                <w:b w:val="0"/>
                <w:color w:val="0000ff"/>
                <w:sz w:val="22"/>
                <w:szCs w:val="22"/>
                <w:u w:val="single"/>
                <w:rtl w:val="0"/>
              </w:rPr>
              <w:t xml:space="preserve">Menu</w:t>
            </w:r>
          </w:hyperlink>
          <w:hyperlink w:anchor="_4f1mdl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6</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2u6wnt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6.1</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color w:val="0000ff"/>
                <w:sz w:val="22"/>
                <w:szCs w:val="22"/>
                <w:u w:val="single"/>
                <w:rtl w:val="0"/>
              </w:rPr>
              <w:t xml:space="preserve">Cas d’utilisation &lt;Création d'une IRL&gt;</w:t>
            </w:r>
          </w:hyperlink>
          <w:hyperlink w:anchor="_19c6y1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6.1.1</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tbugp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color w:val="0000ff"/>
                <w:sz w:val="22"/>
                <w:szCs w:val="22"/>
                <w:u w:val="single"/>
                <w:rtl w:val="0"/>
              </w:rPr>
              <w:t xml:space="preserve">6.1.2</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color w:val="0000ff"/>
                <w:sz w:val="22"/>
                <w:szCs w:val="22"/>
                <w:u w:val="single"/>
                <w:rtl w:val="0"/>
              </w:rPr>
              <w:t xml:space="preserve">Pré-conditions</w:t>
            </w:r>
          </w:hyperlink>
          <w:hyperlink w:anchor="_28h4qw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8h4qwu">
            <w:r w:rsidDel="00000000" w:rsidR="00000000" w:rsidRPr="00000000">
              <w:rPr>
                <w:rFonts w:ascii="Calibri" w:cs="Calibri" w:eastAsia="Calibri" w:hAnsi="Calibri"/>
                <w:b w:val="0"/>
                <w:color w:val="0000ff"/>
                <w:sz w:val="22"/>
                <w:szCs w:val="22"/>
                <w:u w:val="single"/>
                <w:rtl w:val="0"/>
              </w:rPr>
              <w:t xml:space="preserve">6.1.3</w:t>
            </w:r>
          </w:hyperlink>
          <w:hyperlink w:anchor="_28h4qwu">
            <w:r w:rsidDel="00000000" w:rsidR="00000000" w:rsidRPr="00000000">
              <w:rPr>
                <w:rFonts w:ascii="Calibri" w:cs="Calibri" w:eastAsia="Calibri" w:hAnsi="Calibri"/>
                <w:b w:val="0"/>
                <w:sz w:val="22"/>
                <w:szCs w:val="22"/>
                <w:rtl w:val="0"/>
              </w:rPr>
              <w:tab/>
            </w:r>
          </w:hyperlink>
          <w:hyperlink w:anchor="_28h4qwu">
            <w:r w:rsidDel="00000000" w:rsidR="00000000" w:rsidRPr="00000000">
              <w:rPr>
                <w:rFonts w:ascii="Calibri" w:cs="Calibri" w:eastAsia="Calibri" w:hAnsi="Calibri"/>
                <w:b w:val="0"/>
                <w:color w:val="0000ff"/>
                <w:sz w:val="22"/>
                <w:szCs w:val="22"/>
                <w:u w:val="single"/>
                <w:rtl w:val="0"/>
              </w:rPr>
              <w:t xml:space="preserve">Post-conditions</w:t>
            </w:r>
          </w:hyperlink>
          <w:hyperlink w:anchor="_nmf14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color w:val="0000ff"/>
                <w:sz w:val="22"/>
                <w:szCs w:val="22"/>
                <w:u w:val="single"/>
                <w:rtl w:val="0"/>
              </w:rPr>
              <w:t xml:space="preserve">6.1.4</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color w:val="0000ff"/>
                <w:sz w:val="22"/>
                <w:szCs w:val="22"/>
                <w:u w:val="single"/>
                <w:rtl w:val="0"/>
              </w:rPr>
              <w:t xml:space="preserve">Diagramme d’activité</w:t>
            </w:r>
          </w:hyperlink>
          <w:hyperlink w:anchor="_37m2js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7m2jsg">
            <w:r w:rsidDel="00000000" w:rsidR="00000000" w:rsidRPr="00000000">
              <w:rPr>
                <w:rFonts w:ascii="Calibri" w:cs="Calibri" w:eastAsia="Calibri" w:hAnsi="Calibri"/>
                <w:b w:val="0"/>
                <w:color w:val="0000ff"/>
                <w:sz w:val="22"/>
                <w:szCs w:val="22"/>
                <w:u w:val="single"/>
                <w:rtl w:val="0"/>
              </w:rPr>
              <w:t xml:space="preserve">6.1.5</w:t>
            </w:r>
          </w:hyperlink>
          <w:hyperlink w:anchor="_37m2jsg">
            <w:r w:rsidDel="00000000" w:rsidR="00000000" w:rsidRPr="00000000">
              <w:rPr>
                <w:rFonts w:ascii="Calibri" w:cs="Calibri" w:eastAsia="Calibri" w:hAnsi="Calibri"/>
                <w:b w:val="0"/>
                <w:sz w:val="22"/>
                <w:szCs w:val="22"/>
                <w:rtl w:val="0"/>
              </w:rPr>
              <w:tab/>
            </w:r>
          </w:hyperlink>
          <w:hyperlink w:anchor="_37m2jsg">
            <w:r w:rsidDel="00000000" w:rsidR="00000000" w:rsidRPr="00000000">
              <w:rPr>
                <w:rFonts w:ascii="Calibri" w:cs="Calibri" w:eastAsia="Calibri" w:hAnsi="Calibri"/>
                <w:b w:val="0"/>
                <w:color w:val="0000ff"/>
                <w:sz w:val="22"/>
                <w:szCs w:val="22"/>
                <w:u w:val="single"/>
                <w:rtl w:val="0"/>
              </w:rPr>
              <w:t xml:space="preserve">Règles de gestion</w:t>
            </w:r>
          </w:hyperlink>
          <w:hyperlink w:anchor="_1mrcu0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mrcu09">
            <w:r w:rsidDel="00000000" w:rsidR="00000000" w:rsidRPr="00000000">
              <w:rPr>
                <w:rFonts w:ascii="Calibri" w:cs="Calibri" w:eastAsia="Calibri" w:hAnsi="Calibri"/>
                <w:b w:val="0"/>
                <w:color w:val="0000ff"/>
                <w:sz w:val="22"/>
                <w:szCs w:val="22"/>
                <w:u w:val="single"/>
                <w:rtl w:val="0"/>
              </w:rPr>
              <w:t xml:space="preserve">6.1.6</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color w:val="0000ff"/>
                <w:sz w:val="22"/>
                <w:szCs w:val="22"/>
                <w:u w:val="single"/>
                <w:rtl w:val="0"/>
              </w:rPr>
              <w:t xml:space="preserve">Traitements</w:t>
            </w:r>
          </w:hyperlink>
          <w:hyperlink w:anchor="_46r0co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6r0co2">
            <w:r w:rsidDel="00000000" w:rsidR="00000000" w:rsidRPr="00000000">
              <w:rPr>
                <w:rFonts w:ascii="Calibri" w:cs="Calibri" w:eastAsia="Calibri" w:hAnsi="Calibri"/>
                <w:b w:val="0"/>
                <w:color w:val="0000ff"/>
                <w:sz w:val="22"/>
                <w:szCs w:val="22"/>
                <w:u w:val="single"/>
                <w:rtl w:val="0"/>
              </w:rPr>
              <w:t xml:space="preserve">6.1.7</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color w:val="0000ff"/>
                <w:sz w:val="22"/>
                <w:szCs w:val="22"/>
                <w:u w:val="single"/>
                <w:rtl w:val="0"/>
              </w:rPr>
              <w:t xml:space="preserve">Messages d’erreur</w:t>
            </w:r>
          </w:hyperlink>
          <w:hyperlink w:anchor="_2lwamv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lwamvv">
            <w:r w:rsidDel="00000000" w:rsidR="00000000" w:rsidRPr="00000000">
              <w:rPr>
                <w:rFonts w:ascii="Calibri" w:cs="Calibri" w:eastAsia="Calibri" w:hAnsi="Calibri"/>
                <w:b w:val="0"/>
                <w:color w:val="0000ff"/>
                <w:sz w:val="22"/>
                <w:szCs w:val="22"/>
                <w:u w:val="single"/>
                <w:rtl w:val="0"/>
              </w:rPr>
              <w:t xml:space="preserve">6.2</w:t>
            </w:r>
          </w:hyperlink>
          <w:hyperlink w:anchor="_2lwamvv">
            <w:r w:rsidDel="00000000" w:rsidR="00000000" w:rsidRPr="00000000">
              <w:rPr>
                <w:rFonts w:ascii="Calibri" w:cs="Calibri" w:eastAsia="Calibri" w:hAnsi="Calibri"/>
                <w:b w:val="0"/>
                <w:sz w:val="22"/>
                <w:szCs w:val="22"/>
                <w:rtl w:val="0"/>
              </w:rPr>
              <w:tab/>
            </w:r>
          </w:hyperlink>
          <w:hyperlink w:anchor="_2lwamvv">
            <w:r w:rsidDel="00000000" w:rsidR="00000000" w:rsidRPr="00000000">
              <w:rPr>
                <w:rFonts w:ascii="Calibri" w:cs="Calibri" w:eastAsia="Calibri" w:hAnsi="Calibri"/>
                <w:b w:val="0"/>
                <w:color w:val="0000ff"/>
                <w:sz w:val="22"/>
                <w:szCs w:val="22"/>
                <w:u w:val="single"/>
                <w:rtl w:val="0"/>
              </w:rPr>
              <w:t xml:space="preserve">Cas d’utilisation &lt;Création d'un transfert compte à compte&gt;</w:t>
            </w:r>
          </w:hyperlink>
          <w:hyperlink w:anchor="_111kx3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6.2.1</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l18fr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18frh">
            <w:r w:rsidDel="00000000" w:rsidR="00000000" w:rsidRPr="00000000">
              <w:rPr>
                <w:rFonts w:ascii="Calibri" w:cs="Calibri" w:eastAsia="Calibri" w:hAnsi="Calibri"/>
                <w:b w:val="0"/>
                <w:color w:val="0000ff"/>
                <w:sz w:val="22"/>
                <w:szCs w:val="22"/>
                <w:u w:val="single"/>
                <w:rtl w:val="0"/>
              </w:rPr>
              <w:t xml:space="preserve">6.2.2</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color w:val="0000ff"/>
                <w:sz w:val="22"/>
                <w:szCs w:val="22"/>
                <w:u w:val="single"/>
                <w:rtl w:val="0"/>
              </w:rPr>
              <w:t xml:space="preserve">Pré-conditions</w:t>
            </w:r>
          </w:hyperlink>
          <w:hyperlink w:anchor="_206ipz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color w:val="0000ff"/>
                <w:sz w:val="22"/>
                <w:szCs w:val="22"/>
                <w:u w:val="single"/>
                <w:rtl w:val="0"/>
              </w:rPr>
              <w:t xml:space="preserve">6.2.3</w:t>
            </w:r>
          </w:hyperlink>
          <w:hyperlink w:anchor="_206ipza">
            <w:r w:rsidDel="00000000" w:rsidR="00000000" w:rsidRPr="00000000">
              <w:rPr>
                <w:rFonts w:ascii="Calibri" w:cs="Calibri" w:eastAsia="Calibri" w:hAnsi="Calibri"/>
                <w:b w:val="0"/>
                <w:sz w:val="22"/>
                <w:szCs w:val="22"/>
                <w:rtl w:val="0"/>
              </w:rPr>
              <w:tab/>
            </w:r>
          </w:hyperlink>
          <w:hyperlink w:anchor="_206ipza">
            <w:r w:rsidDel="00000000" w:rsidR="00000000" w:rsidRPr="00000000">
              <w:rPr>
                <w:rFonts w:ascii="Calibri" w:cs="Calibri" w:eastAsia="Calibri" w:hAnsi="Calibri"/>
                <w:b w:val="0"/>
                <w:color w:val="0000ff"/>
                <w:sz w:val="22"/>
                <w:szCs w:val="22"/>
                <w:u w:val="single"/>
                <w:rtl w:val="0"/>
              </w:rPr>
              <w:t xml:space="preserve">Post-conditions</w:t>
            </w:r>
          </w:hyperlink>
          <w:hyperlink w:anchor="_4k668n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6.2.4</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Diagramme d’activité</w:t>
            </w:r>
          </w:hyperlink>
          <w:hyperlink w:anchor="_2zbgiu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zbgiuw">
            <w:r w:rsidDel="00000000" w:rsidR="00000000" w:rsidRPr="00000000">
              <w:rPr>
                <w:rFonts w:ascii="Calibri" w:cs="Calibri" w:eastAsia="Calibri" w:hAnsi="Calibri"/>
                <w:b w:val="0"/>
                <w:color w:val="0000ff"/>
                <w:sz w:val="22"/>
                <w:szCs w:val="22"/>
                <w:u w:val="single"/>
                <w:rtl w:val="0"/>
              </w:rPr>
              <w:t xml:space="preserve">6.2.5</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color w:val="0000ff"/>
                <w:sz w:val="22"/>
                <w:szCs w:val="22"/>
                <w:u w:val="single"/>
                <w:rtl w:val="0"/>
              </w:rPr>
              <w:t xml:space="preserve">Règles de gestion</w:t>
            </w:r>
          </w:hyperlink>
          <w:hyperlink w:anchor="_1egqt2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color w:val="0000ff"/>
                <w:sz w:val="22"/>
                <w:szCs w:val="22"/>
                <w:u w:val="single"/>
                <w:rtl w:val="0"/>
              </w:rPr>
              <w:t xml:space="preserve">6.2.6</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color w:val="0000ff"/>
                <w:sz w:val="22"/>
                <w:szCs w:val="22"/>
                <w:u w:val="single"/>
                <w:rtl w:val="0"/>
              </w:rPr>
              <w:t xml:space="preserve">Traitements</w:t>
            </w:r>
          </w:hyperlink>
          <w:hyperlink w:anchor="_3ygebq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ygebqi">
            <w:r w:rsidDel="00000000" w:rsidR="00000000" w:rsidRPr="00000000">
              <w:rPr>
                <w:rFonts w:ascii="Calibri" w:cs="Calibri" w:eastAsia="Calibri" w:hAnsi="Calibri"/>
                <w:b w:val="0"/>
                <w:color w:val="0000ff"/>
                <w:sz w:val="22"/>
                <w:szCs w:val="22"/>
                <w:u w:val="single"/>
                <w:rtl w:val="0"/>
              </w:rPr>
              <w:t xml:space="preserve">6.2.7</w:t>
            </w:r>
          </w:hyperlink>
          <w:hyperlink w:anchor="_3ygebqi">
            <w:r w:rsidDel="00000000" w:rsidR="00000000" w:rsidRPr="00000000">
              <w:rPr>
                <w:rFonts w:ascii="Calibri" w:cs="Calibri" w:eastAsia="Calibri" w:hAnsi="Calibri"/>
                <w:b w:val="0"/>
                <w:sz w:val="22"/>
                <w:szCs w:val="22"/>
                <w:rtl w:val="0"/>
              </w:rPr>
              <w:tab/>
            </w:r>
          </w:hyperlink>
          <w:hyperlink w:anchor="_3ygebqi">
            <w:r w:rsidDel="00000000" w:rsidR="00000000" w:rsidRPr="00000000">
              <w:rPr>
                <w:rFonts w:ascii="Calibri" w:cs="Calibri" w:eastAsia="Calibri" w:hAnsi="Calibri"/>
                <w:b w:val="0"/>
                <w:color w:val="0000ff"/>
                <w:sz w:val="22"/>
                <w:szCs w:val="22"/>
                <w:u w:val="single"/>
                <w:rtl w:val="0"/>
              </w:rPr>
              <w:t xml:space="preserve">Messages d’erreur</w:t>
            </w:r>
          </w:hyperlink>
          <w:hyperlink w:anchor="_2dloly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dlolyb">
            <w:r w:rsidDel="00000000" w:rsidR="00000000" w:rsidRPr="00000000">
              <w:rPr>
                <w:rFonts w:ascii="Calibri" w:cs="Calibri" w:eastAsia="Calibri" w:hAnsi="Calibri"/>
                <w:b w:val="0"/>
                <w:color w:val="0000ff"/>
                <w:sz w:val="22"/>
                <w:szCs w:val="22"/>
                <w:u w:val="single"/>
                <w:rtl w:val="0"/>
              </w:rPr>
              <w:t xml:space="preserve">6.3</w:t>
            </w:r>
          </w:hyperlink>
          <w:hyperlink w:anchor="_2dlolyb">
            <w:r w:rsidDel="00000000" w:rsidR="00000000" w:rsidRPr="00000000">
              <w:rPr>
                <w:rFonts w:ascii="Calibri" w:cs="Calibri" w:eastAsia="Calibri" w:hAnsi="Calibri"/>
                <w:b w:val="0"/>
                <w:sz w:val="22"/>
                <w:szCs w:val="22"/>
                <w:rtl w:val="0"/>
              </w:rPr>
              <w:tab/>
            </w:r>
          </w:hyperlink>
          <w:hyperlink w:anchor="_2dlolyb">
            <w:r w:rsidDel="00000000" w:rsidR="00000000" w:rsidRPr="00000000">
              <w:rPr>
                <w:rFonts w:ascii="Calibri" w:cs="Calibri" w:eastAsia="Calibri" w:hAnsi="Calibri"/>
                <w:b w:val="0"/>
                <w:color w:val="0000ff"/>
                <w:sz w:val="22"/>
                <w:szCs w:val="22"/>
                <w:u w:val="single"/>
                <w:rtl w:val="0"/>
              </w:rPr>
              <w:t xml:space="preserve">Cas d’utilisation &lt;Création d'un nantissement&gt;</w:t>
            </w:r>
          </w:hyperlink>
          <w:hyperlink w:anchor="_sqyw6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sqyw64">
            <w:r w:rsidDel="00000000" w:rsidR="00000000" w:rsidRPr="00000000">
              <w:rPr>
                <w:rFonts w:ascii="Calibri" w:cs="Calibri" w:eastAsia="Calibri" w:hAnsi="Calibri"/>
                <w:b w:val="0"/>
                <w:color w:val="0000ff"/>
                <w:sz w:val="22"/>
                <w:szCs w:val="22"/>
                <w:u w:val="single"/>
                <w:rtl w:val="0"/>
              </w:rPr>
              <w:t xml:space="preserve">6.3.1</w:t>
            </w:r>
          </w:hyperlink>
          <w:hyperlink w:anchor="_sqyw64">
            <w:r w:rsidDel="00000000" w:rsidR="00000000" w:rsidRPr="00000000">
              <w:rPr>
                <w:rFonts w:ascii="Calibri" w:cs="Calibri" w:eastAsia="Calibri" w:hAnsi="Calibri"/>
                <w:b w:val="0"/>
                <w:sz w:val="22"/>
                <w:szCs w:val="22"/>
                <w:rtl w:val="0"/>
              </w:rPr>
              <w:tab/>
            </w:r>
          </w:hyperlink>
          <w:hyperlink w:anchor="_sqyw64">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cqmet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cqmetx">
            <w:r w:rsidDel="00000000" w:rsidR="00000000" w:rsidRPr="00000000">
              <w:rPr>
                <w:rFonts w:ascii="Calibri" w:cs="Calibri" w:eastAsia="Calibri" w:hAnsi="Calibri"/>
                <w:b w:val="0"/>
                <w:color w:val="0000ff"/>
                <w:sz w:val="22"/>
                <w:szCs w:val="22"/>
                <w:u w:val="single"/>
                <w:rtl w:val="0"/>
              </w:rPr>
              <w:t xml:space="preserve">6.3.2</w:t>
            </w:r>
          </w:hyperlink>
          <w:hyperlink w:anchor="_3cqmetx">
            <w:r w:rsidDel="00000000" w:rsidR="00000000" w:rsidRPr="00000000">
              <w:rPr>
                <w:rFonts w:ascii="Calibri" w:cs="Calibri" w:eastAsia="Calibri" w:hAnsi="Calibri"/>
                <w:b w:val="0"/>
                <w:sz w:val="22"/>
                <w:szCs w:val="22"/>
                <w:rtl w:val="0"/>
              </w:rPr>
              <w:tab/>
            </w:r>
          </w:hyperlink>
          <w:hyperlink w:anchor="_3cqmetx">
            <w:r w:rsidDel="00000000" w:rsidR="00000000" w:rsidRPr="00000000">
              <w:rPr>
                <w:rFonts w:ascii="Calibri" w:cs="Calibri" w:eastAsia="Calibri" w:hAnsi="Calibri"/>
                <w:b w:val="0"/>
                <w:color w:val="0000ff"/>
                <w:sz w:val="22"/>
                <w:szCs w:val="22"/>
                <w:u w:val="single"/>
                <w:rtl w:val="0"/>
              </w:rPr>
              <w:t xml:space="preserve">Pré-conditions</w:t>
            </w:r>
          </w:hyperlink>
          <w:hyperlink w:anchor="_1rvwp1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rvwp1q">
            <w:r w:rsidDel="00000000" w:rsidR="00000000" w:rsidRPr="00000000">
              <w:rPr>
                <w:rFonts w:ascii="Calibri" w:cs="Calibri" w:eastAsia="Calibri" w:hAnsi="Calibri"/>
                <w:b w:val="0"/>
                <w:color w:val="0000ff"/>
                <w:sz w:val="22"/>
                <w:szCs w:val="22"/>
                <w:u w:val="single"/>
                <w:rtl w:val="0"/>
              </w:rPr>
              <w:t xml:space="preserve">6.3.3</w:t>
            </w:r>
          </w:hyperlink>
          <w:hyperlink w:anchor="_1rvwp1q">
            <w:r w:rsidDel="00000000" w:rsidR="00000000" w:rsidRPr="00000000">
              <w:rPr>
                <w:rFonts w:ascii="Calibri" w:cs="Calibri" w:eastAsia="Calibri" w:hAnsi="Calibri"/>
                <w:b w:val="0"/>
                <w:sz w:val="22"/>
                <w:szCs w:val="22"/>
                <w:rtl w:val="0"/>
              </w:rPr>
              <w:tab/>
            </w:r>
          </w:hyperlink>
          <w:hyperlink w:anchor="_1rvwp1q">
            <w:r w:rsidDel="00000000" w:rsidR="00000000" w:rsidRPr="00000000">
              <w:rPr>
                <w:rFonts w:ascii="Calibri" w:cs="Calibri" w:eastAsia="Calibri" w:hAnsi="Calibri"/>
                <w:b w:val="0"/>
                <w:color w:val="0000ff"/>
                <w:sz w:val="22"/>
                <w:szCs w:val="22"/>
                <w:u w:val="single"/>
                <w:rtl w:val="0"/>
              </w:rPr>
              <w:t xml:space="preserve">Post-conditions</w:t>
            </w:r>
          </w:hyperlink>
          <w:hyperlink w:anchor="_4bvk7p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bvk7pj">
            <w:r w:rsidDel="00000000" w:rsidR="00000000" w:rsidRPr="00000000">
              <w:rPr>
                <w:rFonts w:ascii="Calibri" w:cs="Calibri" w:eastAsia="Calibri" w:hAnsi="Calibri"/>
                <w:b w:val="0"/>
                <w:color w:val="0000ff"/>
                <w:sz w:val="22"/>
                <w:szCs w:val="22"/>
                <w:u w:val="single"/>
                <w:rtl w:val="0"/>
              </w:rPr>
              <w:t xml:space="preserve">6.3.4</w:t>
            </w:r>
          </w:hyperlink>
          <w:hyperlink w:anchor="_4bvk7pj">
            <w:r w:rsidDel="00000000" w:rsidR="00000000" w:rsidRPr="00000000">
              <w:rPr>
                <w:rFonts w:ascii="Calibri" w:cs="Calibri" w:eastAsia="Calibri" w:hAnsi="Calibri"/>
                <w:b w:val="0"/>
                <w:sz w:val="22"/>
                <w:szCs w:val="22"/>
                <w:rtl w:val="0"/>
              </w:rPr>
              <w:tab/>
            </w:r>
          </w:hyperlink>
          <w:hyperlink w:anchor="_4bvk7pj">
            <w:r w:rsidDel="00000000" w:rsidR="00000000" w:rsidRPr="00000000">
              <w:rPr>
                <w:rFonts w:ascii="Calibri" w:cs="Calibri" w:eastAsia="Calibri" w:hAnsi="Calibri"/>
                <w:b w:val="0"/>
                <w:color w:val="0000ff"/>
                <w:sz w:val="22"/>
                <w:szCs w:val="22"/>
                <w:u w:val="single"/>
                <w:rtl w:val="0"/>
              </w:rPr>
              <w:t xml:space="preserve">Diagramme d’activité</w:t>
            </w:r>
          </w:hyperlink>
          <w:hyperlink w:anchor="_2r0uhx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r0uhxc">
            <w:r w:rsidDel="00000000" w:rsidR="00000000" w:rsidRPr="00000000">
              <w:rPr>
                <w:rFonts w:ascii="Calibri" w:cs="Calibri" w:eastAsia="Calibri" w:hAnsi="Calibri"/>
                <w:b w:val="0"/>
                <w:color w:val="0000ff"/>
                <w:sz w:val="22"/>
                <w:szCs w:val="22"/>
                <w:u w:val="single"/>
                <w:rtl w:val="0"/>
              </w:rPr>
              <w:t xml:space="preserve">6.3.5</w:t>
            </w:r>
          </w:hyperlink>
          <w:hyperlink w:anchor="_2r0uhxc">
            <w:r w:rsidDel="00000000" w:rsidR="00000000" w:rsidRPr="00000000">
              <w:rPr>
                <w:rFonts w:ascii="Calibri" w:cs="Calibri" w:eastAsia="Calibri" w:hAnsi="Calibri"/>
                <w:b w:val="0"/>
                <w:sz w:val="22"/>
                <w:szCs w:val="22"/>
                <w:rtl w:val="0"/>
              </w:rPr>
              <w:tab/>
            </w:r>
          </w:hyperlink>
          <w:hyperlink w:anchor="_2r0uhxc">
            <w:r w:rsidDel="00000000" w:rsidR="00000000" w:rsidRPr="00000000">
              <w:rPr>
                <w:rFonts w:ascii="Calibri" w:cs="Calibri" w:eastAsia="Calibri" w:hAnsi="Calibri"/>
                <w:b w:val="0"/>
                <w:color w:val="0000ff"/>
                <w:sz w:val="22"/>
                <w:szCs w:val="22"/>
                <w:u w:val="single"/>
                <w:rtl w:val="0"/>
              </w:rPr>
              <w:t xml:space="preserve">Règles de gestion</w:t>
            </w:r>
          </w:hyperlink>
          <w:hyperlink w:anchor="_1664s5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664s55">
            <w:r w:rsidDel="00000000" w:rsidR="00000000" w:rsidRPr="00000000">
              <w:rPr>
                <w:rFonts w:ascii="Calibri" w:cs="Calibri" w:eastAsia="Calibri" w:hAnsi="Calibri"/>
                <w:b w:val="0"/>
                <w:color w:val="0000ff"/>
                <w:sz w:val="22"/>
                <w:szCs w:val="22"/>
                <w:u w:val="single"/>
                <w:rtl w:val="0"/>
              </w:rPr>
              <w:t xml:space="preserve">6.3.6</w:t>
            </w:r>
          </w:hyperlink>
          <w:hyperlink w:anchor="_1664s55">
            <w:r w:rsidDel="00000000" w:rsidR="00000000" w:rsidRPr="00000000">
              <w:rPr>
                <w:rFonts w:ascii="Calibri" w:cs="Calibri" w:eastAsia="Calibri" w:hAnsi="Calibri"/>
                <w:b w:val="0"/>
                <w:sz w:val="22"/>
                <w:szCs w:val="22"/>
                <w:rtl w:val="0"/>
              </w:rPr>
              <w:tab/>
            </w:r>
          </w:hyperlink>
          <w:hyperlink w:anchor="_1664s55">
            <w:r w:rsidDel="00000000" w:rsidR="00000000" w:rsidRPr="00000000">
              <w:rPr>
                <w:rFonts w:ascii="Calibri" w:cs="Calibri" w:eastAsia="Calibri" w:hAnsi="Calibri"/>
                <w:b w:val="0"/>
                <w:color w:val="0000ff"/>
                <w:sz w:val="22"/>
                <w:szCs w:val="22"/>
                <w:u w:val="single"/>
                <w:rtl w:val="0"/>
              </w:rPr>
              <w:t xml:space="preserve">Traitements</w:t>
            </w:r>
          </w:hyperlink>
          <w:hyperlink w:anchor="_3q5sas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q5sasy">
            <w:r w:rsidDel="00000000" w:rsidR="00000000" w:rsidRPr="00000000">
              <w:rPr>
                <w:rFonts w:ascii="Calibri" w:cs="Calibri" w:eastAsia="Calibri" w:hAnsi="Calibri"/>
                <w:b w:val="0"/>
                <w:color w:val="0000ff"/>
                <w:sz w:val="22"/>
                <w:szCs w:val="22"/>
                <w:u w:val="single"/>
                <w:rtl w:val="0"/>
              </w:rPr>
              <w:t xml:space="preserve">6.3.7</w:t>
            </w:r>
          </w:hyperlink>
          <w:hyperlink w:anchor="_3q5sasy">
            <w:r w:rsidDel="00000000" w:rsidR="00000000" w:rsidRPr="00000000">
              <w:rPr>
                <w:rFonts w:ascii="Calibri" w:cs="Calibri" w:eastAsia="Calibri" w:hAnsi="Calibri"/>
                <w:b w:val="0"/>
                <w:sz w:val="22"/>
                <w:szCs w:val="22"/>
                <w:rtl w:val="0"/>
              </w:rPr>
              <w:tab/>
            </w:r>
          </w:hyperlink>
          <w:hyperlink w:anchor="_3q5sasy">
            <w:r w:rsidDel="00000000" w:rsidR="00000000" w:rsidRPr="00000000">
              <w:rPr>
                <w:rFonts w:ascii="Calibri" w:cs="Calibri" w:eastAsia="Calibri" w:hAnsi="Calibri"/>
                <w:b w:val="0"/>
                <w:color w:val="0000ff"/>
                <w:sz w:val="22"/>
                <w:szCs w:val="22"/>
                <w:u w:val="single"/>
                <w:rtl w:val="0"/>
              </w:rPr>
              <w:t xml:space="preserve">Messages d’erreur</w:t>
            </w:r>
          </w:hyperlink>
          <w:hyperlink w:anchor="_25b2l0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5b2l0r">
            <w:r w:rsidDel="00000000" w:rsidR="00000000" w:rsidRPr="00000000">
              <w:rPr>
                <w:rFonts w:ascii="Calibri" w:cs="Calibri" w:eastAsia="Calibri" w:hAnsi="Calibri"/>
                <w:b w:val="0"/>
                <w:color w:val="0000ff"/>
                <w:sz w:val="22"/>
                <w:szCs w:val="22"/>
                <w:u w:val="single"/>
                <w:rtl w:val="0"/>
              </w:rPr>
              <w:t xml:space="preserve">6.4</w:t>
            </w:r>
          </w:hyperlink>
          <w:hyperlink w:anchor="_25b2l0r">
            <w:r w:rsidDel="00000000" w:rsidR="00000000" w:rsidRPr="00000000">
              <w:rPr>
                <w:rFonts w:ascii="Calibri" w:cs="Calibri" w:eastAsia="Calibri" w:hAnsi="Calibri"/>
                <w:b w:val="0"/>
                <w:sz w:val="22"/>
                <w:szCs w:val="22"/>
                <w:rtl w:val="0"/>
              </w:rPr>
              <w:tab/>
            </w:r>
          </w:hyperlink>
          <w:hyperlink w:anchor="_25b2l0r">
            <w:r w:rsidDel="00000000" w:rsidR="00000000" w:rsidRPr="00000000">
              <w:rPr>
                <w:rFonts w:ascii="Calibri" w:cs="Calibri" w:eastAsia="Calibri" w:hAnsi="Calibri"/>
                <w:b w:val="0"/>
                <w:color w:val="0000ff"/>
                <w:sz w:val="22"/>
                <w:szCs w:val="22"/>
                <w:u w:val="single"/>
                <w:rtl w:val="0"/>
              </w:rPr>
              <w:t xml:space="preserve">Cas d’utilisation &lt;Ajustement manuel bourse&gt;</w:t>
            </w:r>
          </w:hyperlink>
          <w:hyperlink w:anchor="_kgcv8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kgcv8k">
            <w:r w:rsidDel="00000000" w:rsidR="00000000" w:rsidRPr="00000000">
              <w:rPr>
                <w:rFonts w:ascii="Calibri" w:cs="Calibri" w:eastAsia="Calibri" w:hAnsi="Calibri"/>
                <w:b w:val="0"/>
                <w:color w:val="0000ff"/>
                <w:sz w:val="22"/>
                <w:szCs w:val="22"/>
                <w:u w:val="single"/>
                <w:rtl w:val="0"/>
              </w:rPr>
              <w:t xml:space="preserve">6.4.1</w:t>
            </w:r>
          </w:hyperlink>
          <w:hyperlink w:anchor="_kgcv8k">
            <w:r w:rsidDel="00000000" w:rsidR="00000000" w:rsidRPr="00000000">
              <w:rPr>
                <w:rFonts w:ascii="Calibri" w:cs="Calibri" w:eastAsia="Calibri" w:hAnsi="Calibri"/>
                <w:b w:val="0"/>
                <w:sz w:val="22"/>
                <w:szCs w:val="22"/>
                <w:rtl w:val="0"/>
              </w:rPr>
              <w:tab/>
            </w:r>
          </w:hyperlink>
          <w:hyperlink w:anchor="_kgcv8k">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4g0dw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4g0dwd">
            <w:r w:rsidDel="00000000" w:rsidR="00000000" w:rsidRPr="00000000">
              <w:rPr>
                <w:rFonts w:ascii="Calibri" w:cs="Calibri" w:eastAsia="Calibri" w:hAnsi="Calibri"/>
                <w:b w:val="0"/>
                <w:color w:val="0000ff"/>
                <w:sz w:val="22"/>
                <w:szCs w:val="22"/>
                <w:u w:val="single"/>
                <w:rtl w:val="0"/>
              </w:rPr>
              <w:t xml:space="preserve">6.4.2</w:t>
            </w:r>
          </w:hyperlink>
          <w:hyperlink w:anchor="_34g0dwd">
            <w:r w:rsidDel="00000000" w:rsidR="00000000" w:rsidRPr="00000000">
              <w:rPr>
                <w:rFonts w:ascii="Calibri" w:cs="Calibri" w:eastAsia="Calibri" w:hAnsi="Calibri"/>
                <w:b w:val="0"/>
                <w:sz w:val="22"/>
                <w:szCs w:val="22"/>
                <w:rtl w:val="0"/>
              </w:rPr>
              <w:tab/>
            </w:r>
          </w:hyperlink>
          <w:hyperlink w:anchor="_34g0dwd">
            <w:r w:rsidDel="00000000" w:rsidR="00000000" w:rsidRPr="00000000">
              <w:rPr>
                <w:rFonts w:ascii="Calibri" w:cs="Calibri" w:eastAsia="Calibri" w:hAnsi="Calibri"/>
                <w:b w:val="0"/>
                <w:color w:val="0000ff"/>
                <w:sz w:val="22"/>
                <w:szCs w:val="22"/>
                <w:u w:val="single"/>
                <w:rtl w:val="0"/>
              </w:rPr>
              <w:t xml:space="preserve">Pré-conditions</w:t>
            </w:r>
          </w:hyperlink>
          <w:hyperlink w:anchor="_1jlao4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jlao46">
            <w:r w:rsidDel="00000000" w:rsidR="00000000" w:rsidRPr="00000000">
              <w:rPr>
                <w:rFonts w:ascii="Calibri" w:cs="Calibri" w:eastAsia="Calibri" w:hAnsi="Calibri"/>
                <w:b w:val="0"/>
                <w:color w:val="0000ff"/>
                <w:sz w:val="22"/>
                <w:szCs w:val="22"/>
                <w:u w:val="single"/>
                <w:rtl w:val="0"/>
              </w:rPr>
              <w:t xml:space="preserve">6.4.3</w:t>
            </w:r>
          </w:hyperlink>
          <w:hyperlink w:anchor="_1jlao46">
            <w:r w:rsidDel="00000000" w:rsidR="00000000" w:rsidRPr="00000000">
              <w:rPr>
                <w:rFonts w:ascii="Calibri" w:cs="Calibri" w:eastAsia="Calibri" w:hAnsi="Calibri"/>
                <w:b w:val="0"/>
                <w:sz w:val="22"/>
                <w:szCs w:val="22"/>
                <w:rtl w:val="0"/>
              </w:rPr>
              <w:tab/>
            </w:r>
          </w:hyperlink>
          <w:hyperlink w:anchor="_1jlao46">
            <w:r w:rsidDel="00000000" w:rsidR="00000000" w:rsidRPr="00000000">
              <w:rPr>
                <w:rFonts w:ascii="Calibri" w:cs="Calibri" w:eastAsia="Calibri" w:hAnsi="Calibri"/>
                <w:b w:val="0"/>
                <w:color w:val="0000ff"/>
                <w:sz w:val="22"/>
                <w:szCs w:val="22"/>
                <w:u w:val="single"/>
                <w:rtl w:val="0"/>
              </w:rPr>
              <w:t xml:space="preserve">Post-conditions</w:t>
            </w:r>
          </w:hyperlink>
          <w:hyperlink w:anchor="_43ky6r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3ky6rz">
            <w:r w:rsidDel="00000000" w:rsidR="00000000" w:rsidRPr="00000000">
              <w:rPr>
                <w:rFonts w:ascii="Calibri" w:cs="Calibri" w:eastAsia="Calibri" w:hAnsi="Calibri"/>
                <w:b w:val="0"/>
                <w:color w:val="0000ff"/>
                <w:sz w:val="22"/>
                <w:szCs w:val="22"/>
                <w:u w:val="single"/>
                <w:rtl w:val="0"/>
              </w:rPr>
              <w:t xml:space="preserve">6.4.4</w:t>
            </w:r>
          </w:hyperlink>
          <w:hyperlink w:anchor="_43ky6rz">
            <w:r w:rsidDel="00000000" w:rsidR="00000000" w:rsidRPr="00000000">
              <w:rPr>
                <w:rFonts w:ascii="Calibri" w:cs="Calibri" w:eastAsia="Calibri" w:hAnsi="Calibri"/>
                <w:b w:val="0"/>
                <w:sz w:val="22"/>
                <w:szCs w:val="22"/>
                <w:rtl w:val="0"/>
              </w:rPr>
              <w:tab/>
            </w:r>
          </w:hyperlink>
          <w:hyperlink w:anchor="_43ky6rz">
            <w:r w:rsidDel="00000000" w:rsidR="00000000" w:rsidRPr="00000000">
              <w:rPr>
                <w:rFonts w:ascii="Calibri" w:cs="Calibri" w:eastAsia="Calibri" w:hAnsi="Calibri"/>
                <w:b w:val="0"/>
                <w:color w:val="0000ff"/>
                <w:sz w:val="22"/>
                <w:szCs w:val="22"/>
                <w:u w:val="single"/>
                <w:rtl w:val="0"/>
              </w:rPr>
              <w:t xml:space="preserve">Diagramme d’activité</w:t>
            </w:r>
          </w:hyperlink>
          <w:hyperlink w:anchor="_2iq8gz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iq8gzs">
            <w:r w:rsidDel="00000000" w:rsidR="00000000" w:rsidRPr="00000000">
              <w:rPr>
                <w:rFonts w:ascii="Calibri" w:cs="Calibri" w:eastAsia="Calibri" w:hAnsi="Calibri"/>
                <w:b w:val="0"/>
                <w:color w:val="0000ff"/>
                <w:sz w:val="22"/>
                <w:szCs w:val="22"/>
                <w:u w:val="single"/>
                <w:rtl w:val="0"/>
              </w:rPr>
              <w:t xml:space="preserve">6.4.5</w:t>
            </w:r>
          </w:hyperlink>
          <w:hyperlink w:anchor="_2iq8gzs">
            <w:r w:rsidDel="00000000" w:rsidR="00000000" w:rsidRPr="00000000">
              <w:rPr>
                <w:rFonts w:ascii="Calibri" w:cs="Calibri" w:eastAsia="Calibri" w:hAnsi="Calibri"/>
                <w:b w:val="0"/>
                <w:sz w:val="22"/>
                <w:szCs w:val="22"/>
                <w:rtl w:val="0"/>
              </w:rPr>
              <w:tab/>
            </w:r>
          </w:hyperlink>
          <w:hyperlink w:anchor="_2iq8gzs">
            <w:r w:rsidDel="00000000" w:rsidR="00000000" w:rsidRPr="00000000">
              <w:rPr>
                <w:rFonts w:ascii="Calibri" w:cs="Calibri" w:eastAsia="Calibri" w:hAnsi="Calibri"/>
                <w:b w:val="0"/>
                <w:color w:val="0000ff"/>
                <w:sz w:val="22"/>
                <w:szCs w:val="22"/>
                <w:u w:val="single"/>
                <w:rtl w:val="0"/>
              </w:rPr>
              <w:t xml:space="preserve">Règles de gestion</w:t>
            </w:r>
          </w:hyperlink>
          <w:hyperlink w:anchor="_xvir7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xvir7l">
            <w:r w:rsidDel="00000000" w:rsidR="00000000" w:rsidRPr="00000000">
              <w:rPr>
                <w:rFonts w:ascii="Calibri" w:cs="Calibri" w:eastAsia="Calibri" w:hAnsi="Calibri"/>
                <w:b w:val="0"/>
                <w:color w:val="0000ff"/>
                <w:sz w:val="22"/>
                <w:szCs w:val="22"/>
                <w:u w:val="single"/>
                <w:rtl w:val="0"/>
              </w:rPr>
              <w:t xml:space="preserve">6.4.6</w:t>
            </w:r>
          </w:hyperlink>
          <w:hyperlink w:anchor="_xvir7l">
            <w:r w:rsidDel="00000000" w:rsidR="00000000" w:rsidRPr="00000000">
              <w:rPr>
                <w:rFonts w:ascii="Calibri" w:cs="Calibri" w:eastAsia="Calibri" w:hAnsi="Calibri"/>
                <w:b w:val="0"/>
                <w:sz w:val="22"/>
                <w:szCs w:val="22"/>
                <w:rtl w:val="0"/>
              </w:rPr>
              <w:tab/>
            </w:r>
          </w:hyperlink>
          <w:hyperlink w:anchor="_xvir7l">
            <w:r w:rsidDel="00000000" w:rsidR="00000000" w:rsidRPr="00000000">
              <w:rPr>
                <w:rFonts w:ascii="Calibri" w:cs="Calibri" w:eastAsia="Calibri" w:hAnsi="Calibri"/>
                <w:b w:val="0"/>
                <w:color w:val="0000ff"/>
                <w:sz w:val="22"/>
                <w:szCs w:val="22"/>
                <w:u w:val="single"/>
                <w:rtl w:val="0"/>
              </w:rPr>
              <w:t xml:space="preserve">Traitements</w:t>
            </w:r>
          </w:hyperlink>
          <w:hyperlink w:anchor="_3hv69v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hv69ve">
            <w:r w:rsidDel="00000000" w:rsidR="00000000" w:rsidRPr="00000000">
              <w:rPr>
                <w:rFonts w:ascii="Calibri" w:cs="Calibri" w:eastAsia="Calibri" w:hAnsi="Calibri"/>
                <w:b w:val="0"/>
                <w:color w:val="0000ff"/>
                <w:sz w:val="22"/>
                <w:szCs w:val="22"/>
                <w:u w:val="single"/>
                <w:rtl w:val="0"/>
              </w:rPr>
              <w:t xml:space="preserve">6.4.7</w:t>
            </w:r>
          </w:hyperlink>
          <w:hyperlink w:anchor="_3hv69ve">
            <w:r w:rsidDel="00000000" w:rsidR="00000000" w:rsidRPr="00000000">
              <w:rPr>
                <w:rFonts w:ascii="Calibri" w:cs="Calibri" w:eastAsia="Calibri" w:hAnsi="Calibri"/>
                <w:b w:val="0"/>
                <w:sz w:val="22"/>
                <w:szCs w:val="22"/>
                <w:rtl w:val="0"/>
              </w:rPr>
              <w:tab/>
            </w:r>
          </w:hyperlink>
          <w:hyperlink w:anchor="_3hv69ve">
            <w:r w:rsidDel="00000000" w:rsidR="00000000" w:rsidRPr="00000000">
              <w:rPr>
                <w:rFonts w:ascii="Calibri" w:cs="Calibri" w:eastAsia="Calibri" w:hAnsi="Calibri"/>
                <w:b w:val="0"/>
                <w:color w:val="0000ff"/>
                <w:sz w:val="22"/>
                <w:szCs w:val="22"/>
                <w:u w:val="single"/>
                <w:rtl w:val="0"/>
              </w:rPr>
              <w:t xml:space="preserve">Messages d’erreur</w:t>
            </w:r>
          </w:hyperlink>
          <w:hyperlink w:anchor="_1x0gk3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x0gk37">
            <w:r w:rsidDel="00000000" w:rsidR="00000000" w:rsidRPr="00000000">
              <w:rPr>
                <w:rFonts w:ascii="Calibri" w:cs="Calibri" w:eastAsia="Calibri" w:hAnsi="Calibri"/>
                <w:b w:val="0"/>
                <w:color w:val="0000ff"/>
                <w:sz w:val="22"/>
                <w:szCs w:val="22"/>
                <w:u w:val="single"/>
                <w:rtl w:val="0"/>
              </w:rPr>
              <w:t xml:space="preserve">7</w:t>
            </w:r>
          </w:hyperlink>
          <w:hyperlink w:anchor="_1x0gk37">
            <w:r w:rsidDel="00000000" w:rsidR="00000000" w:rsidRPr="00000000">
              <w:rPr>
                <w:rFonts w:ascii="Calibri" w:cs="Calibri" w:eastAsia="Calibri" w:hAnsi="Calibri"/>
                <w:b w:val="0"/>
                <w:sz w:val="22"/>
                <w:szCs w:val="22"/>
                <w:rtl w:val="0"/>
              </w:rPr>
              <w:tab/>
            </w:r>
          </w:hyperlink>
          <w:hyperlink w:anchor="_1x0gk37">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4h042r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h042r0">
            <w:r w:rsidDel="00000000" w:rsidR="00000000" w:rsidRPr="00000000">
              <w:rPr>
                <w:rFonts w:ascii="Calibri" w:cs="Calibri" w:eastAsia="Calibri" w:hAnsi="Calibri"/>
                <w:b w:val="0"/>
                <w:color w:val="0000ff"/>
                <w:sz w:val="22"/>
                <w:szCs w:val="22"/>
                <w:u w:val="single"/>
                <w:rtl w:val="0"/>
              </w:rPr>
              <w:t xml:space="preserve">7.1</w:t>
            </w:r>
          </w:hyperlink>
          <w:hyperlink w:anchor="_4h042r0">
            <w:r w:rsidDel="00000000" w:rsidR="00000000" w:rsidRPr="00000000">
              <w:rPr>
                <w:rFonts w:ascii="Calibri" w:cs="Calibri" w:eastAsia="Calibri" w:hAnsi="Calibri"/>
                <w:b w:val="0"/>
                <w:sz w:val="22"/>
                <w:szCs w:val="22"/>
                <w:rtl w:val="0"/>
              </w:rPr>
              <w:tab/>
            </w:r>
          </w:hyperlink>
          <w:hyperlink w:anchor="_4h042r0">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2w5ecy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w5ecyt">
            <w:r w:rsidDel="00000000" w:rsidR="00000000" w:rsidRPr="00000000">
              <w:rPr>
                <w:rFonts w:ascii="Calibri" w:cs="Calibri" w:eastAsia="Calibri" w:hAnsi="Calibri"/>
                <w:b w:val="0"/>
                <w:color w:val="0000ff"/>
                <w:sz w:val="22"/>
                <w:szCs w:val="22"/>
                <w:u w:val="single"/>
                <w:rtl w:val="0"/>
              </w:rPr>
              <w:t xml:space="preserve">7.2</w:t>
            </w:r>
          </w:hyperlink>
          <w:hyperlink w:anchor="_2w5ecyt">
            <w:r w:rsidDel="00000000" w:rsidR="00000000" w:rsidRPr="00000000">
              <w:rPr>
                <w:rFonts w:ascii="Calibri" w:cs="Calibri" w:eastAsia="Calibri" w:hAnsi="Calibri"/>
                <w:b w:val="0"/>
                <w:sz w:val="22"/>
                <w:szCs w:val="22"/>
                <w:rtl w:val="0"/>
              </w:rPr>
              <w:tab/>
            </w:r>
          </w:hyperlink>
          <w:hyperlink w:anchor="_2w5ecyt">
            <w:r w:rsidDel="00000000" w:rsidR="00000000" w:rsidRPr="00000000">
              <w:rPr>
                <w:rFonts w:ascii="Calibri" w:cs="Calibri" w:eastAsia="Calibri" w:hAnsi="Calibri"/>
                <w:b w:val="0"/>
                <w:color w:val="0000ff"/>
                <w:sz w:val="22"/>
                <w:szCs w:val="22"/>
                <w:u w:val="single"/>
                <w:rtl w:val="0"/>
              </w:rPr>
              <w:t xml:space="preserve">Description de l’écran &lt;Création d'une IRL&gt;</w:t>
            </w:r>
          </w:hyperlink>
          <w:hyperlink w:anchor="_1baon6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baon6m">
            <w:r w:rsidDel="00000000" w:rsidR="00000000" w:rsidRPr="00000000">
              <w:rPr>
                <w:rFonts w:ascii="Calibri" w:cs="Calibri" w:eastAsia="Calibri" w:hAnsi="Calibri"/>
                <w:b w:val="0"/>
                <w:color w:val="0000ff"/>
                <w:sz w:val="22"/>
                <w:szCs w:val="22"/>
                <w:u w:val="single"/>
                <w:rtl w:val="0"/>
              </w:rPr>
              <w:t xml:space="preserve">7.2.1</w:t>
            </w:r>
          </w:hyperlink>
          <w:hyperlink w:anchor="_1baon6m">
            <w:r w:rsidDel="00000000" w:rsidR="00000000" w:rsidRPr="00000000">
              <w:rPr>
                <w:rFonts w:ascii="Calibri" w:cs="Calibri" w:eastAsia="Calibri" w:hAnsi="Calibri"/>
                <w:b w:val="0"/>
                <w:sz w:val="22"/>
                <w:szCs w:val="22"/>
                <w:rtl w:val="0"/>
              </w:rPr>
              <w:tab/>
            </w:r>
          </w:hyperlink>
          <w:hyperlink w:anchor="_1baon6m">
            <w:r w:rsidDel="00000000" w:rsidR="00000000" w:rsidRPr="00000000">
              <w:rPr>
                <w:rFonts w:ascii="Calibri" w:cs="Calibri" w:eastAsia="Calibri" w:hAnsi="Calibri"/>
                <w:b w:val="0"/>
                <w:color w:val="0000ff"/>
                <w:sz w:val="22"/>
                <w:szCs w:val="22"/>
                <w:u w:val="single"/>
                <w:rtl w:val="0"/>
              </w:rPr>
              <w:t xml:space="preserve">Maquette de l’écran &lt;Création d'une IRL&gt;</w:t>
            </w:r>
          </w:hyperlink>
          <w:hyperlink w:anchor="_3vac5u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vac5uf">
            <w:r w:rsidDel="00000000" w:rsidR="00000000" w:rsidRPr="00000000">
              <w:rPr>
                <w:rFonts w:ascii="Calibri" w:cs="Calibri" w:eastAsia="Calibri" w:hAnsi="Calibri"/>
                <w:b w:val="0"/>
                <w:color w:val="0000ff"/>
                <w:sz w:val="22"/>
                <w:szCs w:val="22"/>
                <w:u w:val="single"/>
                <w:rtl w:val="0"/>
              </w:rPr>
              <w:t xml:space="preserve">7.2.2</w:t>
            </w:r>
          </w:hyperlink>
          <w:hyperlink w:anchor="_3vac5uf">
            <w:r w:rsidDel="00000000" w:rsidR="00000000" w:rsidRPr="00000000">
              <w:rPr>
                <w:rFonts w:ascii="Calibri" w:cs="Calibri" w:eastAsia="Calibri" w:hAnsi="Calibri"/>
                <w:b w:val="0"/>
                <w:sz w:val="22"/>
                <w:szCs w:val="22"/>
                <w:rtl w:val="0"/>
              </w:rPr>
              <w:tab/>
            </w:r>
          </w:hyperlink>
          <w:hyperlink w:anchor="_3vac5uf">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afmg2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afmg28">
            <w:r w:rsidDel="00000000" w:rsidR="00000000" w:rsidRPr="00000000">
              <w:rPr>
                <w:rFonts w:ascii="Calibri" w:cs="Calibri" w:eastAsia="Calibri" w:hAnsi="Calibri"/>
                <w:b w:val="0"/>
                <w:color w:val="0000ff"/>
                <w:sz w:val="22"/>
                <w:szCs w:val="22"/>
                <w:u w:val="single"/>
                <w:rtl w:val="0"/>
              </w:rPr>
              <w:t xml:space="preserve">7.2.3</w:t>
            </w:r>
          </w:hyperlink>
          <w:hyperlink w:anchor="_2afmg28">
            <w:r w:rsidDel="00000000" w:rsidR="00000000" w:rsidRPr="00000000">
              <w:rPr>
                <w:rFonts w:ascii="Calibri" w:cs="Calibri" w:eastAsia="Calibri" w:hAnsi="Calibri"/>
                <w:b w:val="0"/>
                <w:sz w:val="22"/>
                <w:szCs w:val="22"/>
                <w:rtl w:val="0"/>
              </w:rPr>
              <w:tab/>
            </w:r>
          </w:hyperlink>
          <w:hyperlink w:anchor="_2afmg28">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39kk8x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9kk8xu">
            <w:r w:rsidDel="00000000" w:rsidR="00000000" w:rsidRPr="00000000">
              <w:rPr>
                <w:rFonts w:ascii="Calibri" w:cs="Calibri" w:eastAsia="Calibri" w:hAnsi="Calibri"/>
                <w:b w:val="0"/>
                <w:color w:val="0000ff"/>
                <w:sz w:val="22"/>
                <w:szCs w:val="22"/>
                <w:u w:val="single"/>
                <w:rtl w:val="0"/>
              </w:rPr>
              <w:t xml:space="preserve">7.3</w:t>
            </w:r>
          </w:hyperlink>
          <w:hyperlink w:anchor="_39kk8xu">
            <w:r w:rsidDel="00000000" w:rsidR="00000000" w:rsidRPr="00000000">
              <w:rPr>
                <w:rFonts w:ascii="Calibri" w:cs="Calibri" w:eastAsia="Calibri" w:hAnsi="Calibri"/>
                <w:b w:val="0"/>
                <w:sz w:val="22"/>
                <w:szCs w:val="22"/>
                <w:rtl w:val="0"/>
              </w:rPr>
              <w:tab/>
            </w:r>
          </w:hyperlink>
          <w:hyperlink w:anchor="_39kk8xu">
            <w:r w:rsidDel="00000000" w:rsidR="00000000" w:rsidRPr="00000000">
              <w:rPr>
                <w:rFonts w:ascii="Calibri" w:cs="Calibri" w:eastAsia="Calibri" w:hAnsi="Calibri"/>
                <w:b w:val="0"/>
                <w:color w:val="0000ff"/>
                <w:sz w:val="22"/>
                <w:szCs w:val="22"/>
                <w:u w:val="single"/>
                <w:rtl w:val="0"/>
              </w:rPr>
              <w:t xml:space="preserve">Description de l’écran &lt; Création d'un transfert compte à compte &gt;</w:t>
            </w:r>
          </w:hyperlink>
          <w:hyperlink w:anchor="_1opuj5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opuj5n">
            <w:r w:rsidDel="00000000" w:rsidR="00000000" w:rsidRPr="00000000">
              <w:rPr>
                <w:rFonts w:ascii="Calibri" w:cs="Calibri" w:eastAsia="Calibri" w:hAnsi="Calibri"/>
                <w:b w:val="0"/>
                <w:color w:val="0000ff"/>
                <w:sz w:val="22"/>
                <w:szCs w:val="22"/>
                <w:u w:val="single"/>
                <w:rtl w:val="0"/>
              </w:rPr>
              <w:t xml:space="preserve">7.3.1</w:t>
            </w:r>
          </w:hyperlink>
          <w:hyperlink w:anchor="_1opuj5n">
            <w:r w:rsidDel="00000000" w:rsidR="00000000" w:rsidRPr="00000000">
              <w:rPr>
                <w:rFonts w:ascii="Calibri" w:cs="Calibri" w:eastAsia="Calibri" w:hAnsi="Calibri"/>
                <w:b w:val="0"/>
                <w:sz w:val="22"/>
                <w:szCs w:val="22"/>
                <w:rtl w:val="0"/>
              </w:rPr>
              <w:tab/>
            </w:r>
          </w:hyperlink>
          <w:hyperlink w:anchor="_1opuj5n">
            <w:r w:rsidDel="00000000" w:rsidR="00000000" w:rsidRPr="00000000">
              <w:rPr>
                <w:rFonts w:ascii="Calibri" w:cs="Calibri" w:eastAsia="Calibri" w:hAnsi="Calibri"/>
                <w:b w:val="0"/>
                <w:color w:val="0000ff"/>
                <w:sz w:val="22"/>
                <w:szCs w:val="22"/>
                <w:u w:val="single"/>
                <w:rtl w:val="0"/>
              </w:rPr>
              <w:t xml:space="preserve">Maquette de l’écran &lt; Création d'un transfert compte à compte &gt;</w:t>
            </w:r>
          </w:hyperlink>
          <w:hyperlink w:anchor="_48pi1t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8pi1tg">
            <w:r w:rsidDel="00000000" w:rsidR="00000000" w:rsidRPr="00000000">
              <w:rPr>
                <w:rFonts w:ascii="Calibri" w:cs="Calibri" w:eastAsia="Calibri" w:hAnsi="Calibri"/>
                <w:b w:val="0"/>
                <w:color w:val="0000ff"/>
                <w:sz w:val="22"/>
                <w:szCs w:val="22"/>
                <w:u w:val="single"/>
                <w:rtl w:val="0"/>
              </w:rPr>
              <w:t xml:space="preserve">7.3.2</w:t>
            </w:r>
          </w:hyperlink>
          <w:hyperlink w:anchor="_48pi1tg">
            <w:r w:rsidDel="00000000" w:rsidR="00000000" w:rsidRPr="00000000">
              <w:rPr>
                <w:rFonts w:ascii="Calibri" w:cs="Calibri" w:eastAsia="Calibri" w:hAnsi="Calibri"/>
                <w:b w:val="0"/>
                <w:sz w:val="22"/>
                <w:szCs w:val="22"/>
                <w:rtl w:val="0"/>
              </w:rPr>
              <w:tab/>
            </w:r>
          </w:hyperlink>
          <w:hyperlink w:anchor="_48pi1tg">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nusc1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nusc19">
            <w:r w:rsidDel="00000000" w:rsidR="00000000" w:rsidRPr="00000000">
              <w:rPr>
                <w:rFonts w:ascii="Calibri" w:cs="Calibri" w:eastAsia="Calibri" w:hAnsi="Calibri"/>
                <w:b w:val="0"/>
                <w:color w:val="0000ff"/>
                <w:sz w:val="22"/>
                <w:szCs w:val="22"/>
                <w:u w:val="single"/>
                <w:rtl w:val="0"/>
              </w:rPr>
              <w:t xml:space="preserve">7.3.3</w:t>
            </w:r>
          </w:hyperlink>
          <w:hyperlink w:anchor="_2nusc19">
            <w:r w:rsidDel="00000000" w:rsidR="00000000" w:rsidRPr="00000000">
              <w:rPr>
                <w:rFonts w:ascii="Calibri" w:cs="Calibri" w:eastAsia="Calibri" w:hAnsi="Calibri"/>
                <w:b w:val="0"/>
                <w:sz w:val="22"/>
                <w:szCs w:val="22"/>
                <w:rtl w:val="0"/>
              </w:rPr>
              <w:tab/>
            </w:r>
          </w:hyperlink>
          <w:hyperlink w:anchor="_2nusc19">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1302m9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302m92">
            <w:r w:rsidDel="00000000" w:rsidR="00000000" w:rsidRPr="00000000">
              <w:rPr>
                <w:rFonts w:ascii="Calibri" w:cs="Calibri" w:eastAsia="Calibri" w:hAnsi="Calibri"/>
                <w:b w:val="0"/>
                <w:color w:val="0000ff"/>
                <w:sz w:val="22"/>
                <w:szCs w:val="22"/>
                <w:u w:val="single"/>
                <w:rtl w:val="0"/>
              </w:rPr>
              <w:t xml:space="preserve">7.4</w:t>
            </w:r>
          </w:hyperlink>
          <w:hyperlink w:anchor="_1302m92">
            <w:r w:rsidDel="00000000" w:rsidR="00000000" w:rsidRPr="00000000">
              <w:rPr>
                <w:rFonts w:ascii="Calibri" w:cs="Calibri" w:eastAsia="Calibri" w:hAnsi="Calibri"/>
                <w:b w:val="0"/>
                <w:sz w:val="22"/>
                <w:szCs w:val="22"/>
                <w:rtl w:val="0"/>
              </w:rPr>
              <w:tab/>
            </w:r>
          </w:hyperlink>
          <w:hyperlink w:anchor="_1302m92">
            <w:r w:rsidDel="00000000" w:rsidR="00000000" w:rsidRPr="00000000">
              <w:rPr>
                <w:rFonts w:ascii="Calibri" w:cs="Calibri" w:eastAsia="Calibri" w:hAnsi="Calibri"/>
                <w:b w:val="0"/>
                <w:color w:val="0000ff"/>
                <w:sz w:val="22"/>
                <w:szCs w:val="22"/>
                <w:u w:val="single"/>
                <w:rtl w:val="0"/>
              </w:rPr>
              <w:t xml:space="preserve">Description de l’écran &lt; Création d'un nantissement &gt;</w:t>
            </w:r>
          </w:hyperlink>
          <w:hyperlink w:anchor="_3mzq4w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mzq4wv">
            <w:r w:rsidDel="00000000" w:rsidR="00000000" w:rsidRPr="00000000">
              <w:rPr>
                <w:rFonts w:ascii="Calibri" w:cs="Calibri" w:eastAsia="Calibri" w:hAnsi="Calibri"/>
                <w:b w:val="0"/>
                <w:color w:val="0000ff"/>
                <w:sz w:val="22"/>
                <w:szCs w:val="22"/>
                <w:u w:val="single"/>
                <w:rtl w:val="0"/>
              </w:rPr>
              <w:t xml:space="preserve">7.4.1</w:t>
            </w:r>
          </w:hyperlink>
          <w:hyperlink w:anchor="_3mzq4wv">
            <w:r w:rsidDel="00000000" w:rsidR="00000000" w:rsidRPr="00000000">
              <w:rPr>
                <w:rFonts w:ascii="Calibri" w:cs="Calibri" w:eastAsia="Calibri" w:hAnsi="Calibri"/>
                <w:b w:val="0"/>
                <w:sz w:val="22"/>
                <w:szCs w:val="22"/>
                <w:rtl w:val="0"/>
              </w:rPr>
              <w:tab/>
            </w:r>
          </w:hyperlink>
          <w:hyperlink w:anchor="_3mzq4wv">
            <w:r w:rsidDel="00000000" w:rsidR="00000000" w:rsidRPr="00000000">
              <w:rPr>
                <w:rFonts w:ascii="Calibri" w:cs="Calibri" w:eastAsia="Calibri" w:hAnsi="Calibri"/>
                <w:b w:val="0"/>
                <w:color w:val="0000ff"/>
                <w:sz w:val="22"/>
                <w:szCs w:val="22"/>
                <w:u w:val="single"/>
                <w:rtl w:val="0"/>
              </w:rPr>
              <w:t xml:space="preserve">Maquette de l’écran &lt; Création d'un nantissement &gt;</w:t>
            </w:r>
          </w:hyperlink>
          <w:hyperlink w:anchor="_2250f4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50f4o">
            <w:r w:rsidDel="00000000" w:rsidR="00000000" w:rsidRPr="00000000">
              <w:rPr>
                <w:rFonts w:ascii="Calibri" w:cs="Calibri" w:eastAsia="Calibri" w:hAnsi="Calibri"/>
                <w:b w:val="0"/>
                <w:color w:val="0000ff"/>
                <w:sz w:val="22"/>
                <w:szCs w:val="22"/>
                <w:u w:val="single"/>
                <w:rtl w:val="0"/>
              </w:rPr>
              <w:t xml:space="preserve">7.4.2</w:t>
            </w:r>
          </w:hyperlink>
          <w:hyperlink w:anchor="_2250f4o">
            <w:r w:rsidDel="00000000" w:rsidR="00000000" w:rsidRPr="00000000">
              <w:rPr>
                <w:rFonts w:ascii="Calibri" w:cs="Calibri" w:eastAsia="Calibri" w:hAnsi="Calibri"/>
                <w:b w:val="0"/>
                <w:sz w:val="22"/>
                <w:szCs w:val="22"/>
                <w:rtl w:val="0"/>
              </w:rPr>
              <w:tab/>
            </w:r>
          </w:hyperlink>
          <w:hyperlink w:anchor="_2250f4o">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haapc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haapch">
            <w:r w:rsidDel="00000000" w:rsidR="00000000" w:rsidRPr="00000000">
              <w:rPr>
                <w:rFonts w:ascii="Calibri" w:cs="Calibri" w:eastAsia="Calibri" w:hAnsi="Calibri"/>
                <w:b w:val="0"/>
                <w:color w:val="0000ff"/>
                <w:sz w:val="22"/>
                <w:szCs w:val="22"/>
                <w:u w:val="single"/>
                <w:rtl w:val="0"/>
              </w:rPr>
              <w:t xml:space="preserve">7.4.3</w:t>
            </w:r>
          </w:hyperlink>
          <w:hyperlink w:anchor="_haapch">
            <w:r w:rsidDel="00000000" w:rsidR="00000000" w:rsidRPr="00000000">
              <w:rPr>
                <w:rFonts w:ascii="Calibri" w:cs="Calibri" w:eastAsia="Calibri" w:hAnsi="Calibri"/>
                <w:b w:val="0"/>
                <w:sz w:val="22"/>
                <w:szCs w:val="22"/>
                <w:rtl w:val="0"/>
              </w:rPr>
              <w:tab/>
            </w:r>
          </w:hyperlink>
          <w:hyperlink w:anchor="_haapch">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319y80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19y80a">
            <w:r w:rsidDel="00000000" w:rsidR="00000000" w:rsidRPr="00000000">
              <w:rPr>
                <w:rFonts w:ascii="Calibri" w:cs="Calibri" w:eastAsia="Calibri" w:hAnsi="Calibri"/>
                <w:b w:val="0"/>
                <w:color w:val="0000ff"/>
                <w:sz w:val="22"/>
                <w:szCs w:val="22"/>
                <w:u w:val="single"/>
                <w:rtl w:val="0"/>
              </w:rPr>
              <w:t xml:space="preserve">7.5</w:t>
            </w:r>
          </w:hyperlink>
          <w:hyperlink w:anchor="_319y80a">
            <w:r w:rsidDel="00000000" w:rsidR="00000000" w:rsidRPr="00000000">
              <w:rPr>
                <w:rFonts w:ascii="Calibri" w:cs="Calibri" w:eastAsia="Calibri" w:hAnsi="Calibri"/>
                <w:b w:val="0"/>
                <w:sz w:val="22"/>
                <w:szCs w:val="22"/>
                <w:rtl w:val="0"/>
              </w:rPr>
              <w:tab/>
            </w:r>
          </w:hyperlink>
          <w:hyperlink w:anchor="_319y80a">
            <w:r w:rsidDel="00000000" w:rsidR="00000000" w:rsidRPr="00000000">
              <w:rPr>
                <w:rFonts w:ascii="Calibri" w:cs="Calibri" w:eastAsia="Calibri" w:hAnsi="Calibri"/>
                <w:b w:val="0"/>
                <w:color w:val="0000ff"/>
                <w:sz w:val="22"/>
                <w:szCs w:val="22"/>
                <w:u w:val="single"/>
                <w:rtl w:val="0"/>
              </w:rPr>
              <w:t xml:space="preserve">Description de l’écran &lt; Ajustement manuel bourse &gt;</w:t>
            </w:r>
          </w:hyperlink>
          <w:hyperlink w:anchor="_1gf8i8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gf8i83">
            <w:r w:rsidDel="00000000" w:rsidR="00000000" w:rsidRPr="00000000">
              <w:rPr>
                <w:rFonts w:ascii="Calibri" w:cs="Calibri" w:eastAsia="Calibri" w:hAnsi="Calibri"/>
                <w:b w:val="0"/>
                <w:color w:val="0000ff"/>
                <w:sz w:val="22"/>
                <w:szCs w:val="22"/>
                <w:u w:val="single"/>
                <w:rtl w:val="0"/>
              </w:rPr>
              <w:t xml:space="preserve">7.5.1</w:t>
            </w:r>
          </w:hyperlink>
          <w:hyperlink w:anchor="_1gf8i83">
            <w:r w:rsidDel="00000000" w:rsidR="00000000" w:rsidRPr="00000000">
              <w:rPr>
                <w:rFonts w:ascii="Calibri" w:cs="Calibri" w:eastAsia="Calibri" w:hAnsi="Calibri"/>
                <w:b w:val="0"/>
                <w:sz w:val="22"/>
                <w:szCs w:val="22"/>
                <w:rtl w:val="0"/>
              </w:rPr>
              <w:tab/>
            </w:r>
          </w:hyperlink>
          <w:hyperlink w:anchor="_1gf8i83">
            <w:r w:rsidDel="00000000" w:rsidR="00000000" w:rsidRPr="00000000">
              <w:rPr>
                <w:rFonts w:ascii="Calibri" w:cs="Calibri" w:eastAsia="Calibri" w:hAnsi="Calibri"/>
                <w:b w:val="0"/>
                <w:color w:val="0000ff"/>
                <w:sz w:val="22"/>
                <w:szCs w:val="22"/>
                <w:u w:val="single"/>
                <w:rtl w:val="0"/>
              </w:rPr>
              <w:t xml:space="preserve">Maquette de l’écran &lt; Ajustement manuel bourse &gt;</w:t>
            </w:r>
          </w:hyperlink>
          <w:hyperlink w:anchor="_40ew0v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0ew0vw">
            <w:r w:rsidDel="00000000" w:rsidR="00000000" w:rsidRPr="00000000">
              <w:rPr>
                <w:rFonts w:ascii="Calibri" w:cs="Calibri" w:eastAsia="Calibri" w:hAnsi="Calibri"/>
                <w:b w:val="0"/>
                <w:color w:val="0000ff"/>
                <w:sz w:val="22"/>
                <w:szCs w:val="22"/>
                <w:u w:val="single"/>
                <w:rtl w:val="0"/>
              </w:rPr>
              <w:t xml:space="preserve">7.5.2</w:t>
            </w:r>
          </w:hyperlink>
          <w:hyperlink w:anchor="_40ew0vw">
            <w:r w:rsidDel="00000000" w:rsidR="00000000" w:rsidRPr="00000000">
              <w:rPr>
                <w:rFonts w:ascii="Calibri" w:cs="Calibri" w:eastAsia="Calibri" w:hAnsi="Calibri"/>
                <w:b w:val="0"/>
                <w:sz w:val="22"/>
                <w:szCs w:val="22"/>
                <w:rtl w:val="0"/>
              </w:rPr>
              <w:tab/>
            </w:r>
          </w:hyperlink>
          <w:hyperlink w:anchor="_40ew0vw">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fk6b3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fk6b3p">
            <w:r w:rsidDel="00000000" w:rsidR="00000000" w:rsidRPr="00000000">
              <w:rPr>
                <w:rFonts w:ascii="Calibri" w:cs="Calibri" w:eastAsia="Calibri" w:hAnsi="Calibri"/>
                <w:b w:val="0"/>
                <w:color w:val="0000ff"/>
                <w:sz w:val="22"/>
                <w:szCs w:val="22"/>
                <w:u w:val="single"/>
                <w:rtl w:val="0"/>
              </w:rPr>
              <w:t xml:space="preserve">7.5.3</w:t>
            </w:r>
          </w:hyperlink>
          <w:hyperlink w:anchor="_2fk6b3p">
            <w:r w:rsidDel="00000000" w:rsidR="00000000" w:rsidRPr="00000000">
              <w:rPr>
                <w:rFonts w:ascii="Calibri" w:cs="Calibri" w:eastAsia="Calibri" w:hAnsi="Calibri"/>
                <w:b w:val="0"/>
                <w:sz w:val="22"/>
                <w:szCs w:val="22"/>
                <w:rtl w:val="0"/>
              </w:rPr>
              <w:tab/>
            </w:r>
          </w:hyperlink>
          <w:hyperlink w:anchor="_2fk6b3p">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upglb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upglbi">
            <w:r w:rsidDel="00000000" w:rsidR="00000000" w:rsidRPr="00000000">
              <w:rPr>
                <w:rFonts w:ascii="Calibri" w:cs="Calibri" w:eastAsia="Calibri" w:hAnsi="Calibri"/>
                <w:b w:val="0"/>
                <w:color w:val="0000ff"/>
                <w:sz w:val="22"/>
                <w:szCs w:val="22"/>
                <w:u w:val="single"/>
                <w:rtl w:val="0"/>
              </w:rPr>
              <w:t xml:space="preserve">7.6</w:t>
            </w:r>
          </w:hyperlink>
          <w:hyperlink w:anchor="_upglbi">
            <w:r w:rsidDel="00000000" w:rsidR="00000000" w:rsidRPr="00000000">
              <w:rPr>
                <w:rFonts w:ascii="Calibri" w:cs="Calibri" w:eastAsia="Calibri" w:hAnsi="Calibri"/>
                <w:b w:val="0"/>
                <w:sz w:val="22"/>
                <w:szCs w:val="22"/>
                <w:rtl w:val="0"/>
              </w:rPr>
              <w:tab/>
            </w:r>
          </w:hyperlink>
          <w:hyperlink w:anchor="_upglbi">
            <w:r w:rsidDel="00000000" w:rsidR="00000000" w:rsidRPr="00000000">
              <w:rPr>
                <w:rFonts w:ascii="Calibri" w:cs="Calibri" w:eastAsia="Calibri" w:hAnsi="Calibri"/>
                <w:b w:val="0"/>
                <w:color w:val="0000ff"/>
                <w:sz w:val="22"/>
                <w:szCs w:val="22"/>
                <w:u w:val="single"/>
                <w:rtl w:val="0"/>
              </w:rPr>
              <w:t xml:space="preserve">Description de l’édition &lt;Nom de l’édition&gt;</w:t>
            </w:r>
          </w:hyperlink>
          <w:hyperlink w:anchor="_3ep43z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ep43zb">
            <w:r w:rsidDel="00000000" w:rsidR="00000000" w:rsidRPr="00000000">
              <w:rPr>
                <w:rFonts w:ascii="Calibri" w:cs="Calibri" w:eastAsia="Calibri" w:hAnsi="Calibri"/>
                <w:b w:val="0"/>
                <w:color w:val="0000ff"/>
                <w:sz w:val="22"/>
                <w:szCs w:val="22"/>
                <w:u w:val="single"/>
                <w:rtl w:val="0"/>
              </w:rPr>
              <w:t xml:space="preserve">7.6.1</w:t>
            </w:r>
          </w:hyperlink>
          <w:hyperlink w:anchor="_3ep43zb">
            <w:r w:rsidDel="00000000" w:rsidR="00000000" w:rsidRPr="00000000">
              <w:rPr>
                <w:rFonts w:ascii="Calibri" w:cs="Calibri" w:eastAsia="Calibri" w:hAnsi="Calibri"/>
                <w:b w:val="0"/>
                <w:sz w:val="22"/>
                <w:szCs w:val="22"/>
                <w:rtl w:val="0"/>
              </w:rPr>
              <w:tab/>
            </w:r>
          </w:hyperlink>
          <w:hyperlink w:anchor="_3ep43zb">
            <w:r w:rsidDel="00000000" w:rsidR="00000000" w:rsidRPr="00000000">
              <w:rPr>
                <w:rFonts w:ascii="Calibri" w:cs="Calibri" w:eastAsia="Calibri" w:hAnsi="Calibri"/>
                <w:b w:val="0"/>
                <w:color w:val="0000ff"/>
                <w:sz w:val="22"/>
                <w:szCs w:val="22"/>
                <w:u w:val="single"/>
                <w:rtl w:val="0"/>
              </w:rPr>
              <w:t xml:space="preserve">Maquette de l’édition &lt;Nom de l’édition&gt;</w:t>
            </w:r>
          </w:hyperlink>
          <w:hyperlink w:anchor="_1tuee7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tuee74">
            <w:r w:rsidDel="00000000" w:rsidR="00000000" w:rsidRPr="00000000">
              <w:rPr>
                <w:rFonts w:ascii="Calibri" w:cs="Calibri" w:eastAsia="Calibri" w:hAnsi="Calibri"/>
                <w:b w:val="0"/>
                <w:color w:val="0000ff"/>
                <w:sz w:val="22"/>
                <w:szCs w:val="22"/>
                <w:u w:val="single"/>
                <w:rtl w:val="0"/>
              </w:rPr>
              <w:t xml:space="preserve">7.6.2</w:t>
            </w:r>
          </w:hyperlink>
          <w:hyperlink w:anchor="_1tuee74">
            <w:r w:rsidDel="00000000" w:rsidR="00000000" w:rsidRPr="00000000">
              <w:rPr>
                <w:rFonts w:ascii="Calibri" w:cs="Calibri" w:eastAsia="Calibri" w:hAnsi="Calibri"/>
                <w:b w:val="0"/>
                <w:sz w:val="22"/>
                <w:szCs w:val="22"/>
                <w:rtl w:val="0"/>
              </w:rPr>
              <w:tab/>
            </w:r>
          </w:hyperlink>
          <w:hyperlink w:anchor="_1tuee74">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4du1wu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du1wux">
            <w:r w:rsidDel="00000000" w:rsidR="00000000" w:rsidRPr="00000000">
              <w:rPr>
                <w:rFonts w:ascii="Calibri" w:cs="Calibri" w:eastAsia="Calibri" w:hAnsi="Calibri"/>
                <w:b w:val="0"/>
                <w:color w:val="0000ff"/>
                <w:sz w:val="22"/>
                <w:szCs w:val="22"/>
                <w:u w:val="single"/>
                <w:rtl w:val="0"/>
              </w:rPr>
              <w:t xml:space="preserve">8</w:t>
            </w:r>
          </w:hyperlink>
          <w:hyperlink w:anchor="_4du1wux">
            <w:r w:rsidDel="00000000" w:rsidR="00000000" w:rsidRPr="00000000">
              <w:rPr>
                <w:rFonts w:ascii="Calibri" w:cs="Calibri" w:eastAsia="Calibri" w:hAnsi="Calibri"/>
                <w:b w:val="0"/>
                <w:sz w:val="22"/>
                <w:szCs w:val="22"/>
                <w:rtl w:val="0"/>
              </w:rPr>
              <w:tab/>
            </w:r>
          </w:hyperlink>
          <w:hyperlink w:anchor="_4du1wux">
            <w:r w:rsidDel="00000000" w:rsidR="00000000" w:rsidRPr="00000000">
              <w:rPr>
                <w:rFonts w:ascii="Calibri" w:cs="Calibri" w:eastAsia="Calibri" w:hAnsi="Calibri"/>
                <w:b w:val="0"/>
                <w:color w:val="0000ff"/>
                <w:sz w:val="22"/>
                <w:szCs w:val="22"/>
                <w:u w:val="single"/>
                <w:rtl w:val="0"/>
              </w:rPr>
              <w:t xml:space="preserve">Parametrage</w:t>
            </w:r>
          </w:hyperlink>
          <w:hyperlink w:anchor="_2szc72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szc72q">
            <w:r w:rsidDel="00000000" w:rsidR="00000000" w:rsidRPr="00000000">
              <w:rPr>
                <w:rFonts w:ascii="Calibri" w:cs="Calibri" w:eastAsia="Calibri" w:hAnsi="Calibri"/>
                <w:b w:val="0"/>
                <w:color w:val="0000ff"/>
                <w:sz w:val="22"/>
                <w:szCs w:val="22"/>
                <w:u w:val="single"/>
                <w:rtl w:val="0"/>
              </w:rPr>
              <w:t xml:space="preserve">8.1</w:t>
            </w:r>
          </w:hyperlink>
          <w:hyperlink w:anchor="_2szc72q">
            <w:r w:rsidDel="00000000" w:rsidR="00000000" w:rsidRPr="00000000">
              <w:rPr>
                <w:rFonts w:ascii="Calibri" w:cs="Calibri" w:eastAsia="Calibri" w:hAnsi="Calibri"/>
                <w:b w:val="0"/>
                <w:sz w:val="22"/>
                <w:szCs w:val="22"/>
                <w:rtl w:val="0"/>
              </w:rPr>
              <w:tab/>
            </w:r>
          </w:hyperlink>
          <w:hyperlink w:anchor="_2szc72q">
            <w:r w:rsidDel="00000000" w:rsidR="00000000" w:rsidRPr="00000000">
              <w:rPr>
                <w:rFonts w:ascii="Calibri" w:cs="Calibri" w:eastAsia="Calibri" w:hAnsi="Calibri"/>
                <w:b w:val="0"/>
                <w:color w:val="0000ff"/>
                <w:sz w:val="22"/>
                <w:szCs w:val="22"/>
                <w:u w:val="single"/>
                <w:rtl w:val="0"/>
              </w:rPr>
              <w:t xml:space="preserve">Tableau de Bord</w:t>
            </w:r>
          </w:hyperlink>
          <w:hyperlink w:anchor="_3s49zy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s49zyc">
            <w:r w:rsidDel="00000000" w:rsidR="00000000" w:rsidRPr="00000000">
              <w:rPr>
                <w:rFonts w:ascii="Calibri" w:cs="Calibri" w:eastAsia="Calibri" w:hAnsi="Calibri"/>
                <w:b w:val="0"/>
                <w:color w:val="0000ff"/>
                <w:sz w:val="22"/>
                <w:szCs w:val="22"/>
                <w:u w:val="single"/>
                <w:rtl w:val="0"/>
              </w:rPr>
              <w:t xml:space="preserve">8.2</w:t>
            </w:r>
          </w:hyperlink>
          <w:hyperlink w:anchor="_3s49zyc">
            <w:r w:rsidDel="00000000" w:rsidR="00000000" w:rsidRPr="00000000">
              <w:rPr>
                <w:rFonts w:ascii="Calibri" w:cs="Calibri" w:eastAsia="Calibri" w:hAnsi="Calibri"/>
                <w:b w:val="0"/>
                <w:sz w:val="22"/>
                <w:szCs w:val="22"/>
                <w:rtl w:val="0"/>
              </w:rPr>
              <w:tab/>
            </w:r>
          </w:hyperlink>
          <w:hyperlink w:anchor="_3s49zyc">
            <w:r w:rsidDel="00000000" w:rsidR="00000000" w:rsidRPr="00000000">
              <w:rPr>
                <w:rFonts w:ascii="Calibri" w:cs="Calibri" w:eastAsia="Calibri" w:hAnsi="Calibri"/>
                <w:b w:val="0"/>
                <w:color w:val="0000ff"/>
                <w:sz w:val="22"/>
                <w:szCs w:val="22"/>
                <w:u w:val="single"/>
                <w:rtl w:val="0"/>
              </w:rPr>
              <w:t xml:space="preserve">Profils</w:t>
            </w:r>
          </w:hyperlink>
          <w:hyperlink w:anchor="_279ka6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79ka65">
            <w:r w:rsidDel="00000000" w:rsidR="00000000" w:rsidRPr="00000000">
              <w:rPr>
                <w:rFonts w:ascii="Calibri" w:cs="Calibri" w:eastAsia="Calibri" w:hAnsi="Calibri"/>
                <w:b w:val="0"/>
                <w:color w:val="0000ff"/>
                <w:sz w:val="22"/>
                <w:szCs w:val="22"/>
                <w:u w:val="single"/>
                <w:rtl w:val="0"/>
              </w:rPr>
              <w:t xml:space="preserve">8.3</w:t>
            </w:r>
          </w:hyperlink>
          <w:hyperlink w:anchor="_279ka65">
            <w:r w:rsidDel="00000000" w:rsidR="00000000" w:rsidRPr="00000000">
              <w:rPr>
                <w:rFonts w:ascii="Calibri" w:cs="Calibri" w:eastAsia="Calibri" w:hAnsi="Calibri"/>
                <w:b w:val="0"/>
                <w:sz w:val="22"/>
                <w:szCs w:val="22"/>
                <w:rtl w:val="0"/>
              </w:rPr>
              <w:tab/>
            </w:r>
          </w:hyperlink>
          <w:hyperlink w:anchor="_279ka65">
            <w:r w:rsidDel="00000000" w:rsidR="00000000" w:rsidRPr="00000000">
              <w:rPr>
                <w:rFonts w:ascii="Calibri" w:cs="Calibri" w:eastAsia="Calibri" w:hAnsi="Calibri"/>
                <w:b w:val="0"/>
                <w:color w:val="0000ff"/>
                <w:sz w:val="22"/>
                <w:szCs w:val="22"/>
                <w:u w:val="single"/>
                <w:rtl w:val="0"/>
              </w:rPr>
              <w:t xml:space="preserve">Taxes et fiscalité:</w:t>
            </w:r>
          </w:hyperlink>
          <w:hyperlink w:anchor="_meukd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meukdy">
            <w:r w:rsidDel="00000000" w:rsidR="00000000" w:rsidRPr="00000000">
              <w:rPr>
                <w:rFonts w:ascii="Calibri" w:cs="Calibri" w:eastAsia="Calibri" w:hAnsi="Calibri"/>
                <w:b w:val="0"/>
                <w:color w:val="0000ff"/>
                <w:sz w:val="22"/>
                <w:szCs w:val="22"/>
                <w:u w:val="single"/>
                <w:rtl w:val="0"/>
              </w:rPr>
              <w:t xml:space="preserve">8.4</w:t>
            </w:r>
          </w:hyperlink>
          <w:hyperlink w:anchor="_meukdy">
            <w:r w:rsidDel="00000000" w:rsidR="00000000" w:rsidRPr="00000000">
              <w:rPr>
                <w:rFonts w:ascii="Calibri" w:cs="Calibri" w:eastAsia="Calibri" w:hAnsi="Calibri"/>
                <w:b w:val="0"/>
                <w:sz w:val="22"/>
                <w:szCs w:val="22"/>
                <w:rtl w:val="0"/>
              </w:rPr>
              <w:tab/>
            </w:r>
          </w:hyperlink>
          <w:hyperlink w:anchor="_meukdy">
            <w:r w:rsidDel="00000000" w:rsidR="00000000" w:rsidRPr="00000000">
              <w:rPr>
                <w:rFonts w:ascii="Calibri" w:cs="Calibri" w:eastAsia="Calibri" w:hAnsi="Calibri"/>
                <w:b w:val="0"/>
                <w:color w:val="0000ff"/>
                <w:sz w:val="22"/>
                <w:szCs w:val="22"/>
                <w:u w:val="single"/>
                <w:rtl w:val="0"/>
              </w:rPr>
              <w:t xml:space="preserve">Frais:</w:t>
            </w:r>
          </w:hyperlink>
          <w:hyperlink w:anchor="_36ei31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6ei31r">
            <w:r w:rsidDel="00000000" w:rsidR="00000000" w:rsidRPr="00000000">
              <w:rPr>
                <w:rFonts w:ascii="Calibri" w:cs="Calibri" w:eastAsia="Calibri" w:hAnsi="Calibri"/>
                <w:b w:val="0"/>
                <w:color w:val="0000ff"/>
                <w:sz w:val="22"/>
                <w:szCs w:val="22"/>
                <w:u w:val="single"/>
                <w:rtl w:val="0"/>
              </w:rPr>
              <w:t xml:space="preserve">8.5</w:t>
            </w:r>
          </w:hyperlink>
          <w:hyperlink w:anchor="_36ei31r">
            <w:r w:rsidDel="00000000" w:rsidR="00000000" w:rsidRPr="00000000">
              <w:rPr>
                <w:rFonts w:ascii="Calibri" w:cs="Calibri" w:eastAsia="Calibri" w:hAnsi="Calibri"/>
                <w:b w:val="0"/>
                <w:sz w:val="22"/>
                <w:szCs w:val="22"/>
                <w:rtl w:val="0"/>
              </w:rPr>
              <w:tab/>
            </w:r>
          </w:hyperlink>
          <w:hyperlink w:anchor="_36ei31r">
            <w:r w:rsidDel="00000000" w:rsidR="00000000" w:rsidRPr="00000000">
              <w:rPr>
                <w:rFonts w:ascii="Calibri" w:cs="Calibri" w:eastAsia="Calibri" w:hAnsi="Calibri"/>
                <w:b w:val="0"/>
                <w:color w:val="0000ff"/>
                <w:sz w:val="22"/>
                <w:szCs w:val="22"/>
                <w:u w:val="single"/>
                <w:rtl w:val="0"/>
              </w:rPr>
              <w:t xml:space="preserve">Comptabilité :</w:t>
            </w:r>
          </w:hyperlink>
          <w:hyperlink w:anchor="_1ljsd9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ljsd9k">
            <w:r w:rsidDel="00000000" w:rsidR="00000000" w:rsidRPr="00000000">
              <w:rPr>
                <w:rFonts w:ascii="Calibri" w:cs="Calibri" w:eastAsia="Calibri" w:hAnsi="Calibri"/>
                <w:b w:val="0"/>
                <w:i w:val="1"/>
                <w:color w:val="0000ff"/>
                <w:sz w:val="22"/>
                <w:szCs w:val="22"/>
                <w:u w:val="single"/>
                <w:rtl w:val="0"/>
              </w:rPr>
              <w:t xml:space="preserve">[Début Section Vermeg]</w:t>
            </w:r>
          </w:hyperlink>
          <w:hyperlink w:anchor="_45jfvx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5jfvxd">
            <w:r w:rsidDel="00000000" w:rsidR="00000000" w:rsidRPr="00000000">
              <w:rPr>
                <w:rFonts w:ascii="Calibri" w:cs="Calibri" w:eastAsia="Calibri" w:hAnsi="Calibri"/>
                <w:b w:val="0"/>
                <w:color w:val="0000ff"/>
                <w:sz w:val="22"/>
                <w:szCs w:val="22"/>
                <w:u w:val="single"/>
                <w:rtl w:val="0"/>
              </w:rPr>
              <w:t xml:space="preserve">9</w:t>
            </w:r>
          </w:hyperlink>
          <w:hyperlink w:anchor="_45jfvxd">
            <w:r w:rsidDel="00000000" w:rsidR="00000000" w:rsidRPr="00000000">
              <w:rPr>
                <w:rFonts w:ascii="Calibri" w:cs="Calibri" w:eastAsia="Calibri" w:hAnsi="Calibri"/>
                <w:b w:val="0"/>
                <w:sz w:val="22"/>
                <w:szCs w:val="22"/>
                <w:rtl w:val="0"/>
              </w:rPr>
              <w:tab/>
            </w:r>
          </w:hyperlink>
          <w:hyperlink w:anchor="_45jfvxd">
            <w:r w:rsidDel="00000000" w:rsidR="00000000" w:rsidRPr="00000000">
              <w:rPr>
                <w:rFonts w:ascii="Calibri" w:cs="Calibri" w:eastAsia="Calibri" w:hAnsi="Calibri"/>
                <w:b w:val="0"/>
                <w:color w:val="0000ff"/>
                <w:sz w:val="22"/>
                <w:szCs w:val="22"/>
                <w:u w:val="single"/>
                <w:rtl w:val="0"/>
              </w:rPr>
              <w:t xml:space="preserve">Batches</w:t>
            </w:r>
          </w:hyperlink>
          <w:hyperlink w:anchor="_2koq65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koq656">
            <w:r w:rsidDel="00000000" w:rsidR="00000000" w:rsidRPr="00000000">
              <w:rPr>
                <w:rFonts w:ascii="Calibri" w:cs="Calibri" w:eastAsia="Calibri" w:hAnsi="Calibri"/>
                <w:b w:val="0"/>
                <w:color w:val="0000ff"/>
                <w:sz w:val="22"/>
                <w:szCs w:val="22"/>
                <w:u w:val="single"/>
                <w:rtl w:val="0"/>
              </w:rPr>
              <w:t xml:space="preserve">10</w:t>
            </w:r>
          </w:hyperlink>
          <w:hyperlink w:anchor="_2koq656">
            <w:r w:rsidDel="00000000" w:rsidR="00000000" w:rsidRPr="00000000">
              <w:rPr>
                <w:rFonts w:ascii="Calibri" w:cs="Calibri" w:eastAsia="Calibri" w:hAnsi="Calibri"/>
                <w:b w:val="0"/>
                <w:sz w:val="22"/>
                <w:szCs w:val="22"/>
                <w:rtl w:val="0"/>
              </w:rPr>
              <w:tab/>
            </w:r>
          </w:hyperlink>
          <w:hyperlink w:anchor="_2koq656">
            <w:r w:rsidDel="00000000" w:rsidR="00000000" w:rsidRPr="00000000">
              <w:rPr>
                <w:rFonts w:ascii="Calibri" w:cs="Calibri" w:eastAsia="Calibri" w:hAnsi="Calibri"/>
                <w:b w:val="0"/>
                <w:color w:val="0000ff"/>
                <w:sz w:val="22"/>
                <w:szCs w:val="22"/>
                <w:u w:val="single"/>
                <w:rtl w:val="0"/>
              </w:rPr>
              <w:t xml:space="preserve">Contraintes</w:t>
            </w:r>
          </w:hyperlink>
          <w:hyperlink w:anchor="_zu0gc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zu0gcz">
            <w:r w:rsidDel="00000000" w:rsidR="00000000" w:rsidRPr="00000000">
              <w:rPr>
                <w:rFonts w:ascii="Calibri" w:cs="Calibri" w:eastAsia="Calibri" w:hAnsi="Calibri"/>
                <w:b w:val="0"/>
                <w:color w:val="0000ff"/>
                <w:sz w:val="22"/>
                <w:szCs w:val="22"/>
                <w:u w:val="single"/>
                <w:rtl w:val="0"/>
              </w:rPr>
              <w:t xml:space="preserve">11</w:t>
            </w:r>
          </w:hyperlink>
          <w:hyperlink w:anchor="_zu0gcz">
            <w:r w:rsidDel="00000000" w:rsidR="00000000" w:rsidRPr="00000000">
              <w:rPr>
                <w:rFonts w:ascii="Calibri" w:cs="Calibri" w:eastAsia="Calibri" w:hAnsi="Calibri"/>
                <w:b w:val="0"/>
                <w:sz w:val="22"/>
                <w:szCs w:val="22"/>
                <w:rtl w:val="0"/>
              </w:rPr>
              <w:tab/>
            </w:r>
          </w:hyperlink>
          <w:hyperlink w:anchor="_zu0gcz">
            <w:r w:rsidDel="00000000" w:rsidR="00000000" w:rsidRPr="00000000">
              <w:rPr>
                <w:rFonts w:ascii="Calibri" w:cs="Calibri" w:eastAsia="Calibri" w:hAnsi="Calibri"/>
                <w:b w:val="0"/>
                <w:color w:val="0000ff"/>
                <w:sz w:val="22"/>
                <w:szCs w:val="22"/>
                <w:u w:val="single"/>
                <w:rtl w:val="0"/>
              </w:rPr>
              <w:t xml:space="preserve">ANNEXES</w:t>
            </w:r>
          </w:hyperlink>
          <w:hyperlink r:id="rId6">
            <w:r w:rsidDel="00000000" w:rsidR="00000000" w:rsidRPr="00000000">
              <w:rPr>
                <w:rFonts w:ascii="Calibri" w:cs="Calibri" w:eastAsia="Calibri" w:hAnsi="Calibri"/>
                <w:b w:val="0"/>
                <w:sz w:val="22"/>
                <w:szCs w:val="22"/>
                <w:rtl w:val="0"/>
              </w:rPr>
              <w:tab/>
            </w:r>
          </w:hyperlink>
          <w:r w:rsidDel="00000000" w:rsidR="00000000" w:rsidRPr="00000000">
            <w:fldChar w:fldCharType="end"/>
          </w:r>
        </w:p>
      </w:sdtContent>
    </w:sdt>
    <w:p w:rsidR="00000000" w:rsidDel="00000000" w:rsidP="00000000" w:rsidRDefault="00000000" w:rsidRPr="00000000">
      <w:pPr>
        <w:pBdr/>
        <w:contextualSpacing w:val="0"/>
        <w:rPr/>
      </w:pPr>
      <w:hyperlink r:id="rId7">
        <w:r w:rsidDel="00000000" w:rsidR="00000000" w:rsidRPr="00000000">
          <w:rPr>
            <w:rtl w:val="0"/>
          </w:rPr>
        </w:r>
      </w:hyperlink>
    </w:p>
    <w:p w:rsidR="00000000" w:rsidDel="00000000" w:rsidP="00000000" w:rsidRDefault="00000000" w:rsidRPr="00000000">
      <w:pPr>
        <w:pBdr/>
        <w:contextualSpacing w:val="0"/>
        <w:rPr>
          <w:rFonts w:ascii="Cambria" w:cs="Cambria" w:eastAsia="Cambria" w:hAnsi="Cambria"/>
          <w:b w:val="1"/>
        </w:rPr>
      </w:pPr>
      <w:r w:rsidDel="00000000" w:rsidR="00000000" w:rsidRPr="00000000">
        <w:br w:type="page"/>
      </w:r>
      <w:hyperlink r:id="rId8">
        <w:r w:rsidDel="00000000" w:rsidR="00000000" w:rsidRPr="00000000">
          <w:rPr>
            <w:rtl w:val="0"/>
          </w:rPr>
        </w:r>
      </w:hyperlink>
    </w:p>
    <w:p w:rsidR="00000000" w:rsidDel="00000000" w:rsidP="00000000" w:rsidRDefault="00000000" w:rsidRPr="00000000">
      <w:pPr>
        <w:pStyle w:val="Heading1"/>
        <w:numPr>
          <w:ilvl w:val="0"/>
          <w:numId w:val="2"/>
        </w:numPr>
        <w:pBdr/>
        <w:rPr/>
      </w:pPr>
      <w:bookmarkStart w:colFirst="0" w:colLast="0" w:name="_1t3h5sf" w:id="7"/>
      <w:bookmarkEnd w:id="7"/>
      <w:r w:rsidDel="00000000" w:rsidR="00000000" w:rsidRPr="00000000">
        <w:rPr>
          <w:rtl w:val="0"/>
        </w:rPr>
        <w:t xml:space="preserve">Introduction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4d34og8" w:id="8"/>
      <w:bookmarkEnd w:id="8"/>
      <w:r w:rsidDel="00000000" w:rsidR="00000000" w:rsidRPr="00000000">
        <w:rPr>
          <w:rFonts w:ascii="Calibri" w:cs="Calibri" w:eastAsia="Calibri" w:hAnsi="Calibri"/>
          <w:b w:val="1"/>
          <w:sz w:val="26"/>
          <w:szCs w:val="26"/>
          <w:rtl w:val="0"/>
        </w:rPr>
        <w:t xml:space="preserve">Objectifs du document</w:t>
      </w:r>
      <w:r w:rsidDel="00000000" w:rsidR="00000000" w:rsidRPr="00000000">
        <w:rPr>
          <w:rtl w:val="0"/>
        </w:rPr>
      </w:r>
    </w:p>
    <w:p w:rsidR="00000000" w:rsidDel="00000000" w:rsidP="00000000" w:rsidRDefault="00000000" w:rsidRPr="00000000">
      <w:pPr>
        <w:pBdr/>
        <w:spacing w:before="240" w:lineRule="auto"/>
        <w:contextualSpacing w:val="0"/>
        <w:rPr/>
      </w:pPr>
      <w:bookmarkStart w:colFirst="0" w:colLast="0" w:name="_2s8eyo1" w:id="9"/>
      <w:bookmarkEnd w:id="9"/>
      <w:r w:rsidDel="00000000" w:rsidR="00000000" w:rsidRPr="00000000">
        <w:rPr>
          <w:rtl w:val="0"/>
        </w:rPr>
        <w:t xml:space="preserve">L’objectif du document est de:</w:t>
      </w:r>
    </w:p>
    <w:p w:rsidR="00000000" w:rsidDel="00000000" w:rsidP="00000000" w:rsidRDefault="00000000" w:rsidRPr="00000000">
      <w:pPr>
        <w:numPr>
          <w:ilvl w:val="0"/>
          <w:numId w:val="8"/>
        </w:numPr>
        <w:pBdr/>
        <w:spacing w:after="0" w:before="240" w:line="276" w:lineRule="auto"/>
        <w:ind w:left="750" w:hanging="360"/>
        <w:contextualSpacing w:val="1"/>
        <w:rPr/>
      </w:pPr>
      <w:r w:rsidDel="00000000" w:rsidR="00000000" w:rsidRPr="00000000">
        <w:rPr>
          <w:rFonts w:ascii="Calibri" w:cs="Calibri" w:eastAsia="Calibri" w:hAnsi="Calibri"/>
          <w:b w:val="0"/>
          <w:sz w:val="22"/>
          <w:szCs w:val="22"/>
          <w:rtl w:val="0"/>
        </w:rPr>
        <w:t xml:space="preserve">Détailler les besoins fonctionnels pour la mise en place d'une application pour les règlement livraison (Bourse, OPCVM, Gré à Gré, et OST individuelles) sur le marché local.</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7dp8vu" w:id="10"/>
      <w:bookmarkEnd w:id="10"/>
      <w:r w:rsidDel="00000000" w:rsidR="00000000" w:rsidRPr="00000000">
        <w:rPr>
          <w:rFonts w:ascii="Calibri" w:cs="Calibri" w:eastAsia="Calibri" w:hAnsi="Calibri"/>
          <w:b w:val="1"/>
          <w:sz w:val="26"/>
          <w:szCs w:val="26"/>
          <w:rtl w:val="0"/>
        </w:rPr>
        <w:t xml:space="preserve">Objectifs et périmètre du projet</w:t>
      </w:r>
      <w:r w:rsidDel="00000000" w:rsidR="00000000" w:rsidRPr="00000000">
        <w:rPr>
          <w:rtl w:val="0"/>
        </w:rPr>
      </w:r>
    </w:p>
    <w:p w:rsidR="00000000" w:rsidDel="00000000" w:rsidP="00000000" w:rsidRDefault="00000000" w:rsidRPr="00000000">
      <w:pPr>
        <w:pBdr/>
        <w:spacing w:before="240" w:lineRule="auto"/>
        <w:contextualSpacing w:val="0"/>
        <w:rPr/>
      </w:pPr>
      <w:bookmarkStart w:colFirst="0" w:colLast="0" w:name="_3rdcrjn" w:id="11"/>
      <w:bookmarkEnd w:id="11"/>
      <w:r w:rsidDel="00000000" w:rsidR="00000000" w:rsidRPr="00000000">
        <w:rPr>
          <w:rtl w:val="0"/>
        </w:rPr>
        <w:t xml:space="preserve">L'objectif du projet est de fournir une application "MegaCustody" permettant de:</w:t>
      </w:r>
    </w:p>
    <w:p w:rsidR="00000000" w:rsidDel="00000000" w:rsidP="00000000" w:rsidRDefault="00000000" w:rsidRPr="00000000">
      <w:pPr>
        <w:numPr>
          <w:ilvl w:val="0"/>
          <w:numId w:val="1"/>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Traitement et dénouement  des opérations de bourse sur les ordres directes et ordre réseau.</w:t>
      </w:r>
    </w:p>
    <w:p w:rsidR="00000000" w:rsidDel="00000000" w:rsidP="00000000" w:rsidRDefault="00000000" w:rsidRPr="00000000">
      <w:pPr>
        <w:numPr>
          <w:ilvl w:val="0"/>
          <w:numId w:val="1"/>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Gestion des notifications AOE : réception, traitement, acceptation, et rejet.</w:t>
      </w:r>
    </w:p>
    <w:p w:rsidR="00000000" w:rsidDel="00000000" w:rsidP="00000000" w:rsidRDefault="00000000" w:rsidRPr="00000000">
      <w:pPr>
        <w:numPr>
          <w:ilvl w:val="0"/>
          <w:numId w:val="1"/>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Traitement et dénouement des opérations de gré à gré: Achat, Vente, Repo.</w:t>
      </w:r>
    </w:p>
    <w:p w:rsidR="00000000" w:rsidDel="00000000" w:rsidP="00000000" w:rsidRDefault="00000000" w:rsidRPr="00000000">
      <w:pPr>
        <w:numPr>
          <w:ilvl w:val="0"/>
          <w:numId w:val="1"/>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Traitement et dénouement des opérations de souscription rachat d'OPCVM.</w:t>
      </w:r>
    </w:p>
    <w:p w:rsidR="00000000" w:rsidDel="00000000" w:rsidP="00000000" w:rsidRDefault="00000000" w:rsidRPr="00000000">
      <w:pPr>
        <w:numPr>
          <w:ilvl w:val="0"/>
          <w:numId w:val="1"/>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Gestion des notifications Swift MaroClear.</w:t>
      </w:r>
    </w:p>
    <w:p w:rsidR="00000000" w:rsidDel="00000000" w:rsidP="00000000" w:rsidRDefault="00000000" w:rsidRPr="00000000">
      <w:pPr>
        <w:numPr>
          <w:ilvl w:val="0"/>
          <w:numId w:val="1"/>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Traitement des documents comptables MaroClear.</w:t>
      </w:r>
    </w:p>
    <w:p w:rsidR="00000000" w:rsidDel="00000000" w:rsidP="00000000" w:rsidRDefault="00000000" w:rsidRPr="00000000">
      <w:pPr>
        <w:numPr>
          <w:ilvl w:val="0"/>
          <w:numId w:val="1"/>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Traitement des OSTs individuelles: transferts, nantissement, blocage, et conversion.</w:t>
      </w:r>
    </w:p>
    <w:p w:rsidR="00000000" w:rsidDel="00000000" w:rsidP="00000000" w:rsidRDefault="00000000" w:rsidRPr="00000000">
      <w:pPr>
        <w:numPr>
          <w:ilvl w:val="0"/>
          <w:numId w:val="1"/>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Traitement des opérations triangulaires.</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6in1rg" w:id="12"/>
      <w:bookmarkEnd w:id="12"/>
      <w:r w:rsidDel="00000000" w:rsidR="00000000" w:rsidRPr="00000000">
        <w:rPr>
          <w:rFonts w:ascii="Calibri" w:cs="Calibri" w:eastAsia="Calibri" w:hAnsi="Calibri"/>
          <w:b w:val="1"/>
          <w:sz w:val="26"/>
          <w:szCs w:val="26"/>
          <w:rtl w:val="0"/>
        </w:rPr>
        <w:t xml:space="preserve">Limites du document</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document ne couvre pas le volet habilitations sur le module MegaCustody.</w:t>
      </w:r>
      <w:r w:rsidDel="00000000" w:rsidR="00000000" w:rsidRPr="00000000">
        <w:rPr>
          <w:rtl w:val="0"/>
        </w:rPr>
      </w:r>
    </w:p>
    <w:p w:rsidR="00000000" w:rsidDel="00000000" w:rsidP="00000000" w:rsidRDefault="00000000" w:rsidRPr="00000000">
      <w:pPr>
        <w:numPr>
          <w:ilvl w:val="0"/>
          <w:numId w:val="1"/>
        </w:numPr>
        <w:pBdr/>
        <w:spacing w:after="0" w:before="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document ne couvre pas le comptabilité titres.</w:t>
      </w:r>
      <w:r w:rsidDel="00000000" w:rsidR="00000000" w:rsidRPr="00000000">
        <w:rPr>
          <w:rtl w:val="0"/>
        </w:rPr>
      </w:r>
    </w:p>
    <w:p w:rsidR="00000000" w:rsidDel="00000000" w:rsidP="00000000" w:rsidRDefault="00000000" w:rsidRPr="00000000">
      <w:pPr>
        <w:numPr>
          <w:ilvl w:val="0"/>
          <w:numId w:val="1"/>
        </w:numPr>
        <w:pBdr/>
        <w:spacing w:after="0" w:before="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document ne couvre pas les schéma comptables espèces.</w:t>
      </w:r>
      <w:r w:rsidDel="00000000" w:rsidR="00000000" w:rsidRPr="00000000">
        <w:rPr>
          <w:rtl w:val="0"/>
        </w:rPr>
      </w:r>
    </w:p>
    <w:p w:rsidR="00000000" w:rsidDel="00000000" w:rsidP="00000000" w:rsidRDefault="00000000" w:rsidRPr="00000000">
      <w:pPr>
        <w:numPr>
          <w:ilvl w:val="0"/>
          <w:numId w:val="1"/>
        </w:numPr>
        <w:pBdr/>
        <w:spacing w:after="0" w:before="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document ne décrit pas le workflow avec l'agence et la validation agence.</w:t>
      </w:r>
      <w:r w:rsidDel="00000000" w:rsidR="00000000" w:rsidRPr="00000000">
        <w:rPr>
          <w:rtl w:val="0"/>
        </w:rPr>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lnxbz9" w:id="13"/>
      <w:bookmarkEnd w:id="13"/>
      <w:r w:rsidDel="00000000" w:rsidR="00000000" w:rsidRPr="00000000">
        <w:rPr>
          <w:rFonts w:ascii="Calibri" w:cs="Calibri" w:eastAsia="Calibri" w:hAnsi="Calibri"/>
          <w:b w:val="1"/>
          <w:sz w:val="26"/>
          <w:szCs w:val="26"/>
          <w:rtl w:val="0"/>
        </w:rPr>
        <w:t xml:space="preserve">Points en suspens</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tl w:val="0"/>
        </w:rPr>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5nkun2" w:id="14"/>
      <w:bookmarkEnd w:id="14"/>
      <w:r w:rsidDel="00000000" w:rsidR="00000000" w:rsidRPr="00000000">
        <w:rPr>
          <w:rFonts w:ascii="Calibri" w:cs="Calibri" w:eastAsia="Calibri" w:hAnsi="Calibri"/>
          <w:b w:val="1"/>
          <w:sz w:val="26"/>
          <w:szCs w:val="26"/>
          <w:rtl w:val="0"/>
        </w:rPr>
        <w:t xml:space="preserve">Références</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b w:val="0"/>
          <w:i w:val="1"/>
          <w:sz w:val="22"/>
          <w:szCs w:val="22"/>
        </w:rPr>
      </w:pPr>
      <w:r w:rsidDel="00000000" w:rsidR="00000000" w:rsidRPr="00000000">
        <w:rPr>
          <w:rFonts w:ascii="Calibri" w:cs="Calibri" w:eastAsia="Calibri" w:hAnsi="Calibri"/>
          <w:b w:val="0"/>
          <w:i w:val="1"/>
          <w:sz w:val="22"/>
          <w:szCs w:val="22"/>
          <w:rtl w:val="0"/>
        </w:rPr>
        <w:t xml:space="preserve">[SFD MegaTrade].</w:t>
        <w:tab/>
      </w:r>
    </w:p>
    <w:p w:rsidR="00000000" w:rsidDel="00000000" w:rsidP="00000000" w:rsidRDefault="00000000" w:rsidRPr="00000000">
      <w:pPr>
        <w:numPr>
          <w:ilvl w:val="0"/>
          <w:numId w:val="1"/>
        </w:numPr>
        <w:pBdr/>
        <w:spacing w:after="0" w:before="0" w:line="240" w:lineRule="auto"/>
        <w:ind w:left="720" w:right="142" w:hanging="360"/>
        <w:contextualSpacing w:val="1"/>
        <w:rPr>
          <w:b w:val="0"/>
          <w:i w:val="1"/>
          <w:sz w:val="22"/>
          <w:szCs w:val="22"/>
        </w:rPr>
      </w:pPr>
      <w:r w:rsidDel="00000000" w:rsidR="00000000" w:rsidRPr="00000000">
        <w:rPr>
          <w:rFonts w:ascii="Calibri" w:cs="Calibri" w:eastAsia="Calibri" w:hAnsi="Calibri"/>
          <w:b w:val="0"/>
          <w:i w:val="1"/>
          <w:sz w:val="22"/>
          <w:szCs w:val="22"/>
          <w:rtl w:val="0"/>
        </w:rPr>
        <w:t xml:space="preserve">[SFD Commissionnement] et [Matrice Commissionnement].</w:t>
      </w:r>
    </w:p>
    <w:p w:rsidR="00000000" w:rsidDel="00000000" w:rsidP="00000000" w:rsidRDefault="00000000" w:rsidRPr="00000000">
      <w:pPr>
        <w:numPr>
          <w:ilvl w:val="0"/>
          <w:numId w:val="1"/>
        </w:numPr>
        <w:pBdr/>
        <w:spacing w:after="0" w:before="0" w:line="240" w:lineRule="auto"/>
        <w:ind w:left="720" w:right="142" w:hanging="360"/>
        <w:contextualSpacing w:val="1"/>
        <w:rPr>
          <w:b w:val="0"/>
          <w:i w:val="1"/>
          <w:sz w:val="22"/>
          <w:szCs w:val="22"/>
        </w:rPr>
      </w:pPr>
      <w:r w:rsidDel="00000000" w:rsidR="00000000" w:rsidRPr="00000000">
        <w:rPr>
          <w:rFonts w:ascii="Calibri" w:cs="Calibri" w:eastAsia="Calibri" w:hAnsi="Calibri"/>
          <w:b w:val="0"/>
          <w:i w:val="1"/>
          <w:sz w:val="22"/>
          <w:szCs w:val="22"/>
          <w:rtl w:val="0"/>
        </w:rPr>
        <w:t xml:space="preserve">[SFD Fiscalité] et [Matrice Fiscalité].</w:t>
      </w:r>
    </w:p>
    <w:p w:rsidR="00000000" w:rsidDel="00000000" w:rsidP="00000000" w:rsidRDefault="00000000" w:rsidRPr="00000000">
      <w:pPr>
        <w:numPr>
          <w:ilvl w:val="0"/>
          <w:numId w:val="1"/>
        </w:numPr>
        <w:pBdr/>
        <w:spacing w:after="0" w:before="0" w:line="240" w:lineRule="auto"/>
        <w:ind w:left="720" w:right="142" w:hanging="360"/>
        <w:contextualSpacing w:val="1"/>
        <w:rPr>
          <w:b w:val="0"/>
          <w:i w:val="1"/>
          <w:sz w:val="22"/>
          <w:szCs w:val="22"/>
        </w:rPr>
      </w:pPr>
      <w:r w:rsidDel="00000000" w:rsidR="00000000" w:rsidRPr="00000000">
        <w:rPr>
          <w:rFonts w:ascii="Calibri" w:cs="Calibri" w:eastAsia="Calibri" w:hAnsi="Calibri"/>
          <w:b w:val="0"/>
          <w:i w:val="1"/>
          <w:sz w:val="22"/>
          <w:szCs w:val="22"/>
          <w:rtl w:val="0"/>
        </w:rPr>
        <w:t xml:space="preserve">[Document habilitation et workflow]</w:t>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1ksv4uv" w:id="15"/>
      <w:bookmarkEnd w:id="15"/>
      <w:r w:rsidDel="00000000" w:rsidR="00000000" w:rsidRPr="00000000">
        <w:rPr>
          <w:rFonts w:ascii="Calibri" w:cs="Calibri" w:eastAsia="Calibri" w:hAnsi="Calibri"/>
          <w:b w:val="1"/>
          <w:smallCaps w:val="1"/>
          <w:sz w:val="32"/>
          <w:szCs w:val="32"/>
          <w:rtl w:val="0"/>
        </w:rPr>
        <w:t xml:space="preserve">Diagramme de Flux</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44sinio" w:id="16"/>
      <w:bookmarkEnd w:id="16"/>
      <w:r w:rsidDel="00000000" w:rsidR="00000000" w:rsidRPr="00000000">
        <w:rPr>
          <w:rFonts w:ascii="Calibri" w:cs="Calibri" w:eastAsia="Calibri" w:hAnsi="Calibri"/>
          <w:b w:val="1"/>
          <w:sz w:val="26"/>
          <w:szCs w:val="26"/>
          <w:rtl w:val="0"/>
        </w:rPr>
        <w:t xml:space="preserve">Description du diagramme des flux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2705100"/>
            <wp:effectExtent b="0" l="0" r="0" t="0"/>
            <wp:docPr id="14"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753100" cy="27051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jxsxqh" w:id="17"/>
      <w:bookmarkEnd w:id="17"/>
      <w:r w:rsidDel="00000000" w:rsidR="00000000" w:rsidRPr="00000000">
        <w:rPr>
          <w:rFonts w:ascii="Calibri" w:cs="Calibri" w:eastAsia="Calibri" w:hAnsi="Calibri"/>
          <w:b w:val="1"/>
          <w:sz w:val="26"/>
          <w:szCs w:val="26"/>
          <w:rtl w:val="0"/>
        </w:rPr>
        <w:t xml:space="preserve">Liste des acteurs :</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color w:val="000000"/>
          <w:sz w:val="22"/>
          <w:szCs w:val="22"/>
          <w:highlight w:val="red"/>
        </w:rPr>
      </w:pPr>
      <w:r w:rsidDel="00000000" w:rsidR="00000000" w:rsidRPr="00000000">
        <w:rPr>
          <w:rtl w:val="0"/>
        </w:rPr>
      </w:r>
    </w:p>
    <w:tbl>
      <w:tblPr>
        <w:tblStyle w:val="Table5"/>
        <w:bidiVisual w:val="0"/>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6912"/>
        <w:tblGridChange w:id="0">
          <w:tblGrid>
            <w:gridCol w:w="2376"/>
            <w:gridCol w:w="6912"/>
          </w:tblGrid>
        </w:tblGridChange>
      </w:tblGrid>
      <w:tr>
        <w:tc>
          <w:tcPr>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Acteurs</w:t>
            </w:r>
          </w:p>
        </w:tc>
        <w:tc>
          <w:tcPr>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Client</w:t>
            </w:r>
          </w:p>
        </w:tc>
        <w:tc>
          <w:tcPr/>
          <w:p w:rsidR="00000000" w:rsidDel="00000000" w:rsidP="00000000" w:rsidRDefault="00000000" w:rsidRPr="00000000">
            <w:pPr>
              <w:pBdr/>
              <w:contextualSpacing w:val="0"/>
              <w:rPr/>
            </w:pPr>
            <w:r w:rsidDel="00000000" w:rsidR="00000000" w:rsidRPr="00000000">
              <w:rPr>
                <w:rtl w:val="0"/>
              </w:rPr>
              <w:t xml:space="preserve">Client de AWB</w:t>
            </w:r>
          </w:p>
        </w:tc>
      </w:tr>
      <w:tr>
        <w:tc>
          <w:tcPr/>
          <w:p w:rsidR="00000000" w:rsidDel="00000000" w:rsidP="00000000" w:rsidRDefault="00000000" w:rsidRPr="00000000">
            <w:pPr>
              <w:pBdr/>
              <w:contextualSpacing w:val="0"/>
              <w:jc w:val="both"/>
              <w:rPr/>
            </w:pPr>
            <w:r w:rsidDel="00000000" w:rsidR="00000000" w:rsidRPr="00000000">
              <w:rPr>
                <w:rtl w:val="0"/>
              </w:rPr>
              <w:t xml:space="preserve">MegaCommon</w:t>
            </w:r>
          </w:p>
        </w:tc>
        <w:tc>
          <w:tcPr/>
          <w:p w:rsidR="00000000" w:rsidDel="00000000" w:rsidP="00000000" w:rsidRDefault="00000000" w:rsidRPr="00000000">
            <w:pPr>
              <w:pBdr/>
              <w:contextualSpacing w:val="0"/>
              <w:rPr/>
            </w:pPr>
            <w:r w:rsidDel="00000000" w:rsidR="00000000" w:rsidRPr="00000000">
              <w:rPr>
                <w:rtl w:val="0"/>
              </w:rPr>
              <w:t xml:space="preserve">Module Megara de gestion de Référentiel valeurs, clients, comptes etc.…</w:t>
            </w:r>
          </w:p>
        </w:tc>
      </w:tr>
      <w:tr>
        <w:tc>
          <w:tcPr/>
          <w:p w:rsidR="00000000" w:rsidDel="00000000" w:rsidP="00000000" w:rsidRDefault="00000000" w:rsidRPr="00000000">
            <w:pPr>
              <w:pBdr/>
              <w:contextualSpacing w:val="0"/>
              <w:jc w:val="both"/>
              <w:rPr/>
            </w:pPr>
            <w:r w:rsidDel="00000000" w:rsidR="00000000" w:rsidRPr="00000000">
              <w:rPr>
                <w:rtl w:val="0"/>
              </w:rPr>
              <w:t xml:space="preserve">MegaTrade</w:t>
            </w:r>
          </w:p>
        </w:tc>
        <w:tc>
          <w:tcPr/>
          <w:p w:rsidR="00000000" w:rsidDel="00000000" w:rsidP="00000000" w:rsidRDefault="00000000" w:rsidRPr="00000000">
            <w:pPr>
              <w:pBdr/>
              <w:contextualSpacing w:val="0"/>
              <w:rPr/>
            </w:pPr>
            <w:r w:rsidDel="00000000" w:rsidR="00000000" w:rsidRPr="00000000">
              <w:rPr>
                <w:rtl w:val="0"/>
              </w:rPr>
              <w:t xml:space="preserve">Module Megara de gestion du carnet d'ordre</w:t>
            </w:r>
          </w:p>
        </w:tc>
      </w:tr>
      <w:tr>
        <w:tc>
          <w:tcPr/>
          <w:p w:rsidR="00000000" w:rsidDel="00000000" w:rsidP="00000000" w:rsidRDefault="00000000" w:rsidRPr="00000000">
            <w:pPr>
              <w:pBdr/>
              <w:contextualSpacing w:val="0"/>
              <w:rPr/>
            </w:pPr>
            <w:r w:rsidDel="00000000" w:rsidR="00000000" w:rsidRPr="00000000">
              <w:rPr>
                <w:rtl w:val="0"/>
              </w:rPr>
              <w:t xml:space="preserve">MegaCustody</w:t>
            </w:r>
          </w:p>
        </w:tc>
        <w:tc>
          <w:tcPr/>
          <w:p w:rsidR="00000000" w:rsidDel="00000000" w:rsidP="00000000" w:rsidRDefault="00000000" w:rsidRPr="00000000">
            <w:pPr>
              <w:pBdr/>
              <w:contextualSpacing w:val="0"/>
              <w:rPr/>
            </w:pPr>
            <w:r w:rsidDel="00000000" w:rsidR="00000000" w:rsidRPr="00000000">
              <w:rPr>
                <w:rtl w:val="0"/>
              </w:rPr>
              <w:t xml:space="preserve">Module Megara de gestion du règlement livraison</w:t>
            </w:r>
          </w:p>
        </w:tc>
      </w:tr>
      <w:tr>
        <w:tc>
          <w:tcPr/>
          <w:p w:rsidR="00000000" w:rsidDel="00000000" w:rsidP="00000000" w:rsidRDefault="00000000" w:rsidRPr="00000000">
            <w:pPr>
              <w:pBdr/>
              <w:contextualSpacing w:val="0"/>
              <w:rPr/>
            </w:pPr>
            <w:r w:rsidDel="00000000" w:rsidR="00000000" w:rsidRPr="00000000">
              <w:rPr>
                <w:rtl w:val="0"/>
              </w:rPr>
              <w:t xml:space="preserve">MegaCor</w:t>
            </w:r>
          </w:p>
        </w:tc>
        <w:tc>
          <w:tcPr/>
          <w:p w:rsidR="00000000" w:rsidDel="00000000" w:rsidP="00000000" w:rsidRDefault="00000000" w:rsidRPr="00000000">
            <w:pPr>
              <w:pBdr/>
              <w:contextualSpacing w:val="0"/>
              <w:rPr/>
            </w:pPr>
            <w:r w:rsidDel="00000000" w:rsidR="00000000" w:rsidRPr="00000000">
              <w:rPr>
                <w:rtl w:val="0"/>
              </w:rPr>
              <w:t xml:space="preserve">Module Megara de gestion de gestion des OST collectives</w:t>
            </w:r>
          </w:p>
        </w:tc>
      </w:tr>
      <w:tr>
        <w:tc>
          <w:tcPr/>
          <w:p w:rsidR="00000000" w:rsidDel="00000000" w:rsidP="00000000" w:rsidRDefault="00000000" w:rsidRPr="00000000">
            <w:pPr>
              <w:pBdr/>
              <w:contextualSpacing w:val="0"/>
              <w:rPr/>
            </w:pPr>
            <w:r w:rsidDel="00000000" w:rsidR="00000000" w:rsidRPr="00000000">
              <w:rPr>
                <w:rtl w:val="0"/>
              </w:rPr>
              <w:t xml:space="preserve">Autres dépositaires</w:t>
            </w:r>
          </w:p>
        </w:tc>
        <w:tc>
          <w:tcPr/>
          <w:p w:rsidR="00000000" w:rsidDel="00000000" w:rsidP="00000000" w:rsidRDefault="00000000" w:rsidRPr="00000000">
            <w:pPr>
              <w:pBdr/>
              <w:contextualSpacing w:val="0"/>
              <w:rPr/>
            </w:pPr>
            <w:r w:rsidDel="00000000" w:rsidR="00000000" w:rsidRPr="00000000">
              <w:rPr>
                <w:rtl w:val="0"/>
              </w:rPr>
              <w:t xml:space="preserve">Autres institutions affiliés de MarCloear</w:t>
            </w:r>
          </w:p>
        </w:tc>
      </w:tr>
      <w:tr>
        <w:tc>
          <w:tcPr/>
          <w:p w:rsidR="00000000" w:rsidDel="00000000" w:rsidP="00000000" w:rsidRDefault="00000000" w:rsidRPr="00000000">
            <w:pPr>
              <w:pBdr/>
              <w:contextualSpacing w:val="0"/>
              <w:rPr/>
            </w:pPr>
            <w:r w:rsidDel="00000000" w:rsidR="00000000" w:rsidRPr="00000000">
              <w:rPr>
                <w:rtl w:val="0"/>
              </w:rPr>
              <w:t xml:space="preserve">MaroClear</w:t>
            </w:r>
          </w:p>
        </w:tc>
        <w:tc>
          <w:tcPr/>
          <w:p w:rsidR="00000000" w:rsidDel="00000000" w:rsidP="00000000" w:rsidRDefault="00000000" w:rsidRPr="00000000">
            <w:pPr>
              <w:pBdr/>
              <w:contextualSpacing w:val="0"/>
              <w:rPr/>
            </w:pPr>
            <w:r w:rsidDel="00000000" w:rsidR="00000000" w:rsidRPr="00000000">
              <w:rPr>
                <w:rtl w:val="0"/>
              </w:rPr>
              <w:t xml:space="preserve">Dépositaire central</w:t>
            </w:r>
          </w:p>
        </w:tc>
      </w:tr>
    </w:tbl>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z337ya" w:id="18"/>
      <w:bookmarkEnd w:id="18"/>
      <w:r w:rsidDel="00000000" w:rsidR="00000000" w:rsidRPr="00000000">
        <w:rPr>
          <w:rFonts w:ascii="Calibri" w:cs="Calibri" w:eastAsia="Calibri" w:hAnsi="Calibri"/>
          <w:b w:val="1"/>
          <w:sz w:val="26"/>
          <w:szCs w:val="26"/>
          <w:rtl w:val="0"/>
        </w:rPr>
        <w:t xml:space="preserve">Liste des flux :</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i w:val="1"/>
          <w:sz w:val="22"/>
          <w:szCs w:val="22"/>
        </w:rPr>
      </w:pPr>
      <w:r w:rsidDel="00000000" w:rsidR="00000000" w:rsidRPr="00000000">
        <w:rPr>
          <w:rFonts w:ascii="Calibri" w:cs="Calibri" w:eastAsia="Calibri" w:hAnsi="Calibri"/>
          <w:b w:val="0"/>
          <w:i w:val="1"/>
          <w:sz w:val="22"/>
          <w:szCs w:val="22"/>
          <w:rtl w:val="0"/>
        </w:rPr>
        <w:t xml:space="preserve">[Se référer aux différents processus métier aux SFDs des interfaces pour détail].</w:t>
      </w:r>
    </w:p>
    <w:p w:rsidR="00000000" w:rsidDel="00000000" w:rsidP="00000000" w:rsidRDefault="00000000" w:rsidRPr="00000000">
      <w:pPr>
        <w:pBdr/>
        <w:contextualSpacing w:val="0"/>
        <w:rPr>
          <w:b w:val="1"/>
          <w:i w:val="1"/>
          <w:smallCaps w:val="1"/>
          <w:sz w:val="20"/>
          <w:szCs w:val="20"/>
        </w:rPr>
      </w:pPr>
      <w:bookmarkStart w:colFirst="0" w:colLast="0" w:name="_3j2qqm3" w:id="19"/>
      <w:bookmarkEnd w:id="19"/>
      <w:r w:rsidDel="00000000" w:rsidR="00000000" w:rsidRPr="00000000">
        <w:br w:type="page"/>
      </w:r>
      <w:r w:rsidDel="00000000" w:rsidR="00000000" w:rsidRPr="00000000">
        <w:rPr>
          <w:b w:val="1"/>
          <w:i w:val="1"/>
          <w:sz w:val="20"/>
          <w:szCs w:val="20"/>
          <w:rtl w:val="0"/>
        </w:rPr>
        <w:t xml:space="preserve">[Début Section Vermeg]</w:t>
      </w: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1y810tw" w:id="20"/>
      <w:bookmarkEnd w:id="20"/>
      <w:r w:rsidDel="00000000" w:rsidR="00000000" w:rsidRPr="00000000">
        <w:rPr>
          <w:rFonts w:ascii="Calibri" w:cs="Calibri" w:eastAsia="Calibri" w:hAnsi="Calibri"/>
          <w:b w:val="1"/>
          <w:smallCaps w:val="1"/>
          <w:sz w:val="32"/>
          <w:szCs w:val="32"/>
          <w:rtl w:val="0"/>
        </w:rPr>
        <w:t xml:space="preserve">Processus Metier</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-Contrôle provision espèce:  Aucuneréservation espèces n'est appliquée sur MegaCustody pour tout type d'opération. </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-Le flux de validation agence, dit "Workflow" est décrit dans le document habilitation et workflow.</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-Aucun cut off n'est appliqué pour la réception et création des IRLs.</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-Tous les montants et commissions sont exprimé en MAD pour le marché local.</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-Swifts échangés avec les clients "swiftables": Pour les Swift IN se référer au §11Annexe pour les formats exigés. Les Swifts OUT (MT548 et MT54Y) seront générés en format swift natif Megara.  </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-Les IRLs mentionnent le même compte BAM. La spécification du compte nostro à impacter doit être définie dans les schémas comptables.</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-Se référer au schéma "Déversement Marché Primaire" dans l'annexe pour le déversement des IRL marché primaire à partir de MegaIssuer.</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4i7ojhp" w:id="21"/>
      <w:bookmarkEnd w:id="21"/>
      <w:r w:rsidDel="00000000" w:rsidR="00000000" w:rsidRPr="00000000">
        <w:rPr>
          <w:rFonts w:ascii="Calibri" w:cs="Calibri" w:eastAsia="Calibri" w:hAnsi="Calibri"/>
          <w:b w:val="1"/>
          <w:sz w:val="26"/>
          <w:szCs w:val="26"/>
          <w:rtl w:val="0"/>
        </w:rPr>
        <w:t xml:space="preserve">Processus "Bourse"</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xcytpi" w:id="22"/>
      <w:bookmarkEnd w:id="22"/>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opérations de bourse sont traitées chez MaroClear au niveau de la filière Ajustement.  Le dénouement des opérations sur cette filière s’étale sur une fenêtre de dénouement de 03 jours, soit une date de dénouement théorique de J+3 lorsque la date de négociation est J.</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 ordre de bourse est à l'origine de l'instruction de règlement livraison du client (dite IRL Client). Il existe deux type d'ordre de bourse:</w:t>
      </w:r>
    </w:p>
    <w:p w:rsidR="00000000" w:rsidDel="00000000" w:rsidP="00000000" w:rsidRDefault="00000000" w:rsidRPr="00000000">
      <w:pPr>
        <w:numPr>
          <w:ilvl w:val="0"/>
          <w:numId w:val="8"/>
        </w:numPr>
        <w:pBdr/>
        <w:spacing w:after="240" w:before="240" w:line="240" w:lineRule="auto"/>
        <w:ind w:left="750" w:right="142" w:hanging="360"/>
        <w:contextualSpacing w:val="1"/>
        <w:rPr/>
      </w:pPr>
      <w:r w:rsidDel="00000000" w:rsidR="00000000" w:rsidRPr="00000000">
        <w:rPr>
          <w:rFonts w:ascii="Calibri" w:cs="Calibri" w:eastAsia="Calibri" w:hAnsi="Calibri"/>
          <w:b w:val="0"/>
          <w:sz w:val="22"/>
          <w:szCs w:val="22"/>
          <w:rtl w:val="0"/>
        </w:rPr>
        <w:t xml:space="preserve">Les ordres "Réseau" qui passent par le carnet d'ordres (MegaTrade) et qui sont par la suite déversés pour le règlement/livraison (MegaCustody).</w:t>
      </w:r>
      <w:r w:rsidDel="00000000" w:rsidR="00000000" w:rsidRPr="00000000">
        <w:rPr>
          <w:rtl w:val="0"/>
        </w:rPr>
      </w:r>
    </w:p>
    <w:p w:rsidR="00000000" w:rsidDel="00000000" w:rsidP="00000000" w:rsidRDefault="00000000" w:rsidRPr="00000000">
      <w:pPr>
        <w:numPr>
          <w:ilvl w:val="0"/>
          <w:numId w:val="8"/>
        </w:numPr>
        <w:pBdr/>
        <w:spacing w:after="240" w:before="240" w:line="240" w:lineRule="auto"/>
        <w:ind w:left="750" w:right="142" w:hanging="360"/>
        <w:contextualSpacing w:val="1"/>
        <w:rPr/>
      </w:pPr>
      <w:r w:rsidDel="00000000" w:rsidR="00000000" w:rsidRPr="00000000">
        <w:rPr>
          <w:rFonts w:ascii="Calibri" w:cs="Calibri" w:eastAsia="Calibri" w:hAnsi="Calibri"/>
          <w:b w:val="0"/>
          <w:sz w:val="22"/>
          <w:szCs w:val="22"/>
          <w:rtl w:val="0"/>
        </w:rPr>
        <w:t xml:space="preserve">Les ordres "Direct" qui passent directement dans le règlement livraison sans passer par le carnet.</w:t>
      </w:r>
      <w:r w:rsidDel="00000000" w:rsidR="00000000" w:rsidRPr="00000000">
        <w:rPr>
          <w:rtl w:val="0"/>
        </w:rPr>
      </w:r>
    </w:p>
    <w:p w:rsidR="00000000" w:rsidDel="00000000" w:rsidP="00000000" w:rsidRDefault="00000000" w:rsidRPr="00000000">
      <w:pPr>
        <w:pBdr/>
        <w:spacing w:after="240" w:before="240" w:line="240" w:lineRule="auto"/>
        <w:ind w:left="75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50" w:right="142" w:firstLine="0"/>
        <w:contextualSpacing w:val="0"/>
        <w:rPr/>
      </w:pPr>
      <w:r w:rsidDel="00000000" w:rsidR="00000000" w:rsidRPr="00000000">
        <w:drawing>
          <wp:inline distB="0" distT="0" distL="0" distR="0">
            <wp:extent cx="5753100" cy="7724775"/>
            <wp:effectExtent b="0" l="0" r="0" t="0"/>
            <wp:docPr id="16"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753100" cy="772477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left="750" w:right="142" w:firstLine="0"/>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Instruction de règlement livraison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instruction bourse de règlement livraison IRL  peut être simple ou globale:</w:t>
      </w:r>
    </w:p>
    <w:p w:rsidR="00000000" w:rsidDel="00000000" w:rsidP="00000000" w:rsidRDefault="00000000" w:rsidRPr="00000000">
      <w:pPr>
        <w:numPr>
          <w:ilvl w:val="0"/>
          <w:numId w:val="4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Une IRL est dite simple si elle ne porte que sur seul et unique portefeuille client (compte titres).</w:t>
      </w:r>
      <w:r w:rsidDel="00000000" w:rsidR="00000000" w:rsidRPr="00000000">
        <w:rPr>
          <w:rtl w:val="0"/>
        </w:rPr>
      </w:r>
    </w:p>
    <w:p w:rsidR="00000000" w:rsidDel="00000000" w:rsidP="00000000" w:rsidRDefault="00000000" w:rsidRPr="00000000">
      <w:pPr>
        <w:numPr>
          <w:ilvl w:val="0"/>
          <w:numId w:val="4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Une IRL est die globale si elle porte sur une série de portefeuille clients dans le cadre des ordres groupés pour les comptes sous mandat.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L’IRL globale est constituée de :</w:t>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Une instruction chapeau ou « mère », portant sur un compte titre fictif</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Une série d’instructions « filles » portant chacune sur un compte titre client</w:t>
      </w: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Création d'une IRL</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Les IRLs sont crées au niveau de MegaCustody à travers les moyens suivants:</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Transmission automatique des ordres Réseau de MegaTrade</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Déversement des IRLs à partir des modules Megara pour les opérations de marché primaire, OPV, OPR, OPA.</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Saisie manuelle</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Intégration (manuelle ou automatique à partir d'une interface) massive avec un fichier Excel (au format obéissant à la structure native du module métier MegaCustody)</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Swift (</w:t>
      </w:r>
      <w:r w:rsidDel="00000000" w:rsidR="00000000" w:rsidRPr="00000000">
        <w:rPr>
          <w:rFonts w:ascii="Calibri" w:cs="Calibri" w:eastAsia="Calibri" w:hAnsi="Calibri"/>
          <w:b w:val="0"/>
          <w:i w:val="1"/>
          <w:sz w:val="22"/>
          <w:szCs w:val="22"/>
          <w:rtl w:val="0"/>
        </w:rPr>
        <w:t xml:space="preserve">pour format Swift Se référer au Template annexe: " Swift Investisseurs Etrangers Ordre Direct (MT541 et MT543)"</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 la création, le système génère automatiquement la référence de l'IRL respectant le format suivant:</w:t>
      </w:r>
    </w:p>
    <w:p w:rsidR="00000000" w:rsidDel="00000000" w:rsidP="00000000" w:rsidRDefault="00000000" w:rsidRPr="00000000">
      <w:pPr>
        <w:pBdr/>
        <w:contextualSpacing w:val="0"/>
        <w:jc w:val="center"/>
        <w:rPr>
          <w:b w:val="1"/>
        </w:rPr>
      </w:pPr>
      <w:r w:rsidDel="00000000" w:rsidR="00000000" w:rsidRPr="00000000">
        <w:rPr>
          <w:b w:val="1"/>
          <w:rtl w:val="0"/>
        </w:rPr>
        <w:t xml:space="preserve">CU+113+Séquence 9</w:t>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 tableau suivant décrit les différents champs pour la création d'une IRL bourse:</w:t>
      </w:r>
      <w:r w:rsidDel="00000000" w:rsidR="00000000" w:rsidRPr="00000000">
        <w:rPr>
          <w:rtl w:val="0"/>
        </w:rPr>
      </w:r>
    </w:p>
    <w:tbl>
      <w:tblPr>
        <w:tblStyle w:val="Table6"/>
        <w:bidiVisual w:val="0"/>
        <w:tblW w:w="10200.0" w:type="dxa"/>
        <w:jc w:val="left"/>
        <w:tblInd w:w="-15.0" w:type="dxa"/>
        <w:tblLayout w:type="fixed"/>
        <w:tblLook w:val="0400"/>
      </w:tblPr>
      <w:tblGrid>
        <w:gridCol w:w="2434"/>
        <w:gridCol w:w="6418"/>
        <w:gridCol w:w="1348"/>
        <w:tblGridChange w:id="0">
          <w:tblGrid>
            <w:gridCol w:w="2434"/>
            <w:gridCol w:w="6418"/>
            <w:gridCol w:w="1348"/>
          </w:tblGrid>
        </w:tblGridChange>
      </w:tblGrid>
      <w:tr>
        <w:trPr>
          <w:trHeight w:val="36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Champ</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Définition </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Caractéristiques</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externe si disponible. Champ libre à la saisie. Sujet à un contrôle applicatif d’unicité.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Numéro de contrat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numéro de contrat si disponible.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SDB de l'ordre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La référence SDB si disponible.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RVP (achat contre paiement) ou DVP (ventre contre paiement).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Actif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code ISIN du titre retenu comme identifiant unique de la valeur. Seules les valeurs cotées sont affichées dans l’écran de recherche.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Déduite depuis la valeur objet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de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Donnée déterminant le type de la quantité. « UNIT » pour les valeurs locales.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détenteur du portefeuille.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compte titres sur lequel sera dénouée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espèces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compte rattaché au compte titre, déduit selon la devise de dénouement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 déduit automatiquement.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Place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déduit à partir du titre. MaroClear pour les opérations de bourse locale.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 central pour les valeurs locales. Déduit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ouvert auprès du dépositaire central par type d’avoir. Déduit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auprès de la BAM. Déduit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à la société de bourse. Seul les tiers ayant le rôle « Société de bourse » sont affichés lors de la recherche.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8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d’exécution. Cette date correspond à la date d’effet soit date à laquelle le titulaire est propriétaire des titres pour le cas des achats et la date à laquelle il ne détient plus les titres pour le cas des ventes.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2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valeur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déduite à partir de la date de négociation et calculée à partir d’un SLA date valeur en fonction du type d’opération et du type de clients.</w:t>
              <w:br w:type="textWrapping"/>
              <w:t xml:space="preserve">Elle est communiquée dans le flux de postage comptable vers le système bancaire et correspond à la date valeur du crédit ou du débit effectif sur le compte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 théorique : déduite par le système moyennant la configuration de la SLA</w:t>
              <w:br w:type="textWrapping"/>
              <w:t xml:space="preserve">fenêtre de dénouement. Par défaut, elle est égale à J+3.</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de négociation à l’opération (cours) fourni ou calculable, si non fourni, à partir de la quantité et du montant brut.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Intérêts courus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Calculés pour les titres de créance (en fonction de la 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24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Montants et commission</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5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Commission SDB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La commission de courtage appliquée par la société de bourse. Calculée selon une SLA avec possibilité de modification à la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commission SDB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commission société de bourse.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Commission SDB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Commission société de bourse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Impôt de bourse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L'impôt de bourse est calculée selon une SLA.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impôt de bourse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impôt de bourse.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Impôt de bourse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Impôt de bourse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Calculée selon une SLA avec possibilité de modification à la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de règlement livraison.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brut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X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Pour les ventes : Montant brut – Impôt de bourse TTC – commission de courtage TTC</w:t>
              <w:br w:type="textWrapping"/>
              <w:t xml:space="preserve">Pour les achats : Montant brut + Impôt de bourse TTC + commission de courtage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0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net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Montant net client est le montant à impacter, en débit ou en crédit, sur le compte espèces du client. Calculée par le système : </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net = Montant de dénouement + Commissions RL (à l'opération) (si RVP)</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net = Montant de dénouement - Commissions RL (à l'opération) - retenues de TPCVM (si DVP).</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Autres informations</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Département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Valeurs possibles: Primaire, Secondaire. Valeur par défaut « Secondaire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Structure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 possibles: Marché Central, Marché de Bloc, Marché Primaire, Offre Publique d’Achat, Offre Publique de Retrait, Offre Publique de Vente.  Valeur par défaut: « marché central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 ou HM (marché ou hors marché). Valeur par défaut: « M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D, O, R, ou W:</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-Pour les ordres directs: D ou O avec valeur par défaut D (Règle: Valeur saisie par l'utilisateur pour les IRLs saisies/Valeur renseignée dans le fichier Excel pour IRLs directes intégrées/sinon la valeur par défaut Dpour les autres).</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-Pour les ordres réseau: R ou W(Règle:Wpour les ordres Wafabourse/sinon R pour les autres).</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Commentaire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libre de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 règles métier</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A la création de l'IRL, le système applique une liste de contrôles applicatifs de règle métier. Si les règles ne sont pas respectées, le système génère l'IRL dans un statut "Incomplet" avec le(ou les) message(s) d'erreur (voir liste ci-dessous). L'utilisateur peut "réparer" son instruction et la recycler ou rejeter L'IRL manuellement.</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tbl>
      <w:tblPr>
        <w:tblStyle w:val="Table7"/>
        <w:bidiVisual w:val="0"/>
        <w:tblW w:w="9120.0" w:type="dxa"/>
        <w:jc w:val="left"/>
        <w:tblInd w:w="-15.0" w:type="dxa"/>
        <w:tblLayout w:type="fixed"/>
        <w:tblLook w:val="0400"/>
      </w:tblPr>
      <w:tblGrid>
        <w:gridCol w:w="9120"/>
        <w:tblGridChange w:id="0">
          <w:tblGrid>
            <w:gridCol w:w="91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Message d'erreur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n'est pas éligible pour cette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valeur négociée est un bon de trésor et le taux négocié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du client n'est pas actif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titre ne correspond pas au client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Cash n'est pas éligible au compte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ne doit pas être négative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dépositaire n'est pas éligible à la place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maturité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de dénouement est différente de celle associée à l'instrument financier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Contrepartie n'est pas une Société de Bourse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brut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 la commission de courtage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 l'impôt de bourse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des frais de RL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net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différente de celle associée au 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ne peut pas dépasser la fenêtre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du compte espèces est différente de celle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ou égale à la date du jour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à celle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espèces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contrepartie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nostro titres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L'instrument financier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chaîne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 dénouement ne doit pas être égal à zéro pour les transactions contre paiement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transaction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Place de dénouement n'est pas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Livreur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Receveur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quantité incorrect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est affecté à la Blacklist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Référence Client doit être unique par client, par date et par type de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Les instructions filles non reçues en totalité. (Pour IRL Globale)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Les instructions filles non valides en totalité. (Pour IRL Globale)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Nostro titres est différent de celui de l'instruction globale. (Pour IRL Globale)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de dénouement total des IRLs filles ne correspond pas au montant de l'IRL globale. (Pour IRL Globale)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Quantité totale des IRLs filles ne correspond pas à la quantité de l'IRL globale. (Pour IRL Globale)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Nostro espèces est différent de celui de l'instruction globale. (Pour IRL Globale)</w:t>
            </w:r>
          </w:p>
        </w:tc>
      </w:tr>
    </w:tbl>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Contrôles provisions</w:t>
      </w:r>
      <w:r w:rsidDel="00000000" w:rsidR="00000000" w:rsidRPr="00000000">
        <w:rPr>
          <w:rtl w:val="0"/>
        </w:rPr>
      </w:r>
    </w:p>
    <w:p w:rsidR="00000000" w:rsidDel="00000000" w:rsidP="00000000" w:rsidRDefault="00000000" w:rsidRPr="00000000">
      <w:pPr>
        <w:pBdr/>
        <w:spacing w:after="240" w:before="240" w:lineRule="auto"/>
        <w:contextualSpacing w:val="0"/>
        <w:rPr/>
      </w:pPr>
      <w:r w:rsidDel="00000000" w:rsidR="00000000" w:rsidRPr="00000000">
        <w:rPr>
          <w:rtl w:val="0"/>
        </w:rPr>
        <w:t xml:space="preserve">-Contrôle provision titres:  Pour les opération de vente bourse, le système applique un contrôle sur la disponibilité des titres selon le contexte suivant:</w:t>
      </w:r>
    </w:p>
    <w:p w:rsidR="00000000" w:rsidDel="00000000" w:rsidP="00000000" w:rsidRDefault="00000000" w:rsidRPr="00000000">
      <w:pPr>
        <w:pBdr/>
        <w:ind w:left="1134" w:firstLine="0"/>
        <w:contextualSpacing w:val="0"/>
        <w:rPr>
          <w:b w:val="1"/>
        </w:rPr>
      </w:pPr>
      <w:r w:rsidDel="00000000" w:rsidR="00000000" w:rsidRPr="00000000">
        <w:rPr>
          <w:b w:val="1"/>
          <w:rtl w:val="0"/>
        </w:rPr>
        <w:t xml:space="preserve">Position disponible « Dépositaire » : Position dénouée + Achats (1) – Ventes (2)</w:t>
      </w:r>
    </w:p>
    <w:p w:rsidR="00000000" w:rsidDel="00000000" w:rsidP="00000000" w:rsidRDefault="00000000" w:rsidRPr="00000000">
      <w:pPr>
        <w:pBdr/>
        <w:spacing w:line="240" w:lineRule="auto"/>
        <w:contextualSpacing w:val="0"/>
        <w:rPr/>
      </w:pPr>
      <w:r w:rsidDel="00000000" w:rsidR="00000000" w:rsidRPr="00000000">
        <w:rPr>
          <w:rtl w:val="0"/>
        </w:rPr>
        <w:t xml:space="preserve">(1) Achats comprennent :</w:t>
      </w:r>
    </w:p>
    <w:p w:rsidR="00000000" w:rsidDel="00000000" w:rsidP="00000000" w:rsidRDefault="00000000" w:rsidRPr="00000000">
      <w:pPr>
        <w:pBdr/>
        <w:spacing w:line="240" w:lineRule="auto"/>
        <w:ind w:left="454" w:firstLine="0"/>
        <w:contextualSpacing w:val="0"/>
        <w:rPr/>
      </w:pPr>
      <w:r w:rsidDel="00000000" w:rsidR="00000000" w:rsidRPr="00000000">
        <w:rPr>
          <w:rtl w:val="0"/>
        </w:rPr>
        <w:t xml:space="preserve">- Achats « Exécutés » (MegaTrade)</w:t>
      </w:r>
    </w:p>
    <w:p w:rsidR="00000000" w:rsidDel="00000000" w:rsidP="00000000" w:rsidRDefault="00000000" w:rsidRPr="00000000">
      <w:pPr>
        <w:pBdr/>
        <w:spacing w:line="240" w:lineRule="auto"/>
        <w:ind w:left="454" w:firstLine="0"/>
        <w:contextualSpacing w:val="0"/>
        <w:rPr/>
      </w:pPr>
      <w:r w:rsidDel="00000000" w:rsidR="00000000" w:rsidRPr="00000000">
        <w:rPr>
          <w:rtl w:val="0"/>
        </w:rPr>
        <w:t xml:space="preserve">- Achats « Ajustés » (MegaCustody)</w:t>
      </w:r>
    </w:p>
    <w:p w:rsidR="00000000" w:rsidDel="00000000" w:rsidP="00000000" w:rsidRDefault="00000000" w:rsidRPr="00000000">
      <w:pPr>
        <w:pBdr/>
        <w:spacing w:line="240" w:lineRule="auto"/>
        <w:contextualSpacing w:val="0"/>
        <w:rPr/>
      </w:pPr>
      <w:r w:rsidDel="00000000" w:rsidR="00000000" w:rsidRPr="00000000">
        <w:rPr>
          <w:rtl w:val="0"/>
        </w:rPr>
        <w:t xml:space="preserve">(2) Ventes comprennent :</w:t>
      </w:r>
    </w:p>
    <w:p w:rsidR="00000000" w:rsidDel="00000000" w:rsidP="00000000" w:rsidRDefault="00000000" w:rsidRPr="00000000">
      <w:pPr>
        <w:pBdr/>
        <w:spacing w:line="240" w:lineRule="auto"/>
        <w:ind w:left="454" w:firstLine="0"/>
        <w:contextualSpacing w:val="0"/>
        <w:rPr/>
      </w:pPr>
      <w:r w:rsidDel="00000000" w:rsidR="00000000" w:rsidRPr="00000000">
        <w:rPr>
          <w:rtl w:val="0"/>
        </w:rPr>
        <w:t xml:space="preserve">-Ventes « Validés » en attente d’exécution sur le carnet d’ordres (MegaTrade)</w:t>
      </w:r>
    </w:p>
    <w:p w:rsidR="00000000" w:rsidDel="00000000" w:rsidP="00000000" w:rsidRDefault="00000000" w:rsidRPr="00000000">
      <w:pPr>
        <w:pBdr/>
        <w:spacing w:line="240" w:lineRule="auto"/>
        <w:ind w:left="454" w:firstLine="0"/>
        <w:contextualSpacing w:val="0"/>
        <w:rPr/>
      </w:pPr>
      <w:r w:rsidDel="00000000" w:rsidR="00000000" w:rsidRPr="00000000">
        <w:rPr>
          <w:rtl w:val="0"/>
        </w:rPr>
        <w:t xml:space="preserve">-Ventes « Exécutés » sur le carnet d’ordres (MegaTrade)</w:t>
      </w:r>
    </w:p>
    <w:p w:rsidR="00000000" w:rsidDel="00000000" w:rsidP="00000000" w:rsidRDefault="00000000" w:rsidRPr="00000000">
      <w:pPr>
        <w:pBdr/>
        <w:spacing w:line="240" w:lineRule="auto"/>
        <w:ind w:left="454" w:firstLine="0"/>
        <w:contextualSpacing w:val="0"/>
        <w:rPr/>
      </w:pPr>
      <w:r w:rsidDel="00000000" w:rsidR="00000000" w:rsidRPr="00000000">
        <w:rPr>
          <w:rtl w:val="0"/>
        </w:rPr>
        <w:t xml:space="preserve">- Ventes « Instruits » (MegaCustody)</w:t>
      </w:r>
    </w:p>
    <w:p w:rsidR="00000000" w:rsidDel="00000000" w:rsidP="00000000" w:rsidRDefault="00000000" w:rsidRPr="00000000">
      <w:pPr>
        <w:pBdr/>
        <w:spacing w:line="240" w:lineRule="auto"/>
        <w:ind w:left="454" w:firstLine="0"/>
        <w:contextualSpacing w:val="0"/>
        <w:rPr/>
      </w:pPr>
      <w:r w:rsidDel="00000000" w:rsidR="00000000" w:rsidRPr="00000000">
        <w:rPr>
          <w:rtl w:val="0"/>
        </w:rPr>
        <w:t xml:space="preserve">- Ventes « Ajustés »  (MegaCustody)</w:t>
      </w:r>
    </w:p>
    <w:p w:rsidR="00000000" w:rsidDel="00000000" w:rsidP="00000000" w:rsidRDefault="00000000" w:rsidRPr="00000000">
      <w:pPr>
        <w:pBdr/>
        <w:spacing w:line="240" w:lineRule="auto"/>
        <w:contextualSpacing w:val="0"/>
        <w:rPr/>
      </w:pPr>
      <w:r w:rsidDel="00000000" w:rsidR="00000000" w:rsidRPr="00000000">
        <w:rPr>
          <w:rtl w:val="0"/>
        </w:rPr>
        <w:t xml:space="preserve">Le système lance le contrôle provision titres à l'instruction, et à l'ajustement avec le même contexte.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Au dénouement, le contrôle de provision est fait sur la base de la </w:t>
      </w:r>
      <w:r w:rsidDel="00000000" w:rsidR="00000000" w:rsidRPr="00000000">
        <w:rPr>
          <w:b w:val="1"/>
          <w:rtl w:val="0"/>
        </w:rPr>
        <w:t xml:space="preserve">Position dénouée</w:t>
      </w:r>
      <w:r w:rsidDel="00000000" w:rsidR="00000000" w:rsidRPr="00000000">
        <w:rPr>
          <w:rtl w:val="0"/>
        </w:rPr>
        <w:t xml:space="preserv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Génération de l'IRL client et postage des flux: mouvement titres, espèces, CGC</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fois tous les contrôles sont vérifiés, le système génère un mouvement titres client dans un statut "Instruit". Le mouvement évolue selon l'évolution du cycle de vie de l'IRL.</w:t>
      </w:r>
    </w:p>
    <w:tbl>
      <w:tblPr>
        <w:tblStyle w:val="Table8"/>
        <w:bidiVisual w:val="0"/>
        <w:tblW w:w="9040.0" w:type="dxa"/>
        <w:jc w:val="left"/>
        <w:tblInd w:w="-15.0" w:type="dxa"/>
        <w:tblLayout w:type="fixed"/>
        <w:tblLook w:val="0400"/>
      </w:tblPr>
      <w:tblGrid>
        <w:gridCol w:w="2980"/>
        <w:gridCol w:w="6060"/>
        <w:tblGridChange w:id="0">
          <w:tblGrid>
            <w:gridCol w:w="2980"/>
            <w:gridCol w:w="606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IRL client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mouvement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Incomplet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 En attente de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 Défaut de provision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 En attente d'ajustement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"Impacté"</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si l'IRL rejetée avant la création du mouvement, "Rejeté" sinon.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si l'IRL annulée avant la création du mouvement, "Annulé" sinon.</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Deux mode de postages comptable espèce se présentent selon la nature de l'ordre:</w:t>
      </w:r>
    </w:p>
    <w:p w:rsidR="00000000" w:rsidDel="00000000" w:rsidP="00000000" w:rsidRDefault="00000000" w:rsidRPr="00000000">
      <w:pPr>
        <w:numPr>
          <w:ilvl w:val="0"/>
          <w:numId w:val="46"/>
        </w:numPr>
        <w:pBdr/>
        <w:spacing w:after="240" w:before="240" w:line="240" w:lineRule="auto"/>
        <w:ind w:left="284" w:right="142" w:hanging="360"/>
        <w:contextualSpacing w:val="1"/>
        <w:rPr/>
      </w:pPr>
      <w:r w:rsidDel="00000000" w:rsidR="00000000" w:rsidRPr="00000000">
        <w:rPr>
          <w:rFonts w:ascii="Calibri" w:cs="Calibri" w:eastAsia="Calibri" w:hAnsi="Calibri"/>
          <w:b w:val="0"/>
          <w:sz w:val="22"/>
          <w:szCs w:val="22"/>
          <w:rtl w:val="0"/>
        </w:rPr>
        <w:t xml:space="preserve">Pour les ordres "Réseau": Postage à l'exécution, traduit dans Megara au statut "Instruit" de l'IRL</w:t>
      </w:r>
      <w:r w:rsidDel="00000000" w:rsidR="00000000" w:rsidRPr="00000000">
        <w:rPr>
          <w:rtl w:val="0"/>
        </w:rPr>
      </w:r>
    </w:p>
    <w:p w:rsidR="00000000" w:rsidDel="00000000" w:rsidP="00000000" w:rsidRDefault="00000000" w:rsidRPr="00000000">
      <w:pPr>
        <w:numPr>
          <w:ilvl w:val="0"/>
          <w:numId w:val="46"/>
        </w:numPr>
        <w:pBdr/>
        <w:spacing w:after="240" w:before="240" w:line="240" w:lineRule="auto"/>
        <w:ind w:left="284" w:right="142" w:hanging="360"/>
        <w:contextualSpacing w:val="1"/>
        <w:rPr/>
      </w:pPr>
      <w:r w:rsidDel="00000000" w:rsidR="00000000" w:rsidRPr="00000000">
        <w:rPr>
          <w:rFonts w:ascii="Calibri" w:cs="Calibri" w:eastAsia="Calibri" w:hAnsi="Calibri"/>
          <w:b w:val="0"/>
          <w:sz w:val="22"/>
          <w:szCs w:val="22"/>
          <w:rtl w:val="0"/>
        </w:rPr>
        <w:t xml:space="preserve">Pour les ordres "Direct": Postage à l'ajustement, traduit dans Megara au statut "Ajusté" de l'IRL</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Chaque IRL génère un flux  de calcul de CMP/TPCVM (selon le sens achat ou vente) à un statut donné de l'IRL. Ce flux est appelé dans Megara flux CGC. Pour les opération de bourse, le postage CGC suit la même règle:</w:t>
      </w:r>
    </w:p>
    <w:p w:rsidR="00000000" w:rsidDel="00000000" w:rsidP="00000000" w:rsidRDefault="00000000" w:rsidRPr="00000000">
      <w:pPr>
        <w:numPr>
          <w:ilvl w:val="0"/>
          <w:numId w:val="46"/>
        </w:numPr>
        <w:pBdr/>
        <w:spacing w:after="240" w:before="240" w:line="240" w:lineRule="auto"/>
        <w:ind w:left="284" w:right="142" w:hanging="357"/>
        <w:contextualSpacing w:val="1"/>
        <w:rPr/>
      </w:pPr>
      <w:r w:rsidDel="00000000" w:rsidR="00000000" w:rsidRPr="00000000">
        <w:rPr>
          <w:rFonts w:ascii="Calibri" w:cs="Calibri" w:eastAsia="Calibri" w:hAnsi="Calibri"/>
          <w:b w:val="0"/>
          <w:sz w:val="22"/>
          <w:szCs w:val="22"/>
          <w:rtl w:val="0"/>
        </w:rPr>
        <w:t xml:space="preserve">Pour les ordres "Réseau": Postage à l'exécution, traduit dans Megara au statut "Instruit" de l'IRL</w:t>
      </w:r>
      <w:r w:rsidDel="00000000" w:rsidR="00000000" w:rsidRPr="00000000">
        <w:rPr>
          <w:rtl w:val="0"/>
        </w:rPr>
      </w:r>
    </w:p>
    <w:p w:rsidR="00000000" w:rsidDel="00000000" w:rsidP="00000000" w:rsidRDefault="00000000" w:rsidRPr="00000000">
      <w:pPr>
        <w:numPr>
          <w:ilvl w:val="0"/>
          <w:numId w:val="46"/>
        </w:numPr>
        <w:pBdr/>
        <w:spacing w:after="240" w:before="240" w:line="240" w:lineRule="auto"/>
        <w:ind w:left="284" w:right="142" w:hanging="360"/>
        <w:contextualSpacing w:val="1"/>
        <w:rPr/>
      </w:pPr>
      <w:r w:rsidDel="00000000" w:rsidR="00000000" w:rsidRPr="00000000">
        <w:rPr>
          <w:rFonts w:ascii="Calibri" w:cs="Calibri" w:eastAsia="Calibri" w:hAnsi="Calibri"/>
          <w:b w:val="0"/>
          <w:sz w:val="22"/>
          <w:szCs w:val="22"/>
          <w:rtl w:val="0"/>
        </w:rPr>
        <w:t xml:space="preserve">Pour les ordres "Direct": Postage à l'ajustement, traduit dans Megara au statut "Ajusté" de l'IRL</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u w:val="single"/>
        </w:rPr>
      </w:pPr>
      <w:r w:rsidDel="00000000" w:rsidR="00000000" w:rsidRPr="00000000">
        <w:rPr>
          <w:u w:val="single"/>
          <w:rtl w:val="0"/>
        </w:rPr>
        <w:t xml:space="preserve">A noter qu'un même compte titre ne peut être sujet à deux modes différents. Par conséquent, les flux observés sur un même compte titre sont homogènes (à l'instruction ou à l'ajustement) donnant ainsi un calcul de CMP/TPCVM chronologiquement ordonnancé. Aucun contrôle n'est à appliquer par Megara.</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Annulation et action possible par statut d'IRL</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tableau suivant décrit les actions possibles (actions utilisateur et/ou système) par statut de l'IRL client:</w:t>
      </w:r>
    </w:p>
    <w:tbl>
      <w:tblPr>
        <w:tblStyle w:val="Table9"/>
        <w:bidiVisual w:val="0"/>
        <w:tblW w:w="9100.0" w:type="dxa"/>
        <w:jc w:val="left"/>
        <w:tblInd w:w="-15.0" w:type="dxa"/>
        <w:tblLayout w:type="fixed"/>
        <w:tblLook w:val="0400"/>
      </w:tblPr>
      <w:tblGrid>
        <w:gridCol w:w="1740"/>
        <w:gridCol w:w="3760"/>
        <w:gridCol w:w="3600"/>
        <w:tblGridChange w:id="0">
          <w:tblGrid>
            <w:gridCol w:w="1740"/>
            <w:gridCol w:w="3760"/>
            <w:gridCol w:w="3600"/>
          </w:tblGrid>
        </w:tblGridChange>
      </w:tblGrid>
      <w:tr>
        <w:trPr>
          <w:trHeight w:val="24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IRL client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Actions possibles sur l'IRL</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Commentaire</w:t>
            </w:r>
          </w:p>
        </w:tc>
      </w:tr>
      <w:tr>
        <w:trPr>
          <w:trHeight w:val="24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Incomplet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Réparer et Recycler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24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En attente de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Modifier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Valider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Défaut de provision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Recycler l'IRL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Après avoir alimenté le compte titres</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Forcer l'IRL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48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En attente d'ajustement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Avec postage comptable inverse pour annulation (Si Postage comptable espèce à l'instruction)</w:t>
            </w:r>
          </w:p>
        </w:tc>
      </w:tr>
      <w:tr>
        <w:trPr>
          <w:trHeight w:val="32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Ajuster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partir de l'IRL marché</w:t>
            </w:r>
          </w:p>
        </w:tc>
      </w:tr>
      <w:tr>
        <w:trPr>
          <w:trHeight w:val="80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Ajusté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 sur ajustement (Dissocier l'AOE et l'IRL client: Revenir à l'état IRL client "Instruit")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Avec postage comptable inverse pour annulation (Si Postage comptable espèce à l'ajustement)</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partir de l'IRL marché</w:t>
            </w:r>
          </w:p>
        </w:tc>
      </w:tr>
      <w:tr>
        <w:trPr>
          <w:trHeight w:val="5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 sur dénouement (Revenir à l'état IRL client "Ajusté" et IRL marché "Ajusté")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bl>
    <w:p w:rsidR="00000000" w:rsidDel="00000000" w:rsidP="00000000" w:rsidRDefault="00000000" w:rsidRPr="00000000">
      <w:pPr>
        <w:pBdr/>
        <w:spacing w:after="240" w:before="240" w:line="240" w:lineRule="auto"/>
        <w:ind w:right="142"/>
        <w:contextualSpacing w:val="0"/>
        <w:rPr>
          <w:color w:val="000000"/>
          <w:highlight w:val="red"/>
          <w:u w:val="single"/>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Avis d'opéré MaroClear</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Réception de l'AOE</w:t>
      </w:r>
      <w:r w:rsidDel="00000000" w:rsidR="00000000" w:rsidRPr="00000000">
        <w:rPr>
          <w:rtl w:val="0"/>
        </w:rPr>
      </w:r>
    </w:p>
    <w:p w:rsidR="00000000" w:rsidDel="00000000" w:rsidP="00000000" w:rsidRDefault="00000000" w:rsidRPr="00000000">
      <w:pPr>
        <w:numPr>
          <w:ilvl w:val="0"/>
          <w:numId w:val="48"/>
        </w:numPr>
        <w:pBdr/>
        <w:spacing w:after="240" w:before="240" w:line="240" w:lineRule="auto"/>
        <w:ind w:left="567" w:hanging="357"/>
        <w:contextualSpacing w:val="1"/>
        <w:rPr/>
      </w:pPr>
      <w:r w:rsidDel="00000000" w:rsidR="00000000" w:rsidRPr="00000000">
        <w:rPr>
          <w:rFonts w:ascii="Calibri" w:cs="Calibri" w:eastAsia="Calibri" w:hAnsi="Calibri"/>
          <w:b w:val="0"/>
          <w:sz w:val="22"/>
          <w:szCs w:val="22"/>
          <w:rtl w:val="0"/>
        </w:rPr>
        <w:t xml:space="preserve">Les avis d’opérés « A/O » sont envoyés par Maroclear à J+1 (J = date de négociation) pour les A/O dits normaux et à partir de J+1 (heure limite des envois des normaux) pour les A/O dits tardifs.</w:t>
      </w:r>
      <w:r w:rsidDel="00000000" w:rsidR="00000000" w:rsidRPr="00000000">
        <w:rPr>
          <w:rtl w:val="0"/>
        </w:rPr>
      </w:r>
    </w:p>
    <w:p w:rsidR="00000000" w:rsidDel="00000000" w:rsidP="00000000" w:rsidRDefault="00000000" w:rsidRPr="00000000">
      <w:pPr>
        <w:numPr>
          <w:ilvl w:val="0"/>
          <w:numId w:val="48"/>
        </w:numPr>
        <w:pBdr/>
        <w:spacing w:after="240" w:before="240" w:line="240" w:lineRule="auto"/>
        <w:ind w:left="567" w:hanging="357"/>
        <w:contextualSpacing w:val="1"/>
        <w:rPr/>
      </w:pPr>
      <w:r w:rsidDel="00000000" w:rsidR="00000000" w:rsidRPr="00000000">
        <w:rPr>
          <w:rFonts w:ascii="Calibri" w:cs="Calibri" w:eastAsia="Calibri" w:hAnsi="Calibri"/>
          <w:b w:val="0"/>
          <w:sz w:val="22"/>
          <w:szCs w:val="22"/>
          <w:rtl w:val="0"/>
        </w:rPr>
        <w:t xml:space="preserve">Les AOE sont traités en FIFO (First IN First Out), le système ne gère pas d'ordonnancement spécifique Achat/Vente. Les AOEs seront en cible reçues et traités au fil de l'eau, par conséquent aucun ordonnancement d'achat / vente n'est envisageable.</w:t>
      </w:r>
      <w:r w:rsidDel="00000000" w:rsidR="00000000" w:rsidRPr="00000000">
        <w:rPr>
          <w:rtl w:val="0"/>
        </w:rPr>
      </w:r>
    </w:p>
    <w:p w:rsidR="00000000" w:rsidDel="00000000" w:rsidP="00000000" w:rsidRDefault="00000000" w:rsidRPr="00000000">
      <w:pPr>
        <w:numPr>
          <w:ilvl w:val="0"/>
          <w:numId w:val="47"/>
        </w:numPr>
        <w:pBdr/>
        <w:spacing w:after="0" w:before="0" w:line="240" w:lineRule="auto"/>
        <w:ind w:left="567" w:hanging="360"/>
        <w:contextualSpacing w:val="1"/>
        <w:rPr/>
      </w:pPr>
      <w:r w:rsidDel="00000000" w:rsidR="00000000" w:rsidRPr="00000000">
        <w:rPr>
          <w:rFonts w:ascii="Calibri" w:cs="Calibri" w:eastAsia="Calibri" w:hAnsi="Calibri"/>
          <w:b w:val="0"/>
          <w:sz w:val="22"/>
          <w:szCs w:val="22"/>
          <w:rtl w:val="0"/>
        </w:rPr>
        <w:t xml:space="preserve">Le fichier des A/O arrive à J+1, et contient des A/O « normaux » et « tardifs » et se distingue commetel par « N » pour les A/O « normaux » et par « L » pour les « tardifs ».  (champ AO_TYPE  dans l'AOE).</w:t>
      </w:r>
      <w:r w:rsidDel="00000000" w:rsidR="00000000" w:rsidRPr="00000000">
        <w:rPr>
          <w:rtl w:val="0"/>
        </w:rPr>
      </w:r>
    </w:p>
    <w:p w:rsidR="00000000" w:rsidDel="00000000" w:rsidP="00000000" w:rsidRDefault="00000000" w:rsidRPr="00000000">
      <w:pPr>
        <w:numPr>
          <w:ilvl w:val="0"/>
          <w:numId w:val="49"/>
        </w:numPr>
        <w:pBdr/>
        <w:spacing w:after="0" w:before="0" w:line="240" w:lineRule="auto"/>
        <w:ind w:left="567" w:hanging="360"/>
        <w:contextualSpacing w:val="1"/>
        <w:rPr/>
      </w:pPr>
      <w:r w:rsidDel="00000000" w:rsidR="00000000" w:rsidRPr="00000000">
        <w:rPr>
          <w:rFonts w:ascii="Calibri" w:cs="Calibri" w:eastAsia="Calibri" w:hAnsi="Calibri"/>
          <w:b w:val="0"/>
          <w:sz w:val="22"/>
          <w:szCs w:val="22"/>
          <w:rtl w:val="0"/>
        </w:rPr>
        <w:t xml:space="preserve">Les A/O normaux ont un délai de rejet jusqu’à J+2, 14h00. Dépassé ce délai, l’A/O est implicitementaccepté : on parle alors d’ « Acceptation implicite » des A/O</w:t>
      </w:r>
      <w:r w:rsidDel="00000000" w:rsidR="00000000" w:rsidRPr="00000000">
        <w:rPr>
          <w:rtl w:val="0"/>
        </w:rPr>
      </w:r>
    </w:p>
    <w:p w:rsidR="00000000" w:rsidDel="00000000" w:rsidP="00000000" w:rsidRDefault="00000000" w:rsidRPr="00000000">
      <w:pPr>
        <w:numPr>
          <w:ilvl w:val="0"/>
          <w:numId w:val="41"/>
        </w:numPr>
        <w:pBdr/>
        <w:spacing w:after="0" w:before="0" w:line="240" w:lineRule="auto"/>
        <w:ind w:left="567" w:hanging="360"/>
        <w:contextualSpacing w:val="1"/>
        <w:rPr/>
      </w:pPr>
      <w:r w:rsidDel="00000000" w:rsidR="00000000" w:rsidRPr="00000000">
        <w:rPr>
          <w:rFonts w:ascii="Calibri" w:cs="Calibri" w:eastAsia="Calibri" w:hAnsi="Calibri"/>
          <w:b w:val="0"/>
          <w:sz w:val="22"/>
          <w:szCs w:val="22"/>
          <w:rtl w:val="0"/>
        </w:rPr>
        <w:t xml:space="preserve">Tout A/O non encore accepté peut faire l’objet d’un rejet. Sur réception du « Ack logique » (ARR) suite àune demande de rejet (AOR avec motif de rejet), l’A/O passe alors à Rejeté.</w:t>
      </w:r>
      <w:r w:rsidDel="00000000" w:rsidR="00000000" w:rsidRPr="00000000">
        <w:rPr>
          <w:rtl w:val="0"/>
        </w:rPr>
      </w:r>
    </w:p>
    <w:p w:rsidR="00000000" w:rsidDel="00000000" w:rsidP="00000000" w:rsidRDefault="00000000" w:rsidRPr="00000000">
      <w:pPr>
        <w:numPr>
          <w:ilvl w:val="0"/>
          <w:numId w:val="42"/>
        </w:numPr>
        <w:pBdr/>
        <w:spacing w:after="0" w:before="0" w:line="240" w:lineRule="auto"/>
        <w:ind w:left="567" w:hanging="360"/>
        <w:contextualSpacing w:val="1"/>
        <w:rPr/>
      </w:pPr>
      <w:r w:rsidDel="00000000" w:rsidR="00000000" w:rsidRPr="00000000">
        <w:rPr>
          <w:rFonts w:ascii="Calibri" w:cs="Calibri" w:eastAsia="Calibri" w:hAnsi="Calibri"/>
          <w:b w:val="0"/>
          <w:sz w:val="22"/>
          <w:szCs w:val="22"/>
          <w:rtl w:val="0"/>
        </w:rPr>
        <w:t xml:space="preserve">Tout A/O rejeté peut faire l’objet d’une reconsidération de la part du dépositaire qui l’avaitpréalablement rejeté.</w:t>
      </w:r>
      <w:r w:rsidDel="00000000" w:rsidR="00000000" w:rsidRPr="00000000">
        <w:rPr>
          <w:rtl w:val="0"/>
        </w:rPr>
      </w:r>
    </w:p>
    <w:p w:rsidR="00000000" w:rsidDel="00000000" w:rsidP="00000000" w:rsidRDefault="00000000" w:rsidRPr="00000000">
      <w:pPr>
        <w:numPr>
          <w:ilvl w:val="0"/>
          <w:numId w:val="43"/>
        </w:numPr>
        <w:pBdr/>
        <w:spacing w:after="0" w:before="0" w:line="240" w:lineRule="auto"/>
        <w:ind w:left="567" w:hanging="360"/>
        <w:contextualSpacing w:val="1"/>
        <w:rPr/>
      </w:pPr>
      <w:r w:rsidDel="00000000" w:rsidR="00000000" w:rsidRPr="00000000">
        <w:rPr>
          <w:rFonts w:ascii="Calibri" w:cs="Calibri" w:eastAsia="Calibri" w:hAnsi="Calibri"/>
          <w:b w:val="0"/>
          <w:sz w:val="22"/>
          <w:szCs w:val="22"/>
          <w:rtl w:val="0"/>
        </w:rPr>
        <w:t xml:space="preserve">Tout A/O accepté implicitement et/ou explicitement n’est plus sujet de rejet du dépositaire</w:t>
      </w:r>
      <w:r w:rsidDel="00000000" w:rsidR="00000000" w:rsidRPr="00000000">
        <w:rPr>
          <w:rtl w:val="0"/>
        </w:rPr>
      </w:r>
    </w:p>
    <w:p w:rsidR="00000000" w:rsidDel="00000000" w:rsidP="00000000" w:rsidRDefault="00000000" w:rsidRPr="00000000">
      <w:pPr>
        <w:numPr>
          <w:ilvl w:val="0"/>
          <w:numId w:val="43"/>
        </w:numPr>
        <w:pBdr/>
        <w:spacing w:after="0" w:before="0" w:line="240" w:lineRule="auto"/>
        <w:ind w:left="567" w:hanging="360"/>
        <w:contextualSpacing w:val="1"/>
        <w:rPr/>
      </w:pPr>
      <w:r w:rsidDel="00000000" w:rsidR="00000000" w:rsidRPr="00000000">
        <w:rPr>
          <w:rFonts w:ascii="Calibri" w:cs="Calibri" w:eastAsia="Calibri" w:hAnsi="Calibri"/>
          <w:b w:val="0"/>
          <w:sz w:val="22"/>
          <w:szCs w:val="22"/>
          <w:rtl w:val="0"/>
        </w:rPr>
        <w:t xml:space="preserve">un AO tardif, </w:t>
      </w:r>
      <w:r w:rsidDel="00000000" w:rsidR="00000000" w:rsidRPr="00000000">
        <w:rPr>
          <w:rFonts w:ascii="Calibri" w:cs="Calibri" w:eastAsia="Calibri" w:hAnsi="Calibri"/>
          <w:b w:val="0"/>
          <w:sz w:val="22"/>
          <w:szCs w:val="22"/>
          <w:u w:val="single"/>
          <w:rtl w:val="0"/>
        </w:rPr>
        <w:t xml:space="preserve">après le processus d'ajustement</w:t>
      </w:r>
      <w:r w:rsidDel="00000000" w:rsidR="00000000" w:rsidRPr="00000000">
        <w:rPr>
          <w:rFonts w:ascii="Calibri" w:cs="Calibri" w:eastAsia="Calibri" w:hAnsi="Calibri"/>
          <w:b w:val="0"/>
          <w:sz w:val="22"/>
          <w:szCs w:val="22"/>
          <w:rtl w:val="0"/>
        </w:rPr>
        <w:t xml:space="preserve">, doit être accepté ou rejeté explicitement. Le système doit alerter l'utilisateur sur la réception de l'AO tardif. Pour faire manuellement sur le rejet ou l'acceptation si les jobs  d'envoi AOC ou AOR sont non activés. L'AO tardif suit le même cycle de vie d'un AO normal.</w:t>
      </w:r>
      <w:r w:rsidDel="00000000" w:rsidR="00000000" w:rsidRPr="00000000">
        <w:rPr>
          <w:rtl w:val="0"/>
        </w:rPr>
      </w:r>
    </w:p>
    <w:p w:rsidR="00000000" w:rsidDel="00000000" w:rsidP="00000000" w:rsidRDefault="00000000" w:rsidRPr="00000000">
      <w:pPr>
        <w:numPr>
          <w:ilvl w:val="0"/>
          <w:numId w:val="43"/>
        </w:numPr>
        <w:pBdr/>
        <w:spacing w:after="0" w:before="0" w:line="240" w:lineRule="auto"/>
        <w:ind w:left="567" w:hanging="360"/>
        <w:contextualSpacing w:val="1"/>
        <w:rPr/>
      </w:pPr>
      <w:r w:rsidDel="00000000" w:rsidR="00000000" w:rsidRPr="00000000">
        <w:rPr>
          <w:rFonts w:ascii="Calibri" w:cs="Calibri" w:eastAsia="Calibri" w:hAnsi="Calibri"/>
          <w:b w:val="0"/>
          <w:sz w:val="22"/>
          <w:szCs w:val="22"/>
          <w:rtl w:val="0"/>
        </w:rPr>
        <w:t xml:space="preserve">L'AOR indique le motif de rejet , voir tableau ci-dessous. Le motif est déduit automatiquement pas le système.</w:t>
      </w:r>
      <w:r w:rsidDel="00000000" w:rsidR="00000000" w:rsidRPr="00000000">
        <w:rPr>
          <w:rtl w:val="0"/>
        </w:rPr>
      </w:r>
    </w:p>
    <w:p w:rsidR="00000000" w:rsidDel="00000000" w:rsidP="00000000" w:rsidRDefault="00000000" w:rsidRPr="00000000">
      <w:pPr>
        <w:pBdr/>
        <w:spacing w:after="0" w:before="0" w:line="240" w:lineRule="auto"/>
        <w:ind w:left="567" w:firstLine="0"/>
        <w:contextualSpacing w:val="0"/>
        <w:rPr/>
      </w:pPr>
      <w:r w:rsidDel="00000000" w:rsidR="00000000" w:rsidRPr="00000000">
        <w:rPr>
          <w:rtl w:val="0"/>
        </w:rPr>
      </w:r>
    </w:p>
    <w:tbl>
      <w:tblPr>
        <w:tblStyle w:val="Table10"/>
        <w:bidiVisual w:val="0"/>
        <w:tblW w:w="7540.0" w:type="dxa"/>
        <w:jc w:val="center"/>
        <w:tblInd w:w="-70.0" w:type="dxa"/>
        <w:tblLayout w:type="fixed"/>
        <w:tblLook w:val="0400"/>
      </w:tblPr>
      <w:tblGrid>
        <w:gridCol w:w="2320"/>
        <w:gridCol w:w="5220"/>
        <w:tblGridChange w:id="0">
          <w:tblGrid>
            <w:gridCol w:w="2320"/>
            <w:gridCol w:w="52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d8d8d8"/>
            <w:vAlign w:val="bottom"/>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Code du motif de refus </w:t>
            </w:r>
          </w:p>
        </w:tc>
        <w:tc>
          <w:tcPr>
            <w:tcBorders>
              <w:top w:color="000000" w:space="0" w:sz="4" w:val="single"/>
              <w:left w:color="000000" w:space="0" w:sz="0" w:val="nil"/>
              <w:bottom w:color="000000" w:space="0" w:sz="4" w:val="single"/>
              <w:right w:color="000000" w:space="0" w:sz="4" w:val="single"/>
            </w:tcBorders>
            <w:shd w:fill="d8d8d8"/>
            <w:vAlign w:val="bottom"/>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Libellé</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f2f2f2"/>
            <w:vAlign w:val="bottom"/>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Motifs relatifs aux erreurs sur exécution d’ordres réseau</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Non conformité du cours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Ordre annulé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Exécution en double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Quantité négociée supérieure à celle de l’ordre initial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Ordre inexistant</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f2f2f2"/>
            <w:vAlign w:val="bottom"/>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Motifs relatifs aux erreurs spécifiques aux ordres directs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 Problème d’identification du client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Problème d’authentification de l’instruction du client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Absence d’instruction de R/L du client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Transmission tardive de l’instruction de R/L du client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Insuffisance de provision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Valeur erronée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Quantité erronée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Sens erroné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Date d’exécution non conforme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Valeur en cours de conversion</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f2f2f2"/>
            <w:vAlign w:val="bottom"/>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Motifs relatifs aux erreurs associées à tout type d’ordres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Montant net de la transaction non conforme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Numéro de compte titres du dépositaire incorrect</w:t>
            </w:r>
          </w:p>
        </w:tc>
      </w:tr>
    </w:tbl>
    <w:p w:rsidR="00000000" w:rsidDel="00000000" w:rsidP="00000000" w:rsidRDefault="00000000" w:rsidRPr="00000000">
      <w:pPr>
        <w:numPr>
          <w:ilvl w:val="0"/>
          <w:numId w:val="43"/>
        </w:numPr>
        <w:pBdr/>
        <w:spacing w:after="0" w:before="0" w:line="240" w:lineRule="auto"/>
        <w:ind w:left="567" w:hanging="360"/>
        <w:contextualSpacing w:val="1"/>
        <w:rPr/>
      </w:pPr>
      <w:r w:rsidDel="00000000" w:rsidR="00000000" w:rsidRPr="00000000">
        <w:rPr>
          <w:rFonts w:ascii="Calibri" w:cs="Calibri" w:eastAsia="Calibri" w:hAnsi="Calibri"/>
          <w:b w:val="0"/>
          <w:sz w:val="22"/>
          <w:szCs w:val="22"/>
          <w:rtl w:val="0"/>
        </w:rPr>
        <w:t xml:space="preserve">Un AO rejeté (ou refusé) peut être reconsidéré par le dépositaire tant qu'il n'a pas été désactivé suite à la réception d'une annulation ou d'une modification de la part de MaroClear. L'annulation ou la modification se font forcément sur un AOE rejeté.</w:t>
      </w:r>
      <w:r w:rsidDel="00000000" w:rsidR="00000000" w:rsidRPr="00000000">
        <w:rPr>
          <w:rtl w:val="0"/>
        </w:rPr>
      </w:r>
    </w:p>
    <w:p w:rsidR="00000000" w:rsidDel="00000000" w:rsidP="00000000" w:rsidRDefault="00000000" w:rsidRPr="00000000">
      <w:pPr>
        <w:numPr>
          <w:ilvl w:val="0"/>
          <w:numId w:val="43"/>
        </w:numPr>
        <w:pBdr/>
        <w:spacing w:after="0" w:before="0" w:line="240" w:lineRule="auto"/>
        <w:ind w:left="567" w:hanging="360"/>
        <w:contextualSpacing w:val="1"/>
        <w:rPr/>
      </w:pPr>
      <w:r w:rsidDel="00000000" w:rsidR="00000000" w:rsidRPr="00000000">
        <w:rPr>
          <w:rFonts w:ascii="Calibri" w:cs="Calibri" w:eastAsia="Calibri" w:hAnsi="Calibri"/>
          <w:b w:val="0"/>
          <w:sz w:val="22"/>
          <w:szCs w:val="22"/>
          <w:rtl w:val="0"/>
        </w:rPr>
        <w:t xml:space="preserve">Il arrive, pour des problèmes externes à Megara, qu'un AOC ou AOR  ne parvienne pas à MaroClear (problème CFT). Megara devra permettre le Ré-envoi manuel (avec la même séquence d'envoi indiqué dans le nom du fichier) d'un AOC ou d'un AOR déjà envoyé.Pour les fêtes lunaires, Megara doit offrir la possibilité de mettre à jour tous les AOEs et les IRLs déjà intégrés dans Megara et qui sont encours de dénouement en rectifiant la date de dénouement initiale. Le lancement de cette mise à jour massive se fait manuellement, le système détecte automatiquement les AOEs et les IRLs encours de dénouement à mettre à jour et ajuste automatiquement la date de dénouement.</w:t>
      </w: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 règles métier</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Même si les données reçues depuis l'AOE sont considérées valides, à la création de l'IRL marché, le système applique une liste de contrôles applicatifs (ce contrôle permet au moins pour vérifier que les données de l'AO sont bien créées dans le référentiel (SDB, Titres..)). Si les règles ne sont pas respectées, le système génère l'IRL marché dans un statut "Incomplet" avec le (ou les) message(s) d'erreur (voir liste ci-dessous). L'utilisateur peut "réparer" son instruction et la recycler.</w:t>
      </w:r>
      <w:r w:rsidDel="00000000" w:rsidR="00000000" w:rsidRPr="00000000">
        <w:rPr>
          <w:rtl w:val="0"/>
        </w:rPr>
      </w:r>
    </w:p>
    <w:tbl>
      <w:tblPr>
        <w:tblStyle w:val="Table11"/>
        <w:bidiVisual w:val="0"/>
        <w:tblW w:w="6840.0" w:type="dxa"/>
        <w:jc w:val="center"/>
        <w:tblInd w:w="-70.0" w:type="dxa"/>
        <w:tblLayout w:type="fixed"/>
        <w:tblLook w:val="0400"/>
      </w:tblPr>
      <w:tblGrid>
        <w:gridCol w:w="6840"/>
        <w:tblGridChange w:id="0">
          <w:tblGrid>
            <w:gridCol w:w="68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Message d'erreur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doit être supérieure à la date du jour pour un AO normal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SDB n'est pas renseignée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n'est pas renseignée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n'est pas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n'est pas renseignée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nostro titres n'est pas renseignée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titre n'est pas renseignée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n'est pas renseignée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type de transactionn'est pas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ou égale à la date métier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est un jour férié</w:t>
            </w:r>
          </w:p>
        </w:tc>
      </w:tr>
    </w:tbl>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color w:val="000000"/>
          <w:sz w:val="22"/>
          <w:szCs w:val="22"/>
          <w:highlight w:val="yellow"/>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Génération de l'IRL marché et postage des flux: mouvement titres marché</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fois tous les contrôles sont vérifiés, le système génère une IRL marché avec un mouvement titres marché dans un statut "Instruit". Le mouvement évolue selon l'évolution du cycle de vie de l'IRL marché (à ne pas confondre avec le statut de l'AOE).</w:t>
      </w:r>
    </w:p>
    <w:tbl>
      <w:tblPr>
        <w:tblStyle w:val="Table12"/>
        <w:bidiVisual w:val="0"/>
        <w:tblW w:w="9229.0" w:type="dxa"/>
        <w:jc w:val="left"/>
        <w:tblInd w:w="-15.0" w:type="dxa"/>
        <w:tblLayout w:type="fixed"/>
        <w:tblLook w:val="0400"/>
      </w:tblPr>
      <w:tblGrid>
        <w:gridCol w:w="3417"/>
        <w:gridCol w:w="5812"/>
        <w:tblGridChange w:id="0">
          <w:tblGrid>
            <w:gridCol w:w="3417"/>
            <w:gridCol w:w="5812"/>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IRL marché</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mouvement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Incomplet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 En attente de l'instruction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"Impacté"</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si l'IRL rejetée avant la création du mouvement, "Rejeté" sinon.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si l'IRL annulée avant la création du mouvement, "Annulé" sinon.</w:t>
            </w:r>
          </w:p>
        </w:tc>
      </w:tr>
    </w:tbl>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Flux AOE et échange MaroClear</w:t>
      </w:r>
      <w:r w:rsidDel="00000000" w:rsidR="00000000" w:rsidRPr="00000000">
        <w:rPr>
          <w:rtl w:val="0"/>
        </w:rPr>
      </w:r>
    </w:p>
    <w:p w:rsidR="00000000" w:rsidDel="00000000" w:rsidP="00000000" w:rsidRDefault="00000000" w:rsidRPr="00000000">
      <w:pPr>
        <w:numPr>
          <w:ilvl w:val="0"/>
          <w:numId w:val="28"/>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diagramme suivant décrit les flux d'échange d'AOEs avec Maroclear: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center"/>
        <w:rPr>
          <w:color w:val="000000"/>
          <w:highlight w:val="yellow"/>
        </w:rPr>
      </w:pPr>
      <w:r w:rsidDel="00000000" w:rsidR="00000000" w:rsidRPr="00000000">
        <w:drawing>
          <wp:inline distB="0" distT="0" distL="0" distR="0">
            <wp:extent cx="3348990" cy="2137410"/>
            <wp:effectExtent b="0" l="0" r="0" t="0"/>
            <wp:docPr id="15"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3348990" cy="2137410"/>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ind w:left="207" w:firstLine="0"/>
        <w:contextualSpacing w:val="0"/>
        <w:rPr/>
      </w:pPr>
      <w:r w:rsidDel="00000000" w:rsidR="00000000" w:rsidRPr="00000000">
        <w:rPr>
          <w:rtl w:val="0"/>
        </w:rPr>
        <w:t xml:space="preserve">NB: Le fichier ERR de non conformité de séquence ne sera pas pris en charge par Megara, ce fichier ne sera plus d'actualité avec la normalisation MaroClear.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numPr>
          <w:ilvl w:val="0"/>
          <w:numId w:val="30"/>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tableau suivant décrit des scénarios d'échanges et leurs impacts sur les statuts de l'AOEs.</w:t>
      </w:r>
      <w:r w:rsidDel="00000000" w:rsidR="00000000" w:rsidRPr="00000000">
        <w:rPr>
          <w:rtl w:val="0"/>
        </w:rPr>
      </w:r>
    </w:p>
    <w:tbl>
      <w:tblPr>
        <w:tblStyle w:val="Table13"/>
        <w:bidiVisual w:val="0"/>
        <w:tblW w:w="9660.0" w:type="dxa"/>
        <w:jc w:val="left"/>
        <w:tblInd w:w="-15.0" w:type="dxa"/>
        <w:tblLayout w:type="fixed"/>
        <w:tblLook w:val="0400"/>
      </w:tblPr>
      <w:tblGrid>
        <w:gridCol w:w="960"/>
        <w:gridCol w:w="960"/>
        <w:gridCol w:w="2440"/>
        <w:gridCol w:w="2520"/>
        <w:gridCol w:w="2780"/>
        <w:tblGridChange w:id="0">
          <w:tblGrid>
            <w:gridCol w:w="960"/>
            <w:gridCol w:w="960"/>
            <w:gridCol w:w="2440"/>
            <w:gridCol w:w="2520"/>
            <w:gridCol w:w="2780"/>
          </w:tblGrid>
        </w:tblGridChange>
      </w:tblGrid>
      <w:tr>
        <w:trPr>
          <w:trHeight w:val="520" w:hRule="atLeast"/>
        </w:trPr>
        <w:tc>
          <w:tcPr>
            <w:tcBorders>
              <w:top w:color="000000" w:space="0" w:sz="8" w:val="single"/>
              <w:left w:color="000000" w:space="0" w:sz="8" w:val="single"/>
              <w:bottom w:color="000000" w:space="0" w:sz="8"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Scénario</w:t>
            </w:r>
          </w:p>
        </w:tc>
        <w:tc>
          <w:tcPr>
            <w:tcBorders>
              <w:top w:color="000000" w:space="0" w:sz="8" w:val="single"/>
              <w:left w:color="000000" w:space="0" w:sz="0" w:val="nil"/>
              <w:bottom w:color="000000" w:space="0" w:sz="8"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Etape</w:t>
            </w:r>
          </w:p>
        </w:tc>
        <w:tc>
          <w:tcPr>
            <w:tcBorders>
              <w:top w:color="000000" w:space="0" w:sz="8" w:val="single"/>
              <w:left w:color="000000" w:space="0" w:sz="0" w:val="nil"/>
              <w:bottom w:color="000000" w:space="0" w:sz="8"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Evènement</w:t>
            </w:r>
          </w:p>
        </w:tc>
        <w:tc>
          <w:tcPr>
            <w:tcBorders>
              <w:top w:color="000000" w:space="0" w:sz="8" w:val="single"/>
              <w:left w:color="000000" w:space="0" w:sz="0" w:val="nil"/>
              <w:bottom w:color="000000" w:space="0" w:sz="8"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Action (système ou utilisateur)</w:t>
            </w:r>
          </w:p>
        </w:tc>
        <w:tc>
          <w:tcPr>
            <w:tcBorders>
              <w:top w:color="000000" w:space="0" w:sz="8" w:val="single"/>
              <w:left w:color="000000" w:space="0" w:sz="0" w:val="nil"/>
              <w:bottom w:color="000000" w:space="0" w:sz="8" w:val="single"/>
              <w:right w:color="000000" w:space="0" w:sz="8"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AO</w:t>
            </w:r>
          </w:p>
        </w:tc>
      </w:tr>
      <w:tr>
        <w:trPr>
          <w:trHeight w:val="440" w:hRule="atLeast"/>
        </w:trPr>
        <w:tc>
          <w:tcPr>
            <w:vMerge w:val="restart"/>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Scénario AOC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Réception de l'AOE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attente de l'acceptation</w:t>
            </w:r>
          </w:p>
        </w:tc>
      </w:tr>
      <w:tr>
        <w:trPr>
          <w:trHeight w:val="5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Processus d'ajustement OK</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Ajustement automatique ou manuel</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attente de l'acceptation</w:t>
            </w:r>
          </w:p>
        </w:tc>
      </w:tr>
      <w:tr>
        <w:trPr>
          <w:trHeight w:val="76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Génération de l'AOC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Génération automatique ou manuelle</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attente de l'acceptation / En cours de l'acceptation explicite</w:t>
            </w:r>
          </w:p>
        </w:tc>
      </w:tr>
      <w:tr>
        <w:trPr>
          <w:trHeight w:val="3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Réception de l'ARC</w:t>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Accepté explicitement</w:t>
            </w:r>
          </w:p>
        </w:tc>
      </w:tr>
      <w:tr>
        <w:trPr>
          <w:trHeight w:val="440" w:hRule="atLeast"/>
        </w:trPr>
        <w:tc>
          <w:tcPr>
            <w:vMerge w:val="restart"/>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Scénario AOR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Réception de l'AOE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attente de l'acceptation</w:t>
            </w:r>
          </w:p>
        </w:tc>
      </w:tr>
      <w:tr>
        <w:trPr>
          <w:trHeight w:val="5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Processus d'ajustement NOK</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Ajustement automatique ou manuel</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attente de l'acceptation</w:t>
            </w:r>
          </w:p>
        </w:tc>
      </w:tr>
      <w:tr>
        <w:trPr>
          <w:trHeight w:val="5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Génération de l'AOR avec motif de rejet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Génération automatique ou manuelle</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Encours de refus</w:t>
            </w:r>
          </w:p>
        </w:tc>
      </w:tr>
      <w:tr>
        <w:trPr>
          <w:trHeight w:val="3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Réception de l'ARR</w:t>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Refusé</w:t>
            </w:r>
          </w:p>
        </w:tc>
      </w:tr>
      <w:tr>
        <w:trPr>
          <w:trHeight w:val="440" w:hRule="atLeast"/>
        </w:trPr>
        <w:tc>
          <w:tcPr>
            <w:vMerge w:val="restart"/>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Scénario AOR avec reconsidération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Réception de l'AOE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attente de l'acceptation</w:t>
            </w:r>
          </w:p>
        </w:tc>
      </w:tr>
      <w:tr>
        <w:trPr>
          <w:trHeight w:val="5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Processus d'ajustement NOK</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Ajustement automatique ou manuel</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attente de l'acceptation</w:t>
            </w:r>
          </w:p>
        </w:tc>
      </w:tr>
      <w:tr>
        <w:trPr>
          <w:trHeight w:val="5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Génération de l'AOR avec motif de rejet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Génération automatique ou manuelle</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Encours de refus</w:t>
            </w:r>
          </w:p>
        </w:tc>
      </w:tr>
      <w:tr>
        <w:trPr>
          <w:trHeight w:val="3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Réception de l'ARR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Refusé</w:t>
            </w:r>
          </w:p>
        </w:tc>
      </w:tr>
      <w:tr>
        <w:trPr>
          <w:trHeight w:val="5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Envoi d'un AOC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Reconsiderer l'AOE manuellement</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Encours de reconsidération</w:t>
            </w:r>
          </w:p>
        </w:tc>
      </w:tr>
      <w:tr>
        <w:trPr>
          <w:trHeight w:val="30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Réception de l'ARC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Reconsidéré</w:t>
            </w:r>
          </w:p>
        </w:tc>
      </w:tr>
      <w:tr>
        <w:trPr>
          <w:trHeight w:val="520" w:hRule="atLeast"/>
        </w:trPr>
        <w:tc>
          <w:tcPr>
            <w:vMerge w:val="continue"/>
            <w:tcBorders>
              <w:top w:color="000000" w:space="0" w:sz="0" w:val="nil"/>
              <w:left w:color="000000" w:space="0" w:sz="8" w:val="single"/>
              <w:bottom w:color="000000" w:space="0" w:sz="8"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w:t>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Réception d'un nouvel AOE </w:t>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attente de l'acceptation</w:t>
            </w:r>
          </w:p>
        </w:tc>
      </w:tr>
    </w:tbl>
    <w:p w:rsidR="00000000" w:rsidDel="00000000" w:rsidP="00000000" w:rsidRDefault="00000000" w:rsidRPr="00000000">
      <w:pPr>
        <w:numPr>
          <w:ilvl w:val="0"/>
          <w:numId w:val="32"/>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schéma suivant décrit le scénario d'une annulation d'un AO refusé:</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center"/>
        <w:rPr/>
      </w:pPr>
      <w:r w:rsidDel="00000000" w:rsidR="00000000" w:rsidRPr="00000000">
        <w:drawing>
          <wp:inline distB="0" distT="0" distL="0" distR="0">
            <wp:extent cx="4968934" cy="3078095"/>
            <wp:effectExtent b="0" l="0" r="0" t="0"/>
            <wp:docPr id="18"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4968934" cy="307809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3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schéma suivant décrit le scénario d'une modification d'un AO refusé:</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drawing>
          <wp:inline distB="0" distT="0" distL="0" distR="0">
            <wp:extent cx="4968934" cy="2697143"/>
            <wp:effectExtent b="0" l="0" r="0" t="0"/>
            <wp:docPr id="17"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4968934" cy="2697143"/>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Ajustement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L'ajustement consiste à rapprocher les IRLs Client avec les AOEs MaroClear selon des critères définis. Le processus présente les cas de figures d'ajustement suivants:</w:t>
      </w:r>
    </w:p>
    <w:p w:rsidR="00000000" w:rsidDel="00000000" w:rsidP="00000000" w:rsidRDefault="00000000" w:rsidRPr="00000000">
      <w:pPr>
        <w:numPr>
          <w:ilvl w:val="0"/>
          <w:numId w:val="3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Ajuster 1 IRL avec 1 AOE (1 IRL ----&gt; 1 AOE)</w:t>
      </w:r>
      <w:r w:rsidDel="00000000" w:rsidR="00000000" w:rsidRPr="00000000">
        <w:rPr>
          <w:rtl w:val="0"/>
        </w:rPr>
      </w:r>
    </w:p>
    <w:p w:rsidR="00000000" w:rsidDel="00000000" w:rsidP="00000000" w:rsidRDefault="00000000" w:rsidRPr="00000000">
      <w:pPr>
        <w:numPr>
          <w:ilvl w:val="0"/>
          <w:numId w:val="3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Ajuster 1 IRL avec plusieurs AOEs (1 IRL ----&gt; n AOEs)</w:t>
      </w:r>
      <w:r w:rsidDel="00000000" w:rsidR="00000000" w:rsidRPr="00000000">
        <w:rPr>
          <w:rtl w:val="0"/>
        </w:rPr>
      </w:r>
    </w:p>
    <w:p w:rsidR="00000000" w:rsidDel="00000000" w:rsidP="00000000" w:rsidRDefault="00000000" w:rsidRPr="00000000">
      <w:pPr>
        <w:numPr>
          <w:ilvl w:val="0"/>
          <w:numId w:val="3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 Ajuster plusieurs IRLs avec 1 AOE (n IRLs ----&gt; 1 AOE)</w:t>
      </w:r>
      <w:r w:rsidDel="00000000" w:rsidR="00000000" w:rsidRPr="00000000">
        <w:rPr>
          <w:rtl w:val="0"/>
        </w:rPr>
      </w:r>
    </w:p>
    <w:p w:rsidR="00000000" w:rsidDel="00000000" w:rsidP="00000000" w:rsidRDefault="00000000" w:rsidRPr="00000000">
      <w:pPr>
        <w:numPr>
          <w:ilvl w:val="0"/>
          <w:numId w:val="3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Ajuster plusieurs IRLs avec plusieurs AOE (n IRLs ----&gt; m AOEs)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paragraphe 3.1.2 Description détaille décrit le processus d'ajustement et définit les critère de rapprochement pour chaque famille d'ordre de bourse pour AWB.</w:t>
      </w:r>
    </w:p>
    <w:p w:rsidR="00000000" w:rsidDel="00000000" w:rsidP="00000000" w:rsidRDefault="00000000" w:rsidRPr="00000000">
      <w:pPr>
        <w:pStyle w:val="Heading4"/>
        <w:numPr>
          <w:ilvl w:val="3"/>
          <w:numId w:val="2"/>
        </w:numPr>
        <w:pBdr/>
        <w:rPr/>
      </w:pPr>
      <w:r w:rsidDel="00000000" w:rsidR="00000000" w:rsidRPr="00000000">
        <w:rPr>
          <w:rtl w:val="0"/>
        </w:rPr>
        <w:t xml:space="preserve">Dénouement et suspens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 dépositaire, le dénouement des ordres de bourse s’effectue dans le cadre d’un batch unique: les titres sont comptabilisés ligne à ligne et les espèces correspondants sont compensées et donnent lieu à un solde net à porter soit au débit, soit au crédit des comptes espèces à la BAM.</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Maroclear envoie quotidiennement un fichier RMQ contenant tous les mouvements dénoués et en suspens de la journée. A la réception du RMQ, le statut de l’IRL sera mis à jour à « dénoué » ou à « suspens » en cas de défaut de dénouement.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les mouvements reportés dénoués sur le RMQ, le système dénoue l'IRL marché et l'IRL client et impacte la position marché (compte nostro titre) et la position client (compte titres client).Au dénouement, le système doit appliquer un contrôle provision en date de dénouement sur la position du client afin d’éviter tout potentiel tirage sur la masse.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les suspens subis, les mouvements en suspens titres ou espècessont reportés sur le RMQ. L'IRL passe alors au statut "suspens", et un champs "suspens" est coché à vrai au niveau de l'IRL marché. L'utilisateur aura la main pour forcer le dénouement de l'instruction. Les IRLs en suspens seront soit dénouées manuellement par l'utilisateur ou par un nouvel RMQ (les mouvement en suspens continuent à être reportés sur le RMQ jusqu'à leur dénouement MaroClear). Le champs "suspens" qui reste coché à vrai (même après le dénouement), sert pour un besoin de reporting.</w:t>
      </w:r>
    </w:p>
    <w:p w:rsidR="00000000" w:rsidDel="00000000" w:rsidP="00000000" w:rsidRDefault="00000000" w:rsidRPr="00000000">
      <w:pPr>
        <w:pBdr/>
        <w:spacing w:after="240" w:before="240" w:line="240" w:lineRule="auto"/>
        <w:ind w:right="142"/>
        <w:contextualSpacing w:val="0"/>
        <w:rPr/>
      </w:pPr>
      <w:r w:rsidDel="00000000" w:rsidR="00000000" w:rsidRPr="00000000">
        <w:rPr>
          <w:u w:val="single"/>
          <w:rtl w:val="0"/>
        </w:rPr>
        <w:t xml:space="preserve">Pour les opération bourse, le critère de rapprochement des mouvements RMQ est la référence MaroClear (REF_MCL</w:t>
      </w:r>
      <w:r w:rsidDel="00000000" w:rsidR="00000000" w:rsidRPr="00000000">
        <w:rPr>
          <w:rtl w:val="0"/>
        </w:rPr>
        <w:t xml:space="preserve">). C'est une référence unique communiquée dans l'AOE et dans le RMQ. Elle doit être consignéeà la réception de l'AOE pour faire le rapprochement avec le RMQ.</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w:t>
      </w:r>
      <w:r w:rsidDel="00000000" w:rsidR="00000000" w:rsidRPr="00000000">
        <w:rPr>
          <w:u w:val="single"/>
          <w:rtl w:val="0"/>
        </w:rPr>
        <w:t xml:space="preserve">Pour la bourse: une ligne RMQ correspond à une ligne AOE-----&gt; une IRL bourse client peut correspondre à une ou plusieurs lignes dans le RMQ. Si une ligne RMQ indique un "suspens", toute l'IRL tombe en suspens</w:t>
      </w:r>
      <w:r w:rsidDel="00000000" w:rsidR="00000000" w:rsidRPr="00000000">
        <w:rPr>
          <w:rtl w:val="0"/>
        </w:rPr>
        <w:t xml:space="preserv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Fichier BRN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fichier BRN est un fichier journalier. Mergara doit générer automatiquement (par job configurable à une fréquence quotidienne) le fichier BRN d'une date de dénouement donné (J)</w:t>
      </w:r>
      <w:r w:rsidDel="00000000" w:rsidR="00000000" w:rsidRPr="00000000">
        <w:rPr>
          <w:u w:val="single"/>
          <w:rtl w:val="0"/>
        </w:rPr>
        <w:t xml:space="preserve">sur la base des Mouvements signalés sur l'AOE.; le fichier BRN reprend seulement les mouvementsdénoués de l'AOE</w:t>
      </w:r>
      <w:r w:rsidDel="00000000" w:rsidR="00000000" w:rsidRPr="00000000">
        <w:rPr>
          <w:rtl w:val="0"/>
        </w:rPr>
        <w:t xml:space="preserve">[</w:t>
      </w:r>
      <w:r w:rsidDel="00000000" w:rsidR="00000000" w:rsidRPr="00000000">
        <w:rPr>
          <w:i w:val="1"/>
          <w:rtl w:val="0"/>
        </w:rPr>
        <w:t xml:space="preserve">Se référer au  format du fichier BRN pour les différents champs à renseigner(annexe)</w:t>
      </w:r>
      <w:r w:rsidDel="00000000" w:rsidR="00000000" w:rsidRPr="00000000">
        <w:rPr>
          <w:rtl w:val="0"/>
        </w:rPr>
        <w:t xml:space="preserve">]. </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ci93xb" w:id="23"/>
      <w:bookmarkEnd w:id="23"/>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Ordre Réseau</w:t>
      </w:r>
    </w:p>
    <w:p w:rsidR="00000000" w:rsidDel="00000000" w:rsidP="00000000" w:rsidRDefault="00000000" w:rsidRPr="00000000">
      <w:pPr>
        <w:pBdr/>
        <w:contextualSpacing w:val="0"/>
        <w:rPr>
          <w:color w:val="000000"/>
          <w:highlight w:val="yellow"/>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 ordre "Réseau" est un ordre d'achat ou de vente traité et exécuté au niveau du carnet. [</w:t>
      </w:r>
      <w:r w:rsidDel="00000000" w:rsidR="00000000" w:rsidRPr="00000000">
        <w:rPr>
          <w:i w:val="1"/>
          <w:rtl w:val="0"/>
        </w:rPr>
        <w:t xml:space="preserve">se référer au SFD de MegaTade pour le détail des processus du carnet</w:t>
      </w:r>
      <w:r w:rsidDel="00000000" w:rsidR="00000000" w:rsidRPr="00000000">
        <w:rPr>
          <w:rtl w:val="0"/>
        </w:rPr>
        <w:t xml:space="preserve">]. Les ordres "Réseau" deAWB  peuvent être groupés, d'après leurs traitements, en trois familles:</w:t>
      </w:r>
    </w:p>
    <w:p w:rsidR="00000000" w:rsidDel="00000000" w:rsidP="00000000" w:rsidRDefault="00000000" w:rsidRPr="00000000">
      <w:pPr>
        <w:numPr>
          <w:ilvl w:val="0"/>
          <w:numId w:val="29"/>
        </w:numPr>
        <w:pBdr/>
        <w:spacing w:after="0" w:before="0" w:line="276" w:lineRule="auto"/>
        <w:ind w:left="810" w:hanging="360"/>
        <w:contextualSpacing w:val="1"/>
        <w:rPr>
          <w:b w:val="0"/>
          <w:sz w:val="22"/>
          <w:szCs w:val="22"/>
        </w:rPr>
      </w:pPr>
      <w:r w:rsidDel="00000000" w:rsidR="00000000" w:rsidRPr="00000000">
        <w:rPr>
          <w:rFonts w:ascii="Calibri" w:cs="Calibri" w:eastAsia="Calibri" w:hAnsi="Calibri"/>
          <w:b w:val="0"/>
          <w:sz w:val="22"/>
          <w:szCs w:val="22"/>
          <w:rtl w:val="0"/>
        </w:rPr>
        <w:t xml:space="preserve">Ordres "Réseau" ATI</w:t>
      </w:r>
    </w:p>
    <w:p w:rsidR="00000000" w:rsidDel="00000000" w:rsidP="00000000" w:rsidRDefault="00000000" w:rsidRPr="00000000">
      <w:pPr>
        <w:numPr>
          <w:ilvl w:val="0"/>
          <w:numId w:val="29"/>
        </w:numPr>
        <w:pBdr/>
        <w:spacing w:after="0" w:before="0" w:line="276" w:lineRule="auto"/>
        <w:ind w:left="810" w:hanging="360"/>
        <w:contextualSpacing w:val="1"/>
        <w:rPr>
          <w:b w:val="0"/>
          <w:sz w:val="22"/>
          <w:szCs w:val="22"/>
        </w:rPr>
      </w:pPr>
      <w:r w:rsidDel="00000000" w:rsidR="00000000" w:rsidRPr="00000000">
        <w:rPr>
          <w:rFonts w:ascii="Calibri" w:cs="Calibri" w:eastAsia="Calibri" w:hAnsi="Calibri"/>
          <w:b w:val="0"/>
          <w:sz w:val="22"/>
          <w:szCs w:val="22"/>
          <w:rtl w:val="0"/>
        </w:rPr>
        <w:t xml:space="preserve">Ordres "Réseau" Wafa Bourse</w:t>
      </w:r>
    </w:p>
    <w:p w:rsidR="00000000" w:rsidDel="00000000" w:rsidP="00000000" w:rsidRDefault="00000000" w:rsidRPr="00000000">
      <w:pPr>
        <w:numPr>
          <w:ilvl w:val="0"/>
          <w:numId w:val="29"/>
        </w:numPr>
        <w:pBdr/>
        <w:spacing w:after="0" w:before="0" w:line="276" w:lineRule="auto"/>
        <w:ind w:left="810" w:hanging="360"/>
        <w:contextualSpacing w:val="1"/>
        <w:rPr>
          <w:b w:val="0"/>
          <w:sz w:val="22"/>
          <w:szCs w:val="22"/>
        </w:rPr>
      </w:pPr>
      <w:r w:rsidDel="00000000" w:rsidR="00000000" w:rsidRPr="00000000">
        <w:rPr>
          <w:rFonts w:ascii="Calibri" w:cs="Calibri" w:eastAsia="Calibri" w:hAnsi="Calibri"/>
          <w:b w:val="0"/>
          <w:sz w:val="22"/>
          <w:szCs w:val="22"/>
          <w:rtl w:val="0"/>
        </w:rPr>
        <w:t xml:space="preserve">Ordres marché primaire, OPV</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Ordre "Réseau" ATI</w:t>
      </w: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7545" cy="7908290"/>
            <wp:effectExtent b="0" l="0" r="0" t="0"/>
            <wp:docPr id="20"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757545" cy="790829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ordres ATI sont crées au niveau du carnet d'ordre MegaTrade. Megara génère automatiquement une référence X unique par ordre. Cette référence servira pour l'ajustement de l'IRL avec l'AOE MaroClear.</w:t>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 la réception de l'éxécution, le système lance un déversement dans le règlement livraison pour génèrer une IRL client dans le statut "Instruit".</w:t>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Pour les ordre ATI, les commission SDB et impôt de bourse sont calculées par Megara selon des SLA configurées.</w:t>
      </w:r>
    </w:p>
    <w:p w:rsidR="00000000" w:rsidDel="00000000" w:rsidP="00000000" w:rsidRDefault="00000000" w:rsidRPr="00000000">
      <w:pPr>
        <w:numPr>
          <w:ilvl w:val="0"/>
          <w:numId w:val="3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postage comptable espèces est généré à la création de l'IRL au statut "Instruit".</w:t>
      </w:r>
    </w:p>
    <w:p w:rsidR="00000000" w:rsidDel="00000000" w:rsidP="00000000" w:rsidRDefault="00000000" w:rsidRPr="00000000">
      <w:pPr>
        <w:numPr>
          <w:ilvl w:val="0"/>
          <w:numId w:val="3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 la réception d'un AOE, le processus de l'ajustement est lancé selon les critères de rapprochement détaillés dans le Tableau Récapitulatif.</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le rapprochement est OK, l'IRL client et marché deviennent dans le statut ajusté et un AOC est automatiquement généré vers MaroClear.</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 Si le rapprochement est NOK, un AOR est envoyé vers MaroClear (manuellement ou par un job configurable).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Ordre "Réseau" WafaBourse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7545" cy="7757160"/>
            <wp:effectExtent b="0" l="0" r="0" t="0"/>
            <wp:docPr id="19"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757545" cy="775716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ordres Wafa Bourse ne sont pas communiqués au niveau du carnet d'ordre. Uniquement les exécutions seront transmises vers le module MegaTrade. Megara génère automatiquement un ordre à partir de cette exécution. </w:t>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système lance un déversement dans le règlement livraison pour génèrer une IRL client dans le statut "Instruit".</w:t>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Pour les ordres WafaBourse, les commission SDB et impôt de bourse sont reprises de l'éxécution reçues. La nature de l'ordre est toujours "W" pour les ordres Wafabourse.</w:t>
      </w:r>
    </w:p>
    <w:p w:rsidR="00000000" w:rsidDel="00000000" w:rsidP="00000000" w:rsidRDefault="00000000" w:rsidRPr="00000000">
      <w:pPr>
        <w:numPr>
          <w:ilvl w:val="0"/>
          <w:numId w:val="3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postage comptable espèces est généré à la création de l'IRL au statut "Instruit".</w:t>
      </w:r>
    </w:p>
    <w:p w:rsidR="00000000" w:rsidDel="00000000" w:rsidP="00000000" w:rsidRDefault="00000000" w:rsidRPr="00000000">
      <w:pPr>
        <w:numPr>
          <w:ilvl w:val="0"/>
          <w:numId w:val="3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 la réception d'un AOE, le processus de l'ajustement est lancé selon les critères de rapprochement détaillés dans le TableauRécapitulatif.</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le rapprochement est OK, l'IRL client et marché deviennent dans le statut ajusté et un AOC est automatiquement généré vers MaroClear.</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 Si le rapprochement est NOK, un AOR est envoyé vers MaroClear (manuellement ou par un job configurable).</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Ordre "Réseau"marché primaire, OPV</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7991475"/>
            <wp:effectExtent b="0" l="0" r="0" t="0"/>
            <wp:docPr id="22"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753100" cy="79914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marché primaireet l'offre publique de vente sont traités dans les modules MegaIssueret MegaTrade. [</w:t>
      </w:r>
      <w:r w:rsidDel="00000000" w:rsidR="00000000" w:rsidRPr="00000000">
        <w:rPr>
          <w:rFonts w:ascii="Calibri" w:cs="Calibri" w:eastAsia="Calibri" w:hAnsi="Calibri"/>
          <w:b w:val="0"/>
          <w:i w:val="1"/>
          <w:sz w:val="22"/>
          <w:szCs w:val="22"/>
          <w:rtl w:val="0"/>
        </w:rPr>
        <w:t xml:space="preserve">se référer aux différents  SFDs pour le détail des processus différents</w:t>
      </w:r>
      <w:r w:rsidDel="00000000" w:rsidR="00000000" w:rsidRPr="00000000">
        <w:rPr>
          <w:rFonts w:ascii="Calibri" w:cs="Calibri" w:eastAsia="Calibri" w:hAnsi="Calibri"/>
          <w:b w:val="0"/>
          <w:sz w:val="22"/>
          <w:szCs w:val="22"/>
          <w:rtl w:val="0"/>
        </w:rPr>
        <w:t xml:space="preserve">]. Chacun de cesprocessus aboutit à la création des IRLs client au niveau de MegaCustody.</w:t>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IRLs client dans le statut "Instruit".</w:t>
      </w:r>
    </w:p>
    <w:p w:rsidR="00000000" w:rsidDel="00000000" w:rsidP="00000000" w:rsidRDefault="00000000" w:rsidRPr="00000000">
      <w:pPr>
        <w:numPr>
          <w:ilvl w:val="0"/>
          <w:numId w:val="3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postage comptable espèces est généré à la création des IRLs au statut "Instruit".</w:t>
      </w:r>
    </w:p>
    <w:p w:rsidR="00000000" w:rsidDel="00000000" w:rsidP="00000000" w:rsidRDefault="00000000" w:rsidRPr="00000000">
      <w:pPr>
        <w:numPr>
          <w:ilvl w:val="0"/>
          <w:numId w:val="35"/>
        </w:numPr>
        <w:pBdr/>
        <w:spacing w:after="0" w:before="0" w:line="276" w:lineRule="auto"/>
        <w:ind w:left="720" w:hanging="360"/>
        <w:contextualSpacing w:val="1"/>
        <w:rPr>
          <w:b w:val="0"/>
          <w:sz w:val="22"/>
          <w:szCs w:val="22"/>
          <w:u w:val="single"/>
        </w:rPr>
      </w:pPr>
      <w:r w:rsidDel="00000000" w:rsidR="00000000" w:rsidRPr="00000000">
        <w:rPr>
          <w:rFonts w:ascii="Calibri" w:cs="Calibri" w:eastAsia="Calibri" w:hAnsi="Calibri"/>
          <w:b w:val="0"/>
          <w:sz w:val="22"/>
          <w:szCs w:val="22"/>
          <w:rtl w:val="0"/>
        </w:rPr>
        <w:t xml:space="preserve">Le système regroupe automatiquement les IRLs client (dites des IRLs Filles) et les rattache à une IRL globale portant sur un compte titre fictif. Les critères de regroupement sont détaillés dans le TableauRécapitulatif.</w:t>
      </w:r>
      <w:r w:rsidDel="00000000" w:rsidR="00000000" w:rsidRPr="00000000">
        <w:rPr>
          <w:rFonts w:ascii="Calibri" w:cs="Calibri" w:eastAsia="Calibri" w:hAnsi="Calibri"/>
          <w:b w:val="0"/>
          <w:sz w:val="22"/>
          <w:szCs w:val="22"/>
          <w:u w:val="single"/>
          <w:rtl w:val="0"/>
        </w:rPr>
        <w:t xml:space="preserve">Les IRLs sont déversées en un seul flux (one shot). Le regroupement manuel des IRLs n'est pas possible. Le dégroupement des IRLs client n'est pas possible.</w:t>
      </w:r>
    </w:p>
    <w:p w:rsidR="00000000" w:rsidDel="00000000" w:rsidP="00000000" w:rsidRDefault="00000000" w:rsidRPr="00000000">
      <w:pPr>
        <w:numPr>
          <w:ilvl w:val="0"/>
          <w:numId w:val="3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 la réception d'un AOE, le processus de l'ajustement est lancé selon les critères de rapprochement détaillés dans le TableauRécapitulatif.</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le rapprochement est OK, l'IRL globale, l'IRL marché, et les IRLs filles deviennent dans le statut ajusté et un AOC est automatiquement généré vers MaroClear.</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 Si le rapprochement est NOK, un AOR est envoyé vers MaroClear (manuellement ou par un job configurable).</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NB: Les instructions OPA (offre publique d'achat) et OPR (offre publique de retrait) ne font pas de cette catégorie, puisque les IRLs relatives aux OPA et OPR sont ajustées une à une: pas de groupement d'IRLs client.</w:t>
      </w:r>
    </w:p>
    <w:p w:rsidR="00000000" w:rsidDel="00000000" w:rsidP="00000000" w:rsidRDefault="00000000" w:rsidRPr="00000000">
      <w:pPr>
        <w:pStyle w:val="Heading4"/>
        <w:numPr>
          <w:ilvl w:val="3"/>
          <w:numId w:val="2"/>
        </w:numPr>
        <w:pBdr/>
        <w:rPr/>
      </w:pPr>
      <w:r w:rsidDel="00000000" w:rsidR="00000000" w:rsidRPr="00000000">
        <w:rPr>
          <w:rtl w:val="0"/>
        </w:rPr>
        <w:t xml:space="preserve">Ordre Direct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ordre "Direct" sont traitésdans MegaCustody pour le règlement livraison sans passer par le carnet. Les ordres "Direct" de AWB  peuvent être groupés, d'après leurs traitements, comme suit:</w:t>
      </w:r>
    </w:p>
    <w:p w:rsidR="00000000" w:rsidDel="00000000" w:rsidP="00000000" w:rsidRDefault="00000000" w:rsidRPr="00000000">
      <w:pPr>
        <w:numPr>
          <w:ilvl w:val="0"/>
          <w:numId w:val="29"/>
        </w:numPr>
        <w:pBdr/>
        <w:spacing w:after="0" w:before="0" w:line="276" w:lineRule="auto"/>
        <w:ind w:left="810" w:hanging="360"/>
        <w:contextualSpacing w:val="1"/>
        <w:rPr>
          <w:b w:val="0"/>
          <w:sz w:val="22"/>
          <w:szCs w:val="22"/>
        </w:rPr>
      </w:pPr>
      <w:r w:rsidDel="00000000" w:rsidR="00000000" w:rsidRPr="00000000">
        <w:rPr>
          <w:rFonts w:ascii="Calibri" w:cs="Calibri" w:eastAsia="Calibri" w:hAnsi="Calibri"/>
          <w:b w:val="0"/>
          <w:sz w:val="22"/>
          <w:szCs w:val="22"/>
          <w:rtl w:val="0"/>
        </w:rPr>
        <w:t xml:space="preserve">Ordres "Direct" avec ajustement d'IRL simple.</w:t>
      </w:r>
    </w:p>
    <w:p w:rsidR="00000000" w:rsidDel="00000000" w:rsidP="00000000" w:rsidRDefault="00000000" w:rsidRPr="00000000">
      <w:pPr>
        <w:numPr>
          <w:ilvl w:val="0"/>
          <w:numId w:val="29"/>
        </w:numPr>
        <w:pBdr/>
        <w:spacing w:after="0" w:before="0" w:line="276" w:lineRule="auto"/>
        <w:ind w:left="810" w:hanging="360"/>
        <w:contextualSpacing w:val="1"/>
        <w:rPr>
          <w:b w:val="0"/>
          <w:sz w:val="22"/>
          <w:szCs w:val="22"/>
        </w:rPr>
      </w:pPr>
      <w:r w:rsidDel="00000000" w:rsidR="00000000" w:rsidRPr="00000000">
        <w:rPr>
          <w:rFonts w:ascii="Calibri" w:cs="Calibri" w:eastAsia="Calibri" w:hAnsi="Calibri"/>
          <w:b w:val="0"/>
          <w:sz w:val="22"/>
          <w:szCs w:val="22"/>
          <w:rtl w:val="0"/>
        </w:rPr>
        <w:t xml:space="preserve">Ordres "Direct"avec ajsutement d'IRL globale.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Ordre "Direct" avec ajustement d'IRL simple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7545" cy="8038465"/>
            <wp:effectExtent b="0" l="0" r="0" t="0"/>
            <wp:docPr id="21"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757545" cy="803846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ordres directs peuvent êtres acheminés à travers :</w:t>
      </w:r>
    </w:p>
    <w:p w:rsidR="00000000" w:rsidDel="00000000" w:rsidP="00000000" w:rsidRDefault="00000000" w:rsidRPr="00000000">
      <w:pPr>
        <w:numPr>
          <w:ilvl w:val="1"/>
          <w:numId w:val="31"/>
        </w:numPr>
        <w:pBdr/>
        <w:spacing w:after="0" w:before="0" w:line="276"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Saisie Manuelle</w:t>
      </w:r>
    </w:p>
    <w:p w:rsidR="00000000" w:rsidDel="00000000" w:rsidP="00000000" w:rsidRDefault="00000000" w:rsidRPr="00000000">
      <w:pPr>
        <w:numPr>
          <w:ilvl w:val="1"/>
          <w:numId w:val="31"/>
        </w:numPr>
        <w:pBdr/>
        <w:spacing w:after="0" w:before="0" w:line="276"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Intégration massive avec un fichier Excel (au format obéissant à la structure native du module métier MegaCustody)</w:t>
      </w:r>
    </w:p>
    <w:p w:rsidR="00000000" w:rsidDel="00000000" w:rsidP="00000000" w:rsidRDefault="00000000" w:rsidRPr="00000000">
      <w:pPr>
        <w:numPr>
          <w:ilvl w:val="1"/>
          <w:numId w:val="31"/>
        </w:numPr>
        <w:pBdr/>
        <w:spacing w:after="0" w:before="0" w:line="276"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Interface Wafa Gestion (au format obéissant à la structure native du module métier MegaCustody)</w:t>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IRLs client dans le statut "Instruit".</w:t>
      </w:r>
    </w:p>
    <w:p w:rsidR="00000000" w:rsidDel="00000000" w:rsidP="00000000" w:rsidRDefault="00000000" w:rsidRPr="00000000">
      <w:pPr>
        <w:numPr>
          <w:ilvl w:val="0"/>
          <w:numId w:val="3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 la réception d'un AOE, le processus de l'ajustement est lancé selon les critères de rapprochement détaillés dans le Tableau Récapitulatif.</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le rapprochement est OK, l'IRL client et marché deviennent dans le statut ajusté . Le système recalcule les montants de l'IRL avec ceux reçus de l'AOE et génère un postage comptable espèce.</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 Si le rapprochement est NOK, le système lance un processus de regroupement automatique d'AOEs selon les critères de regroupement détaillés dans le Tableau Récapitulatif.</w:t>
      </w:r>
    </w:p>
    <w:p w:rsidR="00000000" w:rsidDel="00000000" w:rsidP="00000000" w:rsidRDefault="00000000" w:rsidRPr="00000000">
      <w:pPr>
        <w:pBdr/>
        <w:ind w:left="360" w:firstLine="0"/>
        <w:contextualSpacing w:val="0"/>
        <w:rPr/>
      </w:pPr>
      <w:r w:rsidDel="00000000" w:rsidR="00000000" w:rsidRPr="00000000">
        <w:rPr>
          <w:rtl w:val="0"/>
        </w:rPr>
        <w:t xml:space="preserve">-----&gt; Prévoir la possibilité de détacher manuellement le groupement réalisé par le système (AOE par AOE), et la possibilité de faire un groupement manuel de plusieur AOEs.Le groupement manuel est possible entre les AOEs ayant les même critères suivants: </w:t>
      </w:r>
    </w:p>
    <w:p w:rsidR="00000000" w:rsidDel="00000000" w:rsidP="00000000" w:rsidRDefault="00000000" w:rsidRPr="00000000">
      <w:pPr>
        <w:pBdr/>
        <w:ind w:left="360" w:firstLine="0"/>
        <w:contextualSpacing w:val="0"/>
        <w:rPr/>
      </w:pPr>
      <w:r w:rsidDel="00000000" w:rsidR="00000000" w:rsidRPr="00000000">
        <w:rPr>
          <w:rtl w:val="0"/>
        </w:rPr>
        <w:tab/>
        <w:br w:type="textWrapping"/>
        <w:tab/>
        <w:t xml:space="preserve">-Nature de l'ordre D ou O</w:t>
        <w:br w:type="textWrapping"/>
        <w:tab/>
        <w:t xml:space="preserve">-Type de marché: Marché Central</w:t>
        <w:br w:type="textWrapping"/>
        <w:tab/>
        <w:t xml:space="preserve">-ISIN</w:t>
        <w:br w:type="textWrapping"/>
        <w:tab/>
        <w:t xml:space="preserve">-Statut Instruit</w:t>
        <w:br w:type="textWrapping"/>
        <w:tab/>
        <w:t xml:space="preserve">-Mode de dénouement</w:t>
        <w:br w:type="textWrapping"/>
        <w:tab/>
        <w:t xml:space="preserve">-Nature de dénouement</w:t>
        <w:br w:type="textWrapping"/>
        <w:tab/>
        <w:t xml:space="preserve">-Type de transaction</w:t>
        <w:br w:type="textWrapping"/>
        <w:tab/>
        <w:t xml:space="preserve">-Nostro Titres</w:t>
        <w:br w:type="textWrapping"/>
        <w:tab/>
        <w:t xml:space="preserve">-SDB</w:t>
        <w:br w:type="textWrapping"/>
        <w:tab/>
        <w:t xml:space="preserve">-Date de négociation</w:t>
        <w:br w:type="textWrapping"/>
        <w:tab/>
        <w:t xml:space="preserve">-Date de dénouement</w:t>
      </w:r>
    </w:p>
    <w:p w:rsidR="00000000" w:rsidDel="00000000" w:rsidP="00000000" w:rsidRDefault="00000000" w:rsidRPr="00000000">
      <w:pPr>
        <w:pBdr/>
        <w:ind w:left="360" w:firstLine="0"/>
        <w:contextualSpacing w:val="0"/>
        <w:rPr/>
      </w:pPr>
      <w:r w:rsidDel="00000000" w:rsidR="00000000" w:rsidRPr="00000000">
        <w:rPr>
          <w:rtl w:val="0"/>
        </w:rPr>
        <w:t xml:space="preserve">Pour le regroupement manuel des AOEs, l'utilisateur doit obligatoirement renseigner manuellement pour l'AOE global le "Compte Titres du client" et le "Compte Espèces du client". Ces deux données font partie des critères pour le rapprochement IRL-AOE global (les critères de rapprochement sont détaillés dans le Tableau Récapitulatif).</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système relance l'ajustement sur l'AOE global.</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l'ajustement est NOK, un AOR sera envoyé vers MaroClear (manuellement ou par un job configurable).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Ordre "Direct" avec ajustement d'IRL globale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7545" cy="7566660"/>
            <wp:effectExtent b="0" l="0" r="0" t="0"/>
            <wp:docPr id="25"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5757545" cy="756666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ordres directs avec ajustement d'IRL globale sont relatifs au cas de quelques clients sous mandat. Il peuvent êtres acheminés à travers :</w:t>
      </w:r>
    </w:p>
    <w:p w:rsidR="00000000" w:rsidDel="00000000" w:rsidP="00000000" w:rsidRDefault="00000000" w:rsidRPr="00000000">
      <w:pPr>
        <w:numPr>
          <w:ilvl w:val="1"/>
          <w:numId w:val="31"/>
        </w:numPr>
        <w:pBdr/>
        <w:spacing w:after="0" w:before="0" w:line="276"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Saisie Manuelle</w:t>
      </w:r>
    </w:p>
    <w:p w:rsidR="00000000" w:rsidDel="00000000" w:rsidP="00000000" w:rsidRDefault="00000000" w:rsidRPr="00000000">
      <w:pPr>
        <w:numPr>
          <w:ilvl w:val="1"/>
          <w:numId w:val="31"/>
        </w:numPr>
        <w:pBdr/>
        <w:spacing w:after="0" w:before="0" w:line="276"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Intégration massive avec un fichier Excel (au format obéissant à la structure native du module métier MegaCustody)</w:t>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IRL globale est créée avec:</w:t>
      </w:r>
    </w:p>
    <w:p w:rsidR="00000000" w:rsidDel="00000000" w:rsidP="00000000" w:rsidRDefault="00000000" w:rsidRPr="00000000">
      <w:pPr>
        <w:numPr>
          <w:ilvl w:val="1"/>
          <w:numId w:val="31"/>
        </w:numPr>
        <w:pBdr/>
        <w:spacing w:after="0" w:before="0" w:line="276"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instruction chapeau ou « mère », portant sur un compte titre fictif</w:t>
      </w:r>
    </w:p>
    <w:p w:rsidR="00000000" w:rsidDel="00000000" w:rsidP="00000000" w:rsidRDefault="00000000" w:rsidRPr="00000000">
      <w:pPr>
        <w:numPr>
          <w:ilvl w:val="1"/>
          <w:numId w:val="31"/>
        </w:numPr>
        <w:pBdr/>
        <w:spacing w:after="0" w:before="0" w:line="276"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série d’instructions « filles » portant chacune sur un compte titre client</w:t>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 la réception d'un AOE, le processus de l'ajustement entre l'IRL globale et l'AOE est lancé selon les critères de rapprochement détaillés dans le Tableau Récapitulatif.</w:t>
      </w:r>
    </w:p>
    <w:p w:rsidR="00000000" w:rsidDel="00000000" w:rsidP="00000000" w:rsidRDefault="00000000" w:rsidRPr="00000000">
      <w:pPr>
        <w:numPr>
          <w:ilvl w:val="0"/>
          <w:numId w:val="3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le rapprochement est OK, l'IRL globale, l'IRL marché, et les IRLs filles deviennent dans le statut ajusté et un AOC est automatiquement généré vers MaroClear. Le système recalcule les montants de l'IRL filles avec ceux reçus de l'AOE au prorata des quantité et génère un postage comptable espèce.</w:t>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 Si le rapprochement est NOK, un AOR est envoyé vers MaroClear (manuellement ou par un job configurable).</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Ordre "Direct" avec ajustement d'IRL globale  (plusieurs AOEs)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1"/>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Il s'agit d'un sous cas d'un  </w:t>
      </w:r>
      <w:r w:rsidDel="00000000" w:rsidR="00000000" w:rsidRPr="00000000">
        <w:rPr>
          <w:rFonts w:ascii="Calibri" w:cs="Calibri" w:eastAsia="Calibri" w:hAnsi="Calibri"/>
          <w:b w:val="0"/>
          <w:i w:val="1"/>
          <w:sz w:val="22"/>
          <w:szCs w:val="22"/>
          <w:rtl w:val="0"/>
        </w:rPr>
        <w:t xml:space="preserve">Ordre "Direct" avec ajustement d'IRL globale </w:t>
      </w:r>
      <w:r w:rsidDel="00000000" w:rsidR="00000000" w:rsidRPr="00000000">
        <w:rPr>
          <w:rFonts w:ascii="Calibri" w:cs="Calibri" w:eastAsia="Calibri" w:hAnsi="Calibri"/>
          <w:b w:val="0"/>
          <w:sz w:val="22"/>
          <w:szCs w:val="22"/>
          <w:rtl w:val="0"/>
        </w:rPr>
        <w:t xml:space="preserve">pour clients sous mandat[</w:t>
      </w:r>
      <w:r w:rsidDel="00000000" w:rsidR="00000000" w:rsidRPr="00000000">
        <w:rPr>
          <w:rFonts w:ascii="Calibri" w:cs="Calibri" w:eastAsia="Calibri" w:hAnsi="Calibri"/>
          <w:b w:val="0"/>
          <w:i w:val="1"/>
          <w:sz w:val="22"/>
          <w:szCs w:val="22"/>
          <w:rtl w:val="0"/>
        </w:rPr>
        <w:t xml:space="preserve">se référer au § 3.1.2.2.2</w:t>
      </w:r>
      <w:r w:rsidDel="00000000" w:rsidR="00000000" w:rsidRPr="00000000">
        <w:rPr>
          <w:rFonts w:ascii="Calibri" w:cs="Calibri" w:eastAsia="Calibri" w:hAnsi="Calibri"/>
          <w:b w:val="0"/>
          <w:sz w:val="22"/>
          <w:szCs w:val="22"/>
          <w:rtl w:val="0"/>
        </w:rPr>
        <w:t xml:space="preserve">]. L'IRL globale est dans ce cas face à plusieurs AOEs. Dans ce cas, au processus d'ajustement décrit dans le se référer au § 3.1.2.2.2, s'ajoute le processus de regroupement d'AOEs. </w:t>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0" w:firstLine="0"/>
        <w:contextualSpacing w:val="0"/>
        <w:rPr>
          <w:rFonts w:ascii="Calibri" w:cs="Calibri" w:eastAsia="Calibri" w:hAnsi="Calibri"/>
          <w:b w:val="0"/>
          <w:color w:val="000000"/>
          <w:sz w:val="22"/>
          <w:szCs w:val="22"/>
          <w:highlight w:val="yellow"/>
        </w:rPr>
      </w:pPr>
      <w:r w:rsidDel="00000000" w:rsidR="00000000" w:rsidRPr="00000000">
        <w:rPr>
          <w:rFonts w:ascii="Calibri" w:cs="Calibri" w:eastAsia="Calibri" w:hAnsi="Calibri"/>
          <w:b w:val="0"/>
          <w:sz w:val="22"/>
          <w:szCs w:val="22"/>
          <w:rtl w:val="0"/>
        </w:rPr>
        <w:t xml:space="preserve">Le Tableau Récapitulatif suivant récapitule les comportements et les critères différents par famille d'ordre de bourse.</w:t>
      </w:r>
      <w:r w:rsidDel="00000000" w:rsidR="00000000" w:rsidRPr="00000000">
        <w:br w:type="page"/>
      </w:r>
      <w:r w:rsidDel="00000000" w:rsidR="00000000" w:rsidRPr="00000000">
        <w:rPr>
          <w:rtl w:val="0"/>
        </w:rPr>
      </w:r>
    </w:p>
    <w:tbl>
      <w:tblPr>
        <w:tblStyle w:val="Table14"/>
        <w:bidiVisual w:val="0"/>
        <w:tblW w:w="15379.0" w:type="dxa"/>
        <w:jc w:val="left"/>
        <w:tblInd w:w="-70.0" w:type="dxa"/>
        <w:tblLayout w:type="fixed"/>
        <w:tblLook w:val="0400"/>
      </w:tblPr>
      <w:tblGrid>
        <w:gridCol w:w="1500"/>
        <w:gridCol w:w="1240"/>
        <w:gridCol w:w="1700"/>
        <w:gridCol w:w="1159"/>
        <w:gridCol w:w="765"/>
        <w:gridCol w:w="2505"/>
        <w:gridCol w:w="2910"/>
        <w:gridCol w:w="1760"/>
        <w:gridCol w:w="1840"/>
        <w:tblGridChange w:id="0">
          <w:tblGrid>
            <w:gridCol w:w="1500"/>
            <w:gridCol w:w="1240"/>
            <w:gridCol w:w="1700"/>
            <w:gridCol w:w="1159"/>
            <w:gridCol w:w="765"/>
            <w:gridCol w:w="2505"/>
            <w:gridCol w:w="2910"/>
            <w:gridCol w:w="1760"/>
            <w:gridCol w:w="1840"/>
          </w:tblGrid>
        </w:tblGridChange>
      </w:tblGrid>
      <w:tr>
        <w:trPr>
          <w:trHeight w:val="74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0"/>
                <w:color w:val="000000"/>
                <w:sz w:val="22"/>
                <w:szCs w:val="22"/>
                <w:highlight w:val="yellow"/>
              </w:rPr>
            </w:pPr>
            <w:r w:rsidDel="00000000" w:rsidR="00000000" w:rsidRPr="00000000">
              <w:rPr>
                <w:rFonts w:ascii="Calibri" w:cs="Calibri" w:eastAsia="Calibri" w:hAnsi="Calibri"/>
                <w:b w:val="1"/>
                <w:color w:val="000000"/>
                <w:sz w:val="16"/>
                <w:szCs w:val="16"/>
                <w:rtl w:val="0"/>
              </w:rPr>
              <w:t xml:space="preserve">Famille d'ordres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Cas de figure d'ajustement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Caractéristiques de l'ordre</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Calcul CMP/TPCM et Postage comptable espèce</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Critères de regroupement d'IRLs</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Critères de regroupement d'AOEs</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Critères de rapprochement AOE/IRL</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Possibilité de forcer l'ajustement manuellement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AOC et AOR**</w:t>
            </w:r>
          </w:p>
        </w:tc>
      </w:tr>
      <w:tr>
        <w:trPr>
          <w:trHeight w:val="36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Ordre "Réseau" ATI</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6"/>
                <w:szCs w:val="16"/>
                <w:rtl w:val="0"/>
              </w:rPr>
              <w:t xml:space="preserve">1 IRL ---&gt; 1 AOE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 R </w:t>
              <w:br w:type="textWrapping"/>
              <w:t xml:space="preserve">-Type de marché: Marché central</w:t>
              <w:br w:type="textWrapping"/>
              <w:t xml:space="preserve">-Référence Megara de l'ordre </w:t>
              <w:br w:type="textWrapping"/>
              <w:t xml:space="preserve">-Prix et quantité sur l'exécution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IRL dans le statut "Instruit"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ff0000"/>
                <w:sz w:val="18"/>
                <w:szCs w:val="18"/>
                <w:rtl w:val="0"/>
              </w:rPr>
              <w:t xml:space="preserve">-Référence Dépositaire (Megara) de l'ordre</w:t>
            </w:r>
            <w:r w:rsidDel="00000000" w:rsidR="00000000" w:rsidRPr="00000000">
              <w:rPr>
                <w:rFonts w:ascii="Calibri" w:cs="Calibri" w:eastAsia="Calibri" w:hAnsi="Calibri"/>
                <w:color w:val="000000"/>
                <w:sz w:val="18"/>
                <w:szCs w:val="18"/>
                <w:rtl w:val="0"/>
              </w:rPr>
              <w:br w:type="textWrapping"/>
              <w:t xml:space="preserve">-Nature de l'ordre R</w:t>
              <w:br w:type="textWrapping"/>
              <w:t xml:space="preserve">-Type de marché: Marché Central</w:t>
              <w:br w:type="textWrapping"/>
              <w:t xml:space="preserve">-ISIN</w:t>
              <w:br w:type="textWrapping"/>
              <w:t xml:space="preserve">-Mode de dénouement</w:t>
              <w:br w:type="textWrapping"/>
              <w:t xml:space="preserve">-Nature de dénouement</w:t>
              <w:br w:type="textWrapping"/>
              <w:t xml:space="preserve">-Type de transaction</w:t>
              <w:br w:type="textWrapping"/>
              <w:t xml:space="preserve">-Nostro Titres</w:t>
              <w:br w:type="textWrapping"/>
              <w:t xml:space="preserve">-SDB</w:t>
              <w:br w:type="textWrapping"/>
              <w:t xml:space="preserve">-Date de négociation</w:t>
              <w:br w:type="textWrapping"/>
              <w:t xml:space="preserve">-Date de dénouement</w:t>
              <w:br w:type="textWrapping"/>
              <w:t xml:space="preserve">-Quantité</w:t>
              <w:br w:type="textWrapping"/>
              <w:t xml:space="preserve">-Montant de dénouement (avec seuil de tolérance)*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 si seuil dépassé (sans recalcule de montants IRL, sans recalcule de CMP/TPCVM, et sans postage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-AOC: Génération automatique par job (Job de génération AOC Ordre Reseau) </w:t>
              <w:br w:type="textWrapping"/>
              <w:t xml:space="preserve">-AOR: Manuel ou Génération automatique par job (Job de génération AOR Ordre Reseau) </w:t>
            </w:r>
          </w:p>
        </w:tc>
      </w:tr>
      <w:tr>
        <w:trPr>
          <w:trHeight w:val="3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Ordre "Réseau" Wafa Bourse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6"/>
                <w:szCs w:val="16"/>
                <w:rtl w:val="0"/>
              </w:rPr>
              <w:t xml:space="preserve">1 IRL ---&gt; 1 AOE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 W </w:t>
              <w:br w:type="textWrapping"/>
              <w:t xml:space="preserve">-Type de marché: Marché central</w:t>
              <w:br w:type="textWrapping"/>
              <w:t xml:space="preserve">-Référence SDB de l'ordre sur l'exécution</w:t>
              <w:br w:type="textWrapping"/>
              <w:t xml:space="preserve">-Le prix et la quantité sur l'exécution</w:t>
              <w:br w:type="textWrapping"/>
              <w:t xml:space="preserve">-La commission SDB sur l'exécution</w:t>
              <w:br w:type="textWrapping"/>
              <w:t xml:space="preserve">-L'impôt de bourse sur l'exécution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IRL dans le statut "Instruit"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ff0000"/>
                <w:sz w:val="18"/>
                <w:szCs w:val="18"/>
                <w:rtl w:val="0"/>
              </w:rPr>
              <w:t xml:space="preserve">-Référence SDB de l'ordre</w:t>
            </w:r>
            <w:r w:rsidDel="00000000" w:rsidR="00000000" w:rsidRPr="00000000">
              <w:rPr>
                <w:rFonts w:ascii="Calibri" w:cs="Calibri" w:eastAsia="Calibri" w:hAnsi="Calibri"/>
                <w:color w:val="000000"/>
                <w:sz w:val="18"/>
                <w:szCs w:val="18"/>
                <w:rtl w:val="0"/>
              </w:rPr>
              <w:br w:type="textWrapping"/>
              <w:t xml:space="preserve">-Nature de l'ordre  W</w:t>
              <w:br w:type="textWrapping"/>
              <w:t xml:space="preserve">-Type de marché: Marché Central</w:t>
              <w:br w:type="textWrapping"/>
              <w:t xml:space="preserve">-ISIN</w:t>
              <w:br w:type="textWrapping"/>
              <w:t xml:space="preserve">-Mode de dénouement</w:t>
              <w:br w:type="textWrapping"/>
              <w:t xml:space="preserve">-Nature de dénouement</w:t>
              <w:br w:type="textWrapping"/>
              <w:t xml:space="preserve">-Type de transaction</w:t>
              <w:br w:type="textWrapping"/>
              <w:t xml:space="preserve">-Nostro Titres</w:t>
              <w:br w:type="textWrapping"/>
              <w:t xml:space="preserve">-SDB</w:t>
              <w:br w:type="textWrapping"/>
              <w:t xml:space="preserve">-Date de négociation</w:t>
              <w:br w:type="textWrapping"/>
              <w:t xml:space="preserve">-Date de dénouement</w:t>
              <w:br w:type="textWrapping"/>
              <w:t xml:space="preserve">-Quantité</w:t>
              <w:br w:type="textWrapping"/>
              <w:t xml:space="preserve">-Montant de dénouement (avec seuil de tolérance)*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 si seuil dépassé (sans recalcule de montants IRL, sans recalcule de CMP/TPCVM, et sans postage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-AOC: Génération automatique par job (Job de génération AOC Ordre Reseau) </w:t>
              <w:br w:type="textWrapping"/>
              <w:t xml:space="preserve">-AOR: Manuel ou Génération automatique par job (Job de génération AOR Ordre Reseau) </w:t>
            </w:r>
          </w:p>
        </w:tc>
      </w:tr>
      <w:tr>
        <w:trPr>
          <w:trHeight w:val="3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b w:val="1"/>
                <w:color w:val="000000"/>
                <w:sz w:val="20"/>
                <w:szCs w:val="20"/>
                <w:rtl w:val="0"/>
              </w:rPr>
              <w:t xml:space="preserve">Ordre "Réseau" </w:t>
            </w:r>
            <w:r w:rsidDel="00000000" w:rsidR="00000000" w:rsidRPr="00000000">
              <w:rPr>
                <w:sz w:val="20"/>
                <w:szCs w:val="20"/>
                <w:rtl w:val="0"/>
              </w:rPr>
              <w:t xml:space="preserve">marché primaire, OPV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6"/>
                <w:szCs w:val="16"/>
                <w:rtl w:val="0"/>
              </w:rPr>
              <w:t xml:space="preserve">n IRLs ---&gt; 1 AOE</w:t>
              <w:br w:type="textWrapping"/>
              <w:t xml:space="preserve">avec n &gt;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 R </w:t>
              <w:br w:type="textWrapping"/>
              <w:t xml:space="preserve">-Type de marché: Marché central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IRL dans le statut "Instruit"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Groupement Automatique par le système selon:</w:t>
              <w:br w:type="textWrapping"/>
              <w:t xml:space="preserve">-Nature de l'ordre Réseau</w:t>
              <w:br w:type="textWrapping"/>
              <w:t xml:space="preserve">-Type de marché Marché primaire, OPV</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-ISIN</w:t>
              <w:br w:type="textWrapping"/>
              <w:t xml:space="preserve">-Statut Instruit</w:t>
              <w:br w:type="textWrapping"/>
              <w:t xml:space="preserve">-Mode de dénouement</w:t>
              <w:br w:type="textWrapping"/>
              <w:t xml:space="preserve">-Nature de dénouement</w:t>
              <w:br w:type="textWrapping"/>
              <w:t xml:space="preserve">-Type de transaction</w:t>
              <w:br w:type="textWrapping"/>
              <w:t xml:space="preserve">-Nostro Titres</w:t>
              <w:br w:type="textWrapping"/>
              <w:t xml:space="preserve">-SDB</w:t>
              <w:br w:type="textWrapping"/>
              <w:t xml:space="preserve">-Date de négociation</w:t>
              <w:br w:type="textWrapping"/>
              <w:t xml:space="preserve">-Date de dénouement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 R</w:t>
              <w:br w:type="textWrapping"/>
            </w:r>
            <w:r w:rsidDel="00000000" w:rsidR="00000000" w:rsidRPr="00000000">
              <w:rPr>
                <w:rFonts w:ascii="Calibri" w:cs="Calibri" w:eastAsia="Calibri" w:hAnsi="Calibri"/>
                <w:color w:val="ff0000"/>
                <w:sz w:val="18"/>
                <w:szCs w:val="18"/>
                <w:rtl w:val="0"/>
              </w:rPr>
              <w:t xml:space="preserve">-Type de marché: IP,SV</w:t>
            </w:r>
            <w:r w:rsidDel="00000000" w:rsidR="00000000" w:rsidRPr="00000000">
              <w:rPr>
                <w:rFonts w:ascii="Calibri" w:cs="Calibri" w:eastAsia="Calibri" w:hAnsi="Calibri"/>
                <w:color w:val="000000"/>
                <w:sz w:val="18"/>
                <w:szCs w:val="18"/>
                <w:rtl w:val="0"/>
              </w:rPr>
              <w:br w:type="textWrapping"/>
              <w:t xml:space="preserve">-ISIN</w:t>
              <w:br w:type="textWrapping"/>
              <w:t xml:space="preserve">-Mode de dénouement</w:t>
              <w:br w:type="textWrapping"/>
              <w:t xml:space="preserve">-Nature de dénouement</w:t>
              <w:br w:type="textWrapping"/>
              <w:t xml:space="preserve">-Type de transaction</w:t>
              <w:br w:type="textWrapping"/>
              <w:t xml:space="preserve">-Nostro Titres</w:t>
              <w:br w:type="textWrapping"/>
              <w:t xml:space="preserve">-SDB</w:t>
              <w:br w:type="textWrapping"/>
              <w:t xml:space="preserve">-Date de négociation</w:t>
              <w:br w:type="textWrapping"/>
              <w:t xml:space="preserve">-Date de dénouement</w:t>
              <w:br w:type="textWrapping"/>
              <w:t xml:space="preserve">-Quantité</w:t>
              <w:br w:type="textWrapping"/>
              <w:t xml:space="preserve">-Montant de dénouement (avec seuil de tolérance)*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 si seuil dépassé (sans recalcule de montants IRL, sans recalcule de CMP/TPCVM, et sans postage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-AOC: Génération automatique par job (Job de génération AOC Ordre Reseau) </w:t>
              <w:br w:type="textWrapping"/>
              <w:t xml:space="preserve">-AOR: Manuel ou Génération automatique par job (Job de génération AOR Ordre Reseau) </w:t>
            </w:r>
          </w:p>
        </w:tc>
      </w:tr>
      <w:tr>
        <w:trPr>
          <w:trHeight w:val="38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b w:val="1"/>
                <w:color w:val="000000"/>
                <w:sz w:val="20"/>
                <w:szCs w:val="20"/>
                <w:rtl w:val="0"/>
              </w:rPr>
              <w:t xml:space="preserve">Ordre "Direct" avec ajustement IRL simple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6"/>
                <w:szCs w:val="16"/>
                <w:rtl w:val="0"/>
              </w:rPr>
              <w:t xml:space="preserve">1 IRL ---&gt; n AOEs avec n &gt;=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  D ou O</w:t>
              <w:br w:type="textWrapping"/>
              <w:t xml:space="preserve">Type de marché: Marché central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IRL dans le statut "Ajusté"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ff0000"/>
                <w:sz w:val="18"/>
                <w:szCs w:val="18"/>
                <w:rtl w:val="0"/>
              </w:rPr>
              <w:t xml:space="preserve">-Référence SDB de l'ordre</w:t>
              <w:br w:type="textWrapping"/>
              <w:t xml:space="preserve">-Compte Titres du client</w:t>
              <w:br w:type="textWrapping"/>
              <w:t xml:space="preserve">-Compte Espèces du client</w:t>
            </w:r>
            <w:r w:rsidDel="00000000" w:rsidR="00000000" w:rsidRPr="00000000">
              <w:rPr>
                <w:rFonts w:ascii="Calibri" w:cs="Calibri" w:eastAsia="Calibri" w:hAnsi="Calibri"/>
                <w:color w:val="000000"/>
                <w:sz w:val="18"/>
                <w:szCs w:val="18"/>
                <w:rtl w:val="0"/>
              </w:rPr>
              <w:br w:type="textWrapping"/>
              <w:t xml:space="preserve">-Nature de l'ordre D ou O</w:t>
              <w:br w:type="textWrapping"/>
              <w:t xml:space="preserve">-Type de marché: Marché Central</w:t>
              <w:br w:type="textWrapping"/>
              <w:t xml:space="preserve">-ISIN</w:t>
              <w:br w:type="textWrapping"/>
              <w:t xml:space="preserve">-Statut Instruit</w:t>
              <w:br w:type="textWrapping"/>
              <w:t xml:space="preserve">-Mode de dénouement</w:t>
              <w:br w:type="textWrapping"/>
              <w:t xml:space="preserve">-Nature de dénouement</w:t>
              <w:br w:type="textWrapping"/>
              <w:t xml:space="preserve">-Type de transaction</w:t>
              <w:br w:type="textWrapping"/>
              <w:t xml:space="preserve">-Nostro Titres</w:t>
              <w:br w:type="textWrapping"/>
              <w:t xml:space="preserve">-SDB</w:t>
              <w:br w:type="textWrapping"/>
              <w:t xml:space="preserve">-Date de négociation</w:t>
              <w:br w:type="textWrapping"/>
              <w:t xml:space="preserve">-Date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ff0000"/>
                <w:sz w:val="18"/>
                <w:szCs w:val="18"/>
                <w:rtl w:val="0"/>
              </w:rPr>
              <w:t xml:space="preserve">Compte Titres du client</w:t>
              <w:br w:type="textWrapping"/>
              <w:t xml:space="preserve">Compte Espèces du client</w:t>
            </w:r>
            <w:r w:rsidDel="00000000" w:rsidR="00000000" w:rsidRPr="00000000">
              <w:rPr>
                <w:rFonts w:ascii="Calibri" w:cs="Calibri" w:eastAsia="Calibri" w:hAnsi="Calibri"/>
                <w:color w:val="000000"/>
                <w:sz w:val="18"/>
                <w:szCs w:val="18"/>
                <w:rtl w:val="0"/>
              </w:rPr>
              <w:br w:type="textWrapping"/>
              <w:t xml:space="preserve">-Nature de l'ordre D ou O</w:t>
              <w:br w:type="textWrapping"/>
              <w:t xml:space="preserve">-Type de marché: Marché Central</w:t>
              <w:br w:type="textWrapping"/>
              <w:t xml:space="preserve">-ISIN</w:t>
              <w:br w:type="textWrapping"/>
              <w:t xml:space="preserve">-Mode de dénouement</w:t>
              <w:br w:type="textWrapping"/>
              <w:t xml:space="preserve">-Nature de dénouement</w:t>
              <w:br w:type="textWrapping"/>
              <w:t xml:space="preserve">-Type de transaction</w:t>
              <w:br w:type="textWrapping"/>
              <w:t xml:space="preserve">-Nostro Titres</w:t>
              <w:br w:type="textWrapping"/>
              <w:t xml:space="preserve">-SDB</w:t>
              <w:br w:type="textWrapping"/>
              <w:t xml:space="preserve">-Date de négociation</w:t>
              <w:br w:type="textWrapping"/>
              <w:t xml:space="preserve">-Date de dénouement</w:t>
              <w:br w:type="textWrapping"/>
              <w:t xml:space="preserve">-Quantité</w:t>
              <w:br w:type="textWrapping"/>
              <w:t xml:space="preserve">-Montant de dénouement (avec seuil de tolérance)*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 si seuil dépassé (avec recalcule de montants IRL)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-AOC: Génération automatique par job (Job de génération AOC Ordre Direct) </w:t>
              <w:br w:type="textWrapping"/>
              <w:t xml:space="preserve">-AOR: Manuel ou Génération automatique par job (Job de génération AOR Ordre Direct) </w:t>
            </w:r>
          </w:p>
        </w:tc>
      </w:tr>
      <w:tr>
        <w:trPr>
          <w:trHeight w:val="32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b w:val="1"/>
                <w:color w:val="000000"/>
                <w:sz w:val="20"/>
                <w:szCs w:val="20"/>
                <w:rtl w:val="0"/>
              </w:rPr>
              <w:t xml:space="preserve">Ordre "Direct" avec ajustement IRL globale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 IRLs ---&gt; 1 AOE avec n &gt; 1</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  D ou O</w:t>
              <w:br w:type="textWrapping"/>
              <w:t xml:space="preserve">-Type de marché: Marché central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IRL dans le statut "Ajusté"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Groupement à la création par l'utilisateur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 D ou O</w:t>
              <w:br w:type="textWrapping"/>
              <w:t xml:space="preserve">-Type de marché: Marché Central</w:t>
              <w:br w:type="textWrapping"/>
              <w:t xml:space="preserve">-ISIN</w:t>
              <w:br w:type="textWrapping"/>
              <w:t xml:space="preserve">-Mode de dénouement</w:t>
              <w:br w:type="textWrapping"/>
              <w:t xml:space="preserve">-Nature de dénouement</w:t>
              <w:br w:type="textWrapping"/>
              <w:t xml:space="preserve">-Type de transaction</w:t>
              <w:br w:type="textWrapping"/>
              <w:t xml:space="preserve">-Nostro Titres</w:t>
              <w:br w:type="textWrapping"/>
              <w:t xml:space="preserve">-SDB</w:t>
              <w:br w:type="textWrapping"/>
              <w:t xml:space="preserve">-Date de négociation</w:t>
              <w:br w:type="textWrapping"/>
              <w:t xml:space="preserve">-Date de dénouement</w:t>
              <w:br w:type="textWrapping"/>
              <w:t xml:space="preserve">-Quantité</w:t>
              <w:br w:type="textWrapping"/>
              <w:t xml:space="preserve">-Montant de dénouement (avec seuil de tolérance)*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 si seuil dépassé (avec recalcule de montants IRL)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-AOC: Génération automatique par job (Job de génération AOC Ordre Direct) </w:t>
              <w:br w:type="textWrapping"/>
              <w:t xml:space="preserve">-AOR: Manuel ou Génération automatique par job (Job de génération AOR Ordre Direct) </w:t>
            </w:r>
          </w:p>
        </w:tc>
      </w:tr>
      <w:tr>
        <w:trPr>
          <w:trHeight w:val="38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b w:val="1"/>
                <w:color w:val="000000"/>
                <w:sz w:val="20"/>
                <w:szCs w:val="20"/>
                <w:rtl w:val="0"/>
              </w:rPr>
              <w:t xml:space="preserve">Ordre "Direct" avec ajustement IRL globale (et plusieurs AOEs)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 IRLs ---&gt; m AOEs avec n &gt; 1 et m &gt; 1</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  D ou O</w:t>
              <w:br w:type="textWrapping"/>
              <w:t xml:space="preserve">-Type de marché: Marché central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IRL dans le statut "Ajusté"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Groupement à la création par l'utilisateur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ff0000"/>
                <w:sz w:val="18"/>
                <w:szCs w:val="18"/>
                <w:rtl w:val="0"/>
              </w:rPr>
              <w:t xml:space="preserve">-Référence SDB de l'ordre</w:t>
              <w:br w:type="textWrapping"/>
              <w:t xml:space="preserve">-Compte Titres du client </w:t>
              <w:br w:type="textWrapping"/>
              <w:t xml:space="preserve">-Compte Espèces du client </w:t>
            </w:r>
            <w:r w:rsidDel="00000000" w:rsidR="00000000" w:rsidRPr="00000000">
              <w:rPr>
                <w:rFonts w:ascii="Calibri" w:cs="Calibri" w:eastAsia="Calibri" w:hAnsi="Calibri"/>
                <w:color w:val="000000"/>
                <w:sz w:val="18"/>
                <w:szCs w:val="18"/>
                <w:rtl w:val="0"/>
              </w:rPr>
              <w:br w:type="textWrapping"/>
              <w:t xml:space="preserve">-Nature de l'ordre D ou O</w:t>
              <w:br w:type="textWrapping"/>
              <w:t xml:space="preserve">-Type de marché: Marché Central</w:t>
              <w:br w:type="textWrapping"/>
              <w:t xml:space="preserve">-ISIN</w:t>
              <w:br w:type="textWrapping"/>
              <w:t xml:space="preserve">-Statut Instruit</w:t>
              <w:br w:type="textWrapping"/>
              <w:t xml:space="preserve">-Mode de dénouement</w:t>
              <w:br w:type="textWrapping"/>
              <w:t xml:space="preserve">-Nature de dénouement</w:t>
              <w:br w:type="textWrapping"/>
              <w:t xml:space="preserve">-Type de transaction</w:t>
              <w:br w:type="textWrapping"/>
              <w:t xml:space="preserve">-Nostro Titres</w:t>
              <w:br w:type="textWrapping"/>
              <w:t xml:space="preserve">-SDB</w:t>
              <w:br w:type="textWrapping"/>
              <w:t xml:space="preserve">-Date de négociation</w:t>
              <w:br w:type="textWrapping"/>
              <w:t xml:space="preserve">-Date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-Nature de l'ordre D ou O</w:t>
              <w:br w:type="textWrapping"/>
              <w:t xml:space="preserve">-Type de marché: Marché Central</w:t>
              <w:br w:type="textWrapping"/>
              <w:t xml:space="preserve">-ISIN</w:t>
              <w:br w:type="textWrapping"/>
              <w:t xml:space="preserve">-Mode de dénouement</w:t>
              <w:br w:type="textWrapping"/>
              <w:t xml:space="preserve">-Nature de dénouement</w:t>
              <w:br w:type="textWrapping"/>
              <w:t xml:space="preserve">-Type de transaction</w:t>
              <w:br w:type="textWrapping"/>
              <w:t xml:space="preserve">-Nostro Titres</w:t>
              <w:br w:type="textWrapping"/>
              <w:t xml:space="preserve">-SDB</w:t>
              <w:br w:type="textWrapping"/>
              <w:t xml:space="preserve">-Date de négociation</w:t>
              <w:br w:type="textWrapping"/>
              <w:t xml:space="preserve">-Date de dénouement</w:t>
              <w:br w:type="textWrapping"/>
              <w:t xml:space="preserve">-Quantité</w:t>
              <w:br w:type="textWrapping"/>
              <w:t xml:space="preserve">-Montant de dénouement (avec seuil de tolérance)*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 si seuil dépassé (avec recalcule de montants IRL)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-AOC: Génération automatique par job (Job de génération AOC Ordre Direct) </w:t>
              <w:br w:type="textWrapping"/>
              <w:t xml:space="preserve">-AOR: Manuel ou Génération automatique par job (Job de génération AOR Ordre Direct) </w:t>
            </w:r>
          </w:p>
        </w:tc>
      </w:tr>
    </w:tbl>
    <w:p w:rsidR="00000000" w:rsidDel="00000000" w:rsidP="00000000" w:rsidRDefault="00000000" w:rsidRPr="00000000">
      <w:pPr>
        <w:pBdr/>
        <w:spacing w:after="0" w:before="0" w:line="276" w:lineRule="auto"/>
        <w:ind w:left="0" w:firstLine="0"/>
        <w:contextualSpacing w:val="0"/>
        <w:rPr>
          <w:rFonts w:ascii="Calibri" w:cs="Calibri" w:eastAsia="Calibri" w:hAnsi="Calibri"/>
          <w:b w:val="0"/>
          <w:color w:val="000000"/>
          <w:sz w:val="22"/>
          <w:szCs w:val="22"/>
          <w:highlight w:val="yellow"/>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b w:val="1"/>
          <w:rtl w:val="0"/>
        </w:rPr>
        <w:t xml:space="preserve">*</w:t>
      </w:r>
      <w:r w:rsidDel="00000000" w:rsidR="00000000" w:rsidRPr="00000000">
        <w:rPr>
          <w:rtl w:val="0"/>
        </w:rPr>
        <w:t xml:space="preserve">Le seuil de tolérance est un montant configurable par structure commerciale.</w:t>
      </w:r>
    </w:p>
    <w:p w:rsidR="00000000" w:rsidDel="00000000" w:rsidP="00000000" w:rsidRDefault="00000000" w:rsidRPr="00000000">
      <w:pPr>
        <w:pBdr/>
        <w:spacing w:after="240" w:before="240" w:line="240" w:lineRule="auto"/>
        <w:ind w:right="142"/>
        <w:contextualSpacing w:val="0"/>
        <w:rPr/>
      </w:pPr>
      <w:r w:rsidDel="00000000" w:rsidR="00000000" w:rsidRPr="00000000">
        <w:rPr>
          <w:b w:val="1"/>
          <w:rtl w:val="0"/>
        </w:rPr>
        <w:t xml:space="preserve">**</w:t>
      </w:r>
      <w:r w:rsidDel="00000000" w:rsidR="00000000" w:rsidRPr="00000000">
        <w:rPr>
          <w:rtl w:val="0"/>
        </w:rPr>
        <w:t xml:space="preserve">La configuration actuelle des envois par job des AOC/AOR est la suivante: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 Job de génération AOC Ordre Réseau : Lancement Fréquence à 15 minutes (pour pouvoir accepter tout AOE ajusté).</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  - Job de génération AOR Ordre Réseau : Lancement quotidien à 13h30 (J+2) (pour pouvoir rejeter tout AOE non ajusté au deadline de rejet : 14h (J+2): Il ne faut rejeter que les AO avec date négociation J). L'AOR mentionne le motif de rejet, calculé automatiquement.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 Job de génération AOC Ordre Direct : Lancement Fréquence à 15 minutes (pour pouvoir accepter tout AOE ajusté).</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  - Job de génération AOR Ordre Direct : Lancement quotidien à 13h30 (J+2) (pour pouvoir rejeter tout AOE non ajusté au deadline de rejet :  14h (J+2): Il ne faut rejeter que les AO avec date négociation J).L'AOR mentionne le motif de rejet, calculé automatiquement.</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whwml4" w:id="24"/>
      <w:bookmarkEnd w:id="24"/>
      <w:r w:rsidDel="00000000" w:rsidR="00000000" w:rsidRPr="00000000">
        <w:rPr>
          <w:rFonts w:ascii="Calibri" w:cs="Calibri" w:eastAsia="Calibri" w:hAnsi="Calibri"/>
          <w:b w:val="1"/>
          <w:sz w:val="26"/>
          <w:szCs w:val="26"/>
          <w:rtl w:val="0"/>
        </w:rPr>
        <w:t xml:space="preserve">Processus "OPCVM"</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bn6wsx" w:id="25"/>
      <w:bookmarkEnd w:id="25"/>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opérations de souscription rachat d'OPCVM sont traitées au niveau de MaroClear sur la filière Appariement. Leur dénouement se fait au même jour J (date de négociation = date de dénouement).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Il existe deux types d'ordre de souscription/rachat d'OPCVM:</w:t>
      </w:r>
    </w:p>
    <w:p w:rsidR="00000000" w:rsidDel="00000000" w:rsidP="00000000" w:rsidRDefault="00000000" w:rsidRPr="00000000">
      <w:pPr>
        <w:numPr>
          <w:ilvl w:val="0"/>
          <w:numId w:val="8"/>
        </w:numPr>
        <w:pBdr/>
        <w:spacing w:after="240" w:before="240" w:line="240" w:lineRule="auto"/>
        <w:ind w:left="750" w:right="142" w:hanging="360"/>
        <w:contextualSpacing w:val="1"/>
        <w:rPr/>
      </w:pPr>
      <w:r w:rsidDel="00000000" w:rsidR="00000000" w:rsidRPr="00000000">
        <w:rPr>
          <w:rFonts w:ascii="Calibri" w:cs="Calibri" w:eastAsia="Calibri" w:hAnsi="Calibri"/>
          <w:b w:val="0"/>
          <w:sz w:val="22"/>
          <w:szCs w:val="22"/>
          <w:rtl w:val="0"/>
        </w:rPr>
        <w:t xml:space="preserve">Les ordres "Réseau".</w:t>
      </w:r>
      <w:r w:rsidDel="00000000" w:rsidR="00000000" w:rsidRPr="00000000">
        <w:rPr>
          <w:rtl w:val="0"/>
        </w:rPr>
      </w:r>
    </w:p>
    <w:p w:rsidR="00000000" w:rsidDel="00000000" w:rsidP="00000000" w:rsidRDefault="00000000" w:rsidRPr="00000000">
      <w:pPr>
        <w:numPr>
          <w:ilvl w:val="0"/>
          <w:numId w:val="8"/>
        </w:numPr>
        <w:pBdr/>
        <w:spacing w:after="240" w:before="240" w:line="240" w:lineRule="auto"/>
        <w:ind w:left="748" w:right="142" w:hanging="357"/>
        <w:rPr/>
      </w:pPr>
      <w:r w:rsidDel="00000000" w:rsidR="00000000" w:rsidRPr="00000000">
        <w:rPr>
          <w:rFonts w:ascii="Calibri" w:cs="Calibri" w:eastAsia="Calibri" w:hAnsi="Calibri"/>
          <w:b w:val="0"/>
          <w:sz w:val="22"/>
          <w:szCs w:val="22"/>
          <w:rtl w:val="0"/>
        </w:rPr>
        <w:t xml:space="preserve">Les ordre "Direct".</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Pour AWB, tous les ordres "Réseau" et "Direct" passent par MegaTrade avant d'être déversés vers MegaCustody pour le règlement livraison. L'écran de saisie d'IRL OPCVM dans MegaCustody est fourni en standard Megara, pour traiter des cas d'ajustement.</w:t>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Nous pouvons distinguer quatre scénarios possibles pour les souscriptions/rachats OPCVM:</w:t>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-Ordre Réseau: Client Déposant et Fond Déposant</w:t>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-Ordre Direct: Client Déposant et Fond Déposant</w:t>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-Ordre Direct: Client Déposant et Fond Non-Déposant</w:t>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sz w:val="22"/>
          <w:szCs w:val="22"/>
          <w:u w:val="single"/>
        </w:rPr>
      </w:pPr>
      <w:r w:rsidDel="00000000" w:rsidR="00000000" w:rsidRPr="00000000">
        <w:rPr>
          <w:rFonts w:ascii="Calibri" w:cs="Calibri" w:eastAsia="Calibri" w:hAnsi="Calibri"/>
          <w:b w:val="0"/>
          <w:sz w:val="22"/>
          <w:szCs w:val="22"/>
          <w:u w:val="single"/>
          <w:rtl w:val="0"/>
        </w:rPr>
        <w:t xml:space="preserve">-Ordre Direct: Client Non-Déposant et FondDéposant</w:t>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sz w:val="22"/>
          <w:szCs w:val="22"/>
          <w:u w:val="single"/>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qsh70q" w:id="26"/>
      <w:bookmarkEnd w:id="26"/>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sz w:val="22"/>
          <w:szCs w:val="22"/>
          <w:u w:val="single"/>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Création d'une IRL</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fois déversé dans MegaCustody, un ordre génère une IRL client  simple portant sur un seul compte titre.  </w:t>
      </w:r>
      <w:r w:rsidDel="00000000" w:rsidR="00000000" w:rsidRPr="00000000">
        <w:rPr>
          <w:u w:val="single"/>
          <w:rtl w:val="0"/>
        </w:rPr>
        <w:t xml:space="preserve">Pas de IRL globale pour les opérations OPCVM</w:t>
      </w:r>
      <w:r w:rsidDel="00000000" w:rsidR="00000000" w:rsidRPr="00000000">
        <w:rPr>
          <w:rtl w:val="0"/>
        </w:rPr>
        <w:t xml:space="preserve">.</w:t>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Les IRLs sont crées automatiquement au niveau de MegaCustody à partir des ordres exécuté de MegaTrade (se référer au module MegaTrade pour la gestion des ordre OPCVM):</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 la création, le système reprend la référence de l'ordre du module MegaTrade (Référence principale) et génère automatiquement une deuxième référence (Référence de l'application) respectant le format suivant:</w:t>
      </w:r>
    </w:p>
    <w:p w:rsidR="00000000" w:rsidDel="00000000" w:rsidP="00000000" w:rsidRDefault="00000000" w:rsidRPr="00000000">
      <w:pPr>
        <w:pBdr/>
        <w:contextualSpacing w:val="0"/>
        <w:jc w:val="center"/>
        <w:rPr>
          <w:b w:val="1"/>
        </w:rPr>
      </w:pPr>
      <w:r w:rsidDel="00000000" w:rsidR="00000000" w:rsidRPr="00000000">
        <w:rPr>
          <w:b w:val="1"/>
          <w:rtl w:val="0"/>
        </w:rPr>
        <w:t xml:space="preserve">CU+113+Séquence 9</w:t>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 tableau suivant décrit les différents champs pour la création d'une IRL de souscription rachat d'OPCVM:</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color w:val="000000"/>
          <w:sz w:val="22"/>
          <w:szCs w:val="22"/>
          <w:highlight w:val="red"/>
        </w:rPr>
      </w:pPr>
      <w:r w:rsidDel="00000000" w:rsidR="00000000" w:rsidRPr="00000000">
        <w:rPr>
          <w:rtl w:val="0"/>
        </w:rPr>
      </w:r>
    </w:p>
    <w:tbl>
      <w:tblPr>
        <w:tblStyle w:val="Table15"/>
        <w:bidiVisual w:val="0"/>
        <w:tblW w:w="9940.0" w:type="dxa"/>
        <w:jc w:val="left"/>
        <w:tblInd w:w="-15.0" w:type="dxa"/>
        <w:tblLayout w:type="fixed"/>
        <w:tblLook w:val="0400"/>
      </w:tblPr>
      <w:tblGrid>
        <w:gridCol w:w="1920"/>
        <w:gridCol w:w="6220"/>
        <w:gridCol w:w="1800"/>
        <w:tblGridChange w:id="0">
          <w:tblGrid>
            <w:gridCol w:w="1920"/>
            <w:gridCol w:w="6220"/>
            <w:gridCol w:w="1800"/>
          </w:tblGrid>
        </w:tblGridChange>
      </w:tblGrid>
      <w:tr>
        <w:trPr>
          <w:trHeight w:val="24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Champ</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Définition </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Caractéristiques</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externe si disponible. Champ libre à la saisie. Sujet à un contrôle applicatif d’unicité.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RVP (achat contre paiement)/DVP (ventre contre paiement)/RF (réception sans paiement)/ DF (livraison sans paiement).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Actif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code ISIN du titre retenu comme identifiant unique de la valeur. Seules les titres OPCVM sont affichés dans l’écran de recherche.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Déduite depuis la valeur objet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de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Donnée déterminant le type de la quantité. « UNIT » pour les valeurs locale.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détenteur du portefeuille.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titres sur lequel sera dénouée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espèces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rattaché au compte titre, déduit selon la devise de dénouement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 déduit automatiquement.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Place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déduit à partir du titre. MaroClear pour les opération locale de souscription rachat.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 central pour les valeurs locales.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ouvert auprès du dépositaire central par type d’avoir.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auprès de la BAM.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au dépositaire du fond.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au fond en tant qu'institution.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 du 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au compte titres passif de l'OPCVM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si le fond est déposé chez AWB</w:t>
            </w:r>
          </w:p>
        </w:tc>
      </w:tr>
      <w:tr>
        <w:trPr>
          <w:trHeight w:val="3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d’exécution.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0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valeur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déduite à partir de la date de négociation et calculée à partir d’un SLA date valeur en fonction du type d’opération et du type de clients.</w:t>
              <w:br w:type="textWrapping"/>
              <w:t xml:space="preserve">Elle est communiquée dans le flux financier vers le système bancaire et correspond à la date valeur du crédit ou du débit effectif sur le compte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 théorique : déduite par le système moyennant la configuration de la SLA</w:t>
              <w:br w:type="textWrapping"/>
              <w:t xml:space="preserve">fenêtre de dénouement. Par défaut, elle est égale à J.</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de négociation à l’opération (valeur liquidative) fourni ou calculable, si non fourni, à partir de la quantité et du montant brut. Peut être provisoire ou définitive.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VL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VL provisoire ou définitive.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souscription ou de rachat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En montant ou En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Montants et commission</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6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Droit d'entrée ou de sortie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brut x (pourcentage des DE) (TVA sur DES = 0) (si RVP)</w:t>
              <w:br w:type="textWrapping"/>
              <w:t xml:space="preserve">Montant brut x (pourcentage des DS) (TVA sur DES = 0) (si DVP)</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(Avec la possibilité pour l'utilisateur de modifier la valeur retournée par le système à la création manuelle)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droit d'entrée ou de sortie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 0</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Droit d'entrée ou de sortie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Droit d'entrée ou de sortie (puisque TVA = 0)</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Commission Réseau Placeurs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commission réseau placeurs:</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-Reprise de MegaTrade (pour les IRLs déversées dans MegaCustody de MegTrade)</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-Calculée selon une SLA avec possibilité de modification à la saisie (pour la saisie sur MegaCustody)</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Commission Réseau placeurs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Commission Réseau placeurs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Commission Réseau placeurs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Commission Réseau placeursTTC.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Calculée selon une SLA avec possibilité de modification à la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de règlement livraison.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brut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X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brut + DE (si achat)</w:t>
              <w:br w:type="textWrapping"/>
              <w:t xml:space="preserve">Montant brut - DS (si vente)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net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 + Commission RL à l'opération TTC + Commission Réseau placeurs TTC (si RVP)</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 - Commission RL à l'opération TTC - Commission Réseau placeurs TTC - TPCVM (si DVP)</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Autres informations</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Ne pas envoyer de notification MaroClear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Permet de bloquer l'envoi d'un swift vers le dépositaire central, si l'IRL est sensée générer un swift.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Département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Valeurs possibles: Primaire, Secondaire. Valeur par défaut « Secondaire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8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Structure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 possibles: Marché Central, Marché de Bloc, Marché Primaire, Offre Publique d’Achat, Offre Publique de Retrait, Offre Publique de Vente.  Valeur par défaut: « marché central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M ou HM (marché ou hors marché). Valeur par défaut: « M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Origine Collecteur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Valeurs possibles: "SDG", "WB", et "RA" (valeur par défaut "RA".</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 du champ reprise de MegaTrade (pour les IRLs déversées dans MegaCustody de MegaTrade) ou saisie manuellement par l'utilisateur (pour la saisies manuelle dans MegaCustody). Ce champ est sans le moindre impact sur le processus.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Commentaire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libre de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bl>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color w:val="000000"/>
          <w:sz w:val="22"/>
          <w:szCs w:val="22"/>
          <w:highlight w:val="red"/>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Contrôle règles métier</w:t>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r w:rsidDel="00000000" w:rsidR="00000000" w:rsidRPr="00000000">
        <w:rPr>
          <w:rtl w:val="0"/>
        </w:rPr>
      </w:r>
    </w:p>
    <w:tbl>
      <w:tblPr>
        <w:tblStyle w:val="Table16"/>
        <w:bidiVisual w:val="0"/>
        <w:tblW w:w="7800.0" w:type="dxa"/>
        <w:jc w:val="center"/>
        <w:tblInd w:w="-70.0" w:type="dxa"/>
        <w:tblLayout w:type="fixed"/>
        <w:tblLook w:val="0400"/>
      </w:tblPr>
      <w:tblGrid>
        <w:gridCol w:w="7800"/>
        <w:tblGridChange w:id="0">
          <w:tblGrid>
            <w:gridCol w:w="780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Message d'erreur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n'est pas éligible pour cette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Quantité: Le maximum de décimales autorisées: 0 pour les SICAV/ 3 pour les FCP</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Un client ND ne peut instruire que des RF/DF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du bénéficiaire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du client n'est pas actif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titre ne correspond pas au client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Cash n'est pas éligible au compte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ne doit pas être négative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valeur doit être un fond.</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dépositaire n'est pas éligible à la place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de dénouement est différente de celle associée à l'instrument financier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brut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des frais de RL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net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différente de celle associée au 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ne peut pas dépasser la fenêtre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du compte espèces est différente de celle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ou égale à la date du jour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à celle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espèces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contrepartie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nostro titres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L'instrument financier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chaîne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 dénouement ne doit pas être égal à zéro pour les transactions contre paiement.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transaction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bénéficiaire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Place de dénouement n'est pas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Livreur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Receveur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quantité incorrect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est affecté à la Blacklist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Référence Client doit être unique par client, par date et par type de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est un jour férié</w:t>
            </w:r>
          </w:p>
        </w:tc>
      </w:tr>
    </w:tbl>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color w:val="000000"/>
          <w:sz w:val="22"/>
          <w:szCs w:val="22"/>
          <w:highlight w:val="yellow"/>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Contrôles provisions</w:t>
      </w:r>
    </w:p>
    <w:p w:rsidR="00000000" w:rsidDel="00000000" w:rsidP="00000000" w:rsidRDefault="00000000" w:rsidRPr="00000000">
      <w:pPr>
        <w:pBdr/>
        <w:spacing w:after="240" w:before="240" w:lineRule="auto"/>
        <w:contextualSpacing w:val="0"/>
        <w:rPr>
          <w:b w:val="1"/>
        </w:rPr>
      </w:pPr>
      <w:r w:rsidDel="00000000" w:rsidR="00000000" w:rsidRPr="00000000">
        <w:rPr>
          <w:rtl w:val="0"/>
        </w:rPr>
        <w:t xml:space="preserve">-Contrôle provision titres:  Pour les opération de vente ferme, le système applique un contrôle sur la disponibilité des titres sur la base de la</w:t>
      </w:r>
      <w:r w:rsidDel="00000000" w:rsidR="00000000" w:rsidRPr="00000000">
        <w:rPr>
          <w:rtl w:val="0"/>
        </w:rPr>
      </w:r>
    </w:p>
    <w:p w:rsidR="00000000" w:rsidDel="00000000" w:rsidP="00000000" w:rsidRDefault="00000000" w:rsidRPr="00000000">
      <w:pPr>
        <w:pBdr/>
        <w:spacing w:after="240" w:before="240" w:lineRule="auto"/>
        <w:contextualSpacing w:val="0"/>
        <w:jc w:val="center"/>
        <w:rPr/>
      </w:pPr>
      <w:r w:rsidDel="00000000" w:rsidR="00000000" w:rsidRPr="00000000">
        <w:rPr>
          <w:b w:val="1"/>
          <w:rtl w:val="0"/>
        </w:rPr>
        <w:t xml:space="preserve">«Position disponible = Position dénouée - Ventes»</w:t>
      </w:r>
      <w:r w:rsidDel="00000000" w:rsidR="00000000" w:rsidRPr="00000000">
        <w:rPr>
          <w:rtl w:val="0"/>
        </w:rPr>
        <w:t xml:space="preserve">.</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 Ventes comprennent :</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Validés » en attente d’exécution sur le carnet d’ordres (MegaTrade)</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Exécutés » sur le carnet d’ordres (MegaTrade)</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Instruits » (MegaCustody)</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Appariés »  (MegaCustody)</w:t>
      </w:r>
    </w:p>
    <w:p w:rsidR="00000000" w:rsidDel="00000000" w:rsidP="00000000" w:rsidRDefault="00000000" w:rsidRPr="00000000">
      <w:pPr>
        <w:pBdr/>
        <w:spacing w:line="240" w:lineRule="auto"/>
        <w:contextualSpacing w:val="0"/>
        <w:rPr/>
      </w:pPr>
      <w:r w:rsidDel="00000000" w:rsidR="00000000" w:rsidRPr="00000000">
        <w:rPr>
          <w:rtl w:val="0"/>
        </w:rPr>
        <w:t xml:space="preserve">Le système lance le contrôle provision titres à différentes étapes du cycle de vie de l'instruction: à l'instruction, à  l'appariement au dénouement avec le même contexte :</w:t>
      </w:r>
      <w:r w:rsidDel="00000000" w:rsidR="00000000" w:rsidRPr="00000000">
        <w:rPr>
          <w:b w:val="1"/>
          <w:rtl w:val="0"/>
        </w:rPr>
        <w:t xml:space="preserve"> «Position disponible »</w:t>
      </w:r>
      <w:r w:rsidDel="00000000" w:rsidR="00000000" w:rsidRPr="00000000">
        <w:rPr>
          <w:rtl w:val="0"/>
        </w:rPr>
        <w:t xml:space="preserv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Génération de l'IRL client et postage des flux: mouvement titres, espèces, CGC</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fois tous les contrôles sont vérifiés, le système génère un mouvement titres client dans un statut "Instruit". Le mouvement évolue selon l'évolution du cycle de vie de l'IRL.</w:t>
      </w:r>
    </w:p>
    <w:tbl>
      <w:tblPr>
        <w:tblStyle w:val="Table17"/>
        <w:bidiVisual w:val="0"/>
        <w:tblW w:w="9040.0" w:type="dxa"/>
        <w:jc w:val="left"/>
        <w:tblInd w:w="-15.0" w:type="dxa"/>
        <w:tblLayout w:type="fixed"/>
        <w:tblLook w:val="0400"/>
      </w:tblPr>
      <w:tblGrid>
        <w:gridCol w:w="2980"/>
        <w:gridCol w:w="6060"/>
        <w:tblGridChange w:id="0">
          <w:tblGrid>
            <w:gridCol w:w="2980"/>
            <w:gridCol w:w="606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IRL client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mouvement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Incomplet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 En attente de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 Défaut de provision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Apparié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"Apparié"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"Impacté"</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si l'IRL rejetée avant la création du mouvement, "Rejeté" sinon.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si l'IRL annulée avant la création du mouvement, "Annulé" sinon.</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Génération de l'IRL Mirroir: IRL Fond</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fois l'IRL client généré,</w:t>
      </w:r>
      <w:r w:rsidDel="00000000" w:rsidR="00000000" w:rsidRPr="00000000">
        <w:rPr>
          <w:u w:val="single"/>
          <w:rtl w:val="0"/>
        </w:rPr>
        <w:t xml:space="preserve">et s'il s'agit d'une souscription ou rachat dans un OPCVM déposé chez AWB</w:t>
      </w:r>
      <w:r w:rsidDel="00000000" w:rsidR="00000000" w:rsidRPr="00000000">
        <w:rPr>
          <w:rtl w:val="0"/>
        </w:rPr>
        <w:t xml:space="preserve">,  le système crée l'IRL Fond à partir des données de l'IRL client en inversant les rôles du client et du bénéficiaire: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Si la référence "Client" de l'IRL client est renseignée, l'IRL mirroir aura cette même référence avec l'ajout de la lettre M. (exemple: référence client de l'IRL client = AAA-----&gt; référence client de l'IRL fond = AAAM).Si la référence "Client" n'est pas renseignée, la référence client de l'IRL client sera non renseignée.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tbl>
      <w:tblPr>
        <w:tblStyle w:val="Table18"/>
        <w:bidiVisual w:val="0"/>
        <w:tblW w:w="9920.0" w:type="dxa"/>
        <w:jc w:val="left"/>
        <w:tblInd w:w="-17.0" w:type="dxa"/>
        <w:tblLayout w:type="fixed"/>
        <w:tblLook w:val="0400"/>
      </w:tblPr>
      <w:tblGrid>
        <w:gridCol w:w="2180"/>
        <w:gridCol w:w="4120"/>
        <w:gridCol w:w="3620"/>
        <w:tblGridChange w:id="0">
          <w:tblGrid>
            <w:gridCol w:w="2180"/>
            <w:gridCol w:w="4120"/>
            <w:gridCol w:w="3620"/>
          </w:tblGrid>
        </w:tblGridChange>
      </w:tblGrid>
      <w:tr>
        <w:trPr>
          <w:trHeight w:val="300" w:hRule="atLeast"/>
        </w:trPr>
        <w:tc>
          <w:tcPr>
            <w:tcBorders>
              <w:top w:color="000000" w:space="0" w:sz="8" w:val="single"/>
              <w:left w:color="000000" w:space="0" w:sz="8"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Champ</w:t>
            </w:r>
          </w:p>
        </w:tc>
        <w:tc>
          <w:tcPr>
            <w:tcBorders>
              <w:top w:color="000000" w:space="0" w:sz="8"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IRL Client</w:t>
            </w:r>
          </w:p>
        </w:tc>
        <w:tc>
          <w:tcPr>
            <w:tcBorders>
              <w:top w:color="000000" w:space="0" w:sz="8" w:val="single"/>
              <w:left w:color="000000" w:space="0" w:sz="0" w:val="nil"/>
              <w:bottom w:color="000000" w:space="0" w:sz="4" w:val="single"/>
              <w:right w:color="000000" w:space="0" w:sz="8"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IRL Fond</w:t>
            </w:r>
          </w:p>
        </w:tc>
      </w:tr>
      <w:tr>
        <w:trPr>
          <w:trHeight w:val="30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RVP - DVP</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Sens inverse de l'IRL client: DVP - RVP</w:t>
            </w:r>
          </w:p>
        </w:tc>
      </w:tr>
      <w:tr>
        <w:trPr>
          <w:trHeight w:val="30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Client souscripteur ou racheteur</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OPCVM</w:t>
            </w:r>
          </w:p>
        </w:tc>
      </w:tr>
      <w:tr>
        <w:trPr>
          <w:trHeight w:val="30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Compte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titres du client</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passif du client OPCVM</w:t>
            </w:r>
          </w:p>
        </w:tc>
      </w:tr>
      <w:tr>
        <w:trPr>
          <w:trHeight w:val="30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Compte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espèces du client</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espèces du client OPCVM</w:t>
            </w:r>
          </w:p>
        </w:tc>
      </w:tr>
      <w:tr>
        <w:trPr>
          <w:trHeight w:val="50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Nostro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Nostro avoirs clientèle, ou avoirs propres, ou Nostro fictif pour client ND</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Nostro centralisateur</w:t>
            </w:r>
          </w:p>
        </w:tc>
      </w:tr>
      <w:tr>
        <w:trPr>
          <w:trHeight w:val="30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AWB</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AWB</w:t>
            </w:r>
          </w:p>
        </w:tc>
      </w:tr>
      <w:tr>
        <w:trPr>
          <w:trHeight w:val="30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OPCVM</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Client souscripteur ou racheteur</w:t>
            </w:r>
          </w:p>
        </w:tc>
      </w:tr>
      <w:tr>
        <w:trPr>
          <w:trHeight w:val="50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Compte titres 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passif du client OPCVM</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titres du client</w:t>
            </w:r>
          </w:p>
        </w:tc>
      </w:tr>
      <w:tr>
        <w:trPr>
          <w:trHeight w:val="30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Montant brut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Quantité x VL</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Quantité x VL</w:t>
            </w:r>
          </w:p>
        </w:tc>
      </w:tr>
      <w:tr>
        <w:trPr>
          <w:trHeight w:val="112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DES: Droit d'entrée ou de sortie (DE ou DS)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brut x (pourcentage des DE) (TVA sur DES = 0) (si RVP)</w:t>
              <w:br w:type="textWrapping"/>
              <w:t xml:space="preserve">Montant brut x (pourcentage des DS) (TVA sur DES = 0) (si DVP)</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 déduits de l'IRL client</w:t>
            </w:r>
          </w:p>
        </w:tc>
      </w:tr>
      <w:tr>
        <w:trPr>
          <w:trHeight w:val="42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Commission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RL selon configuration</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RL = 0</w:t>
            </w:r>
          </w:p>
        </w:tc>
      </w:tr>
      <w:tr>
        <w:trPr>
          <w:trHeight w:val="720" w:hRule="atLeast"/>
        </w:trPr>
        <w:tc>
          <w:tcPr>
            <w:tcBorders>
              <w:top w:color="000000" w:space="0" w:sz="0" w:val="nil"/>
              <w:left w:color="000000" w:space="0" w:sz="8"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Montant de dénuement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brut + DE (si RVP)</w:t>
              <w:br w:type="textWrapping"/>
              <w:t xml:space="preserve">Montant brut - DS (si DVP)</w:t>
            </w:r>
          </w:p>
        </w:tc>
        <w:tc>
          <w:tcPr>
            <w:tcBorders>
              <w:top w:color="000000" w:space="0" w:sz="0" w:val="nil"/>
              <w:left w:color="000000" w:space="0" w:sz="0" w:val="nil"/>
              <w:bottom w:color="000000" w:space="0" w:sz="4"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de dénouement déduit de l'IRL client</w:t>
            </w:r>
          </w:p>
        </w:tc>
      </w:tr>
      <w:tr>
        <w:trPr>
          <w:trHeight w:val="1140" w:hRule="atLeast"/>
        </w:trPr>
        <w:tc>
          <w:tcPr>
            <w:tcBorders>
              <w:top w:color="000000" w:space="0" w:sz="0" w:val="nil"/>
              <w:left w:color="000000" w:space="0" w:sz="8"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Montant net client</w:t>
            </w:r>
          </w:p>
        </w:tc>
        <w:tc>
          <w:tcPr>
            <w:tcBorders>
              <w:top w:color="000000" w:space="0" w:sz="0" w:val="nil"/>
              <w:left w:color="000000" w:space="0" w:sz="0" w:val="nil"/>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de dénouement + Commission RL (si RVP)</w:t>
              <w:br w:type="textWrapping"/>
              <w:t xml:space="preserve">Montant de dénouement - Commission RL - TPCVM (si DVP)</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brut - DE (si RVP)</w:t>
              <w:br w:type="textWrapping"/>
              <w:t xml:space="preserve">Montant brut + DS (si DVP)</w:t>
            </w:r>
          </w:p>
        </w:tc>
      </w:tr>
    </w:tbl>
    <w:p w:rsidR="00000000" w:rsidDel="00000000" w:rsidP="00000000" w:rsidRDefault="00000000" w:rsidRPr="00000000">
      <w:pPr>
        <w:pStyle w:val="Heading4"/>
        <w:numPr>
          <w:ilvl w:val="3"/>
          <w:numId w:val="2"/>
        </w:numPr>
        <w:pBdr/>
        <w:rPr/>
      </w:pPr>
      <w:r w:rsidDel="00000000" w:rsidR="00000000" w:rsidRPr="00000000">
        <w:rPr>
          <w:rtl w:val="0"/>
        </w:rPr>
        <w:t xml:space="preserve">Génération de l'IRL marché et postage des flux: mouvement titres marché et notification MaroClear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chaque IRL (client et fond) générée, une IRL marché est créée pour suivre les flux et mouvements marché (mouvement titres nostro, swift si applicable). Ci-après l'évolution du statut du mouvement titres marché (nostro) avec l'évolution de l'IRL marché.</w:t>
      </w:r>
    </w:p>
    <w:tbl>
      <w:tblPr>
        <w:tblStyle w:val="Table19"/>
        <w:bidiVisual w:val="0"/>
        <w:tblW w:w="9229.0" w:type="dxa"/>
        <w:jc w:val="left"/>
        <w:tblInd w:w="-15.0" w:type="dxa"/>
        <w:tblLayout w:type="fixed"/>
        <w:tblLook w:val="0400"/>
      </w:tblPr>
      <w:tblGrid>
        <w:gridCol w:w="3417"/>
        <w:gridCol w:w="5812"/>
        <w:tblGridChange w:id="0">
          <w:tblGrid>
            <w:gridCol w:w="3417"/>
            <w:gridCol w:w="5812"/>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IRL marché</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mouvement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Apparié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"Apparié"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"Impacté"</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"Rejeté"</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"Annulé"</w:t>
            </w:r>
          </w:p>
        </w:tc>
      </w:tr>
    </w:tbl>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Dénouement des IRLs et Réception de la VLd et gestion des soultes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Cas1: Ordre Réseau: Client Déposant et Fond Déposant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IRLs ne sont déversées dans MegaCustody qu'à la réception de le VL définitive.</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Aucun Swift n'est généré vers MaroClear (ni pour l'IRL jambe client ni pour l'IRL jambe Fond).</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L'appariement est lancé manuellement ou par job configuré (Appariement des IRLs (jambe client déposant et jambe fond déposant) de la journée.</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dénouement est lancé manuellement ou par job configuré (Dénouement des IRLs (jambe client déposant et jambe fond déposant) de la journée: Dénouement titre (marché et client) et postage espèce client.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 J+N, l'utilisateur effectue une régularisation de la position des nostros titre (Avoir et Centralisateur)sur le terminal MaroClear.</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drawing>
          <wp:inline distB="0" distT="0" distL="0" distR="0">
            <wp:extent cx="5757545" cy="5526405"/>
            <wp:effectExtent b="0" l="0" r="0" t="0"/>
            <wp:docPr id="23"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757545" cy="552640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Cas2: Ordre Direct: Client Déposant et Fond Déposant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IRLs ne sont déversées dans MegaCustody qu'à la réception de le VL définitive.</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Aucun Swift n'est généré vers MaroClear (ni pour l'IRL jambe client ni pour l'IRL jambe Fond).</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L'appariement est lancé manuellement ou par job configuré (Appariement des IRLs (jambe client déposant et jambe fond déposant) de la journée.</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dénouement est lancé manuellement ou par job configuré (Dénouement des IRLs (jambe client déposant et jambe fond déposant) de la journée: Dénouement titre (marché et client) et postage espèce client.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 J+N, l'utilisateur effectue une régularisation de la position des nostros titre (Avoir et Centralisateur) sur le terminal MaroClear.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57545" cy="5194935"/>
            <wp:effectExtent b="0" l="0" r="0" t="0"/>
            <wp:docPr id="24"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757545" cy="5194935"/>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Cas3: Ordre Direct: Client Déposant et Fond Non-Déposant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IRLs sont déversées dans MegaCustody avec une VL provisoire.</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 Swift MT54X est généré vers MaroClear pour chaque IRL dans le statut Instruit.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L'appariement est exécuté à la réception du MT548.</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 la réception du MT54Y, le système effectue le dénouement titres côté marché uniquement. </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Une fois la VL définitive est disponible, l'utilisateur est face à l'un de deux scénarios:</w:t>
      </w:r>
      <w:r w:rsidDel="00000000" w:rsidR="00000000" w:rsidRPr="00000000">
        <w:rPr>
          <w:rtl w:val="0"/>
        </w:rPr>
      </w:r>
    </w:p>
    <w:p w:rsidR="00000000" w:rsidDel="00000000" w:rsidP="00000000" w:rsidRDefault="00000000" w:rsidRPr="00000000">
      <w:pPr>
        <w:numPr>
          <w:ilvl w:val="1"/>
          <w:numId w:val="37"/>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VLd=VLp: L'utilisateur lance le dénouement de son IRL côté client : Postage titres, espèce et CMP/TPCVM.</w:t>
      </w:r>
      <w:r w:rsidDel="00000000" w:rsidR="00000000" w:rsidRPr="00000000">
        <w:rPr>
          <w:rtl w:val="0"/>
        </w:rPr>
      </w:r>
    </w:p>
    <w:p w:rsidR="00000000" w:rsidDel="00000000" w:rsidP="00000000" w:rsidRDefault="00000000" w:rsidRPr="00000000">
      <w:pPr>
        <w:numPr>
          <w:ilvl w:val="1"/>
          <w:numId w:val="37"/>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VLd&lt;&gt;VLP: </w:t>
      </w:r>
      <w:r w:rsidDel="00000000" w:rsidR="00000000" w:rsidRPr="00000000">
        <w:rPr>
          <w:rtl w:val="0"/>
        </w:rPr>
      </w:r>
    </w:p>
    <w:p w:rsidR="00000000" w:rsidDel="00000000" w:rsidP="00000000" w:rsidRDefault="00000000" w:rsidRPr="00000000">
      <w:pPr>
        <w:numPr>
          <w:ilvl w:val="2"/>
          <w:numId w:val="37"/>
        </w:numPr>
        <w:pBdr/>
        <w:spacing w:after="240" w:before="240" w:line="240" w:lineRule="auto"/>
        <w:ind w:left="2160" w:right="142" w:hanging="360"/>
        <w:contextualSpacing w:val="1"/>
        <w:rPr/>
      </w:pPr>
      <w:r w:rsidDel="00000000" w:rsidR="00000000" w:rsidRPr="00000000">
        <w:rPr>
          <w:rFonts w:ascii="Calibri" w:cs="Calibri" w:eastAsia="Calibri" w:hAnsi="Calibri"/>
          <w:b w:val="0"/>
          <w:sz w:val="22"/>
          <w:szCs w:val="22"/>
          <w:rtl w:val="0"/>
        </w:rPr>
        <w:t xml:space="preserve">Le système met à jour la VL et recalcule automatiquement les montants et les commissions en figeant les quantités initiales (indépendamment que la sous/rachat soit  "En montant" ou "En quantité").  </w:t>
      </w:r>
      <w:r w:rsidDel="00000000" w:rsidR="00000000" w:rsidRPr="00000000">
        <w:rPr>
          <w:rtl w:val="0"/>
        </w:rPr>
      </w:r>
    </w:p>
    <w:p w:rsidR="00000000" w:rsidDel="00000000" w:rsidP="00000000" w:rsidRDefault="00000000" w:rsidRPr="00000000">
      <w:pPr>
        <w:numPr>
          <w:ilvl w:val="2"/>
          <w:numId w:val="37"/>
        </w:numPr>
        <w:pBdr/>
        <w:spacing w:after="240" w:before="240" w:line="240" w:lineRule="auto"/>
        <w:ind w:left="2160" w:right="142" w:hanging="360"/>
        <w:contextualSpacing w:val="1"/>
        <w:rPr/>
      </w:pPr>
      <w:r w:rsidDel="00000000" w:rsidR="00000000" w:rsidRPr="00000000">
        <w:rPr>
          <w:rFonts w:ascii="Calibri" w:cs="Calibri" w:eastAsia="Calibri" w:hAnsi="Calibri"/>
          <w:b w:val="0"/>
          <w:sz w:val="22"/>
          <w:szCs w:val="22"/>
          <w:rtl w:val="0"/>
        </w:rPr>
        <w:t xml:space="preserve">Une fois mise à jour, l'IRL est en attente de la validation de l'utilisateur. Ce dernier pourra soit valider la mise à jour du système, soit agir manuellement sur les données (VL, Montants, Commissions, et Quantités). </w:t>
      </w:r>
      <w:r w:rsidDel="00000000" w:rsidR="00000000" w:rsidRPr="00000000">
        <w:rPr>
          <w:rtl w:val="0"/>
        </w:rPr>
      </w:r>
    </w:p>
    <w:p w:rsidR="00000000" w:rsidDel="00000000" w:rsidP="00000000" w:rsidRDefault="00000000" w:rsidRPr="00000000">
      <w:pPr>
        <w:numPr>
          <w:ilvl w:val="2"/>
          <w:numId w:val="37"/>
        </w:numPr>
        <w:pBdr/>
        <w:spacing w:after="240" w:before="240" w:line="240" w:lineRule="auto"/>
        <w:ind w:left="2160" w:right="142" w:hanging="360"/>
        <w:contextualSpacing w:val="1"/>
        <w:rPr/>
      </w:pPr>
      <w:r w:rsidDel="00000000" w:rsidR="00000000" w:rsidRPr="00000000">
        <w:rPr>
          <w:rFonts w:ascii="Calibri" w:cs="Calibri" w:eastAsia="Calibri" w:hAnsi="Calibri"/>
          <w:b w:val="0"/>
          <w:sz w:val="22"/>
          <w:szCs w:val="22"/>
          <w:rtl w:val="0"/>
        </w:rPr>
        <w:t xml:space="preserve">L'utilisateur lance alors le dénouement de son IRL côté client: Postage titres, espèce et CMP/TPCVM. Le système dégage les soultes par IRL (avec (Soulte titres = Quantité définitive - Quantité initiale) et (Soultes espèces = Montant de dénouement définitif - Montant de dénouement initial)).</w:t>
      </w:r>
      <w:r w:rsidDel="00000000" w:rsidR="00000000" w:rsidRPr="00000000">
        <w:rPr>
          <w:rtl w:val="0"/>
        </w:rPr>
      </w:r>
    </w:p>
    <w:p w:rsidR="00000000" w:rsidDel="00000000" w:rsidP="00000000" w:rsidRDefault="00000000" w:rsidRPr="00000000">
      <w:pPr>
        <w:pBdr/>
        <w:spacing w:after="240" w:before="240" w:line="240" w:lineRule="auto"/>
        <w:ind w:left="1440" w:right="142" w:firstLine="0"/>
        <w:contextualSpacing w:val="0"/>
        <w:rPr/>
      </w:pP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 J+N, l'utilisateur effectue une régularisation de la position des nostros titre (Avoir) sur le terminal MaroClear.</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drawing>
          <wp:inline distB="0" distT="0" distL="0" distR="0">
            <wp:extent cx="5757545" cy="8510905"/>
            <wp:effectExtent b="0" l="0" r="0" t="0"/>
            <wp:docPr id="26"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5757545" cy="851090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Cas4: Ordre Direct: Client Non-Déposant et Fond Déposant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Les IRLs sont déversées dans MegaCustody avec une VL provisoire.</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 Swift MT54X est généré vers MaroClear pour chaque IRL jambe Fond dans le statut Instruit.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L'appariement est exécuté à la réception du MT548 pour l'IRL jambe Fond. Il est exécuté manuellement pour l'IRL jambe Client Non-Déposant.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dénouement est exécuté à la réception du MT54Y pour l'IRL jambe Fond. Il est exécuté manuellement pour l'IRL jambe Client Non-Déposant. Le dénouement de chaque jambe impactent soncôté titres marché uniquement; pas d'impact côté client.</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Une fois la VL définitive est disponible, l'utilisateur est face à l'un de deux scénarios:</w:t>
      </w:r>
      <w:r w:rsidDel="00000000" w:rsidR="00000000" w:rsidRPr="00000000">
        <w:rPr>
          <w:rtl w:val="0"/>
        </w:rPr>
      </w:r>
    </w:p>
    <w:p w:rsidR="00000000" w:rsidDel="00000000" w:rsidP="00000000" w:rsidRDefault="00000000" w:rsidRPr="00000000">
      <w:pPr>
        <w:numPr>
          <w:ilvl w:val="1"/>
          <w:numId w:val="37"/>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VLd=VLp: L'utilisateur lance le dénouement de son IRL côté client (pour chacunedes deux jambes): Postage titres, espèce et CMP/TPCVM.</w:t>
      </w:r>
      <w:r w:rsidDel="00000000" w:rsidR="00000000" w:rsidRPr="00000000">
        <w:rPr>
          <w:rtl w:val="0"/>
        </w:rPr>
      </w:r>
    </w:p>
    <w:p w:rsidR="00000000" w:rsidDel="00000000" w:rsidP="00000000" w:rsidRDefault="00000000" w:rsidRPr="00000000">
      <w:pPr>
        <w:numPr>
          <w:ilvl w:val="1"/>
          <w:numId w:val="37"/>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VLd&lt;&gt;VLP: </w:t>
      </w:r>
      <w:r w:rsidDel="00000000" w:rsidR="00000000" w:rsidRPr="00000000">
        <w:rPr>
          <w:rtl w:val="0"/>
        </w:rPr>
      </w:r>
    </w:p>
    <w:p w:rsidR="00000000" w:rsidDel="00000000" w:rsidP="00000000" w:rsidRDefault="00000000" w:rsidRPr="00000000">
      <w:pPr>
        <w:numPr>
          <w:ilvl w:val="2"/>
          <w:numId w:val="37"/>
        </w:numPr>
        <w:pBdr/>
        <w:spacing w:after="240" w:before="240" w:line="240" w:lineRule="auto"/>
        <w:ind w:left="2160" w:right="142" w:hanging="360"/>
        <w:contextualSpacing w:val="1"/>
        <w:rPr/>
      </w:pPr>
      <w:r w:rsidDel="00000000" w:rsidR="00000000" w:rsidRPr="00000000">
        <w:rPr>
          <w:rFonts w:ascii="Calibri" w:cs="Calibri" w:eastAsia="Calibri" w:hAnsi="Calibri"/>
          <w:b w:val="0"/>
          <w:sz w:val="22"/>
          <w:szCs w:val="22"/>
          <w:rtl w:val="0"/>
        </w:rPr>
        <w:t xml:space="preserve">Le système met à jour la VL et recalcule automatiquement les montants et les commissions en figeant les quantités initiales (indépendamment que la sous/rachat soit  "En montant" ou "En quantité") de l'IRL Client Non-Déposant et de l'IRL  Fond Déposant. </w:t>
      </w:r>
      <w:r w:rsidDel="00000000" w:rsidR="00000000" w:rsidRPr="00000000">
        <w:rPr>
          <w:rtl w:val="0"/>
        </w:rPr>
      </w:r>
    </w:p>
    <w:p w:rsidR="00000000" w:rsidDel="00000000" w:rsidP="00000000" w:rsidRDefault="00000000" w:rsidRPr="00000000">
      <w:pPr>
        <w:numPr>
          <w:ilvl w:val="2"/>
          <w:numId w:val="37"/>
        </w:numPr>
        <w:pBdr/>
        <w:spacing w:after="240" w:before="240" w:line="240" w:lineRule="auto"/>
        <w:ind w:left="2160" w:right="142" w:hanging="360"/>
        <w:contextualSpacing w:val="1"/>
        <w:rPr/>
      </w:pPr>
      <w:r w:rsidDel="00000000" w:rsidR="00000000" w:rsidRPr="00000000">
        <w:rPr>
          <w:rFonts w:ascii="Calibri" w:cs="Calibri" w:eastAsia="Calibri" w:hAnsi="Calibri"/>
          <w:b w:val="0"/>
          <w:sz w:val="22"/>
          <w:szCs w:val="22"/>
          <w:rtl w:val="0"/>
        </w:rPr>
        <w:t xml:space="preserve">Une fois mise à jour, l'IRL est en attente de la validation de l'utilisateur. Ce dernier pourra soit valider la mise à jour du système, soit agir manuellement sur les données de la jambe Client ND (VL, Montants, Commissions, et Quantités).</w:t>
      </w:r>
      <w:r w:rsidDel="00000000" w:rsidR="00000000" w:rsidRPr="00000000">
        <w:rPr>
          <w:rtl w:val="0"/>
        </w:rPr>
      </w:r>
    </w:p>
    <w:p w:rsidR="00000000" w:rsidDel="00000000" w:rsidP="00000000" w:rsidRDefault="00000000" w:rsidRPr="00000000">
      <w:pPr>
        <w:numPr>
          <w:ilvl w:val="2"/>
          <w:numId w:val="37"/>
        </w:numPr>
        <w:pBdr/>
        <w:spacing w:after="240" w:before="240" w:line="240" w:lineRule="auto"/>
        <w:ind w:left="2160" w:right="142" w:hanging="360"/>
        <w:contextualSpacing w:val="1"/>
        <w:rPr/>
      </w:pPr>
      <w:r w:rsidDel="00000000" w:rsidR="00000000" w:rsidRPr="00000000">
        <w:rPr>
          <w:rFonts w:ascii="Calibri" w:cs="Calibri" w:eastAsia="Calibri" w:hAnsi="Calibri"/>
          <w:b w:val="0"/>
          <w:sz w:val="22"/>
          <w:szCs w:val="22"/>
          <w:rtl w:val="0"/>
        </w:rPr>
        <w:t xml:space="preserve">La validation (ou la mise à jour) de l'utilisateursur l'IRL Client ND lance la mise à jour automatique de l'IRL Fond Déposant . </w:t>
      </w:r>
      <w:r w:rsidDel="00000000" w:rsidR="00000000" w:rsidRPr="00000000">
        <w:rPr>
          <w:rtl w:val="0"/>
        </w:rPr>
      </w:r>
    </w:p>
    <w:p w:rsidR="00000000" w:rsidDel="00000000" w:rsidP="00000000" w:rsidRDefault="00000000" w:rsidRPr="00000000">
      <w:pPr>
        <w:numPr>
          <w:ilvl w:val="2"/>
          <w:numId w:val="37"/>
        </w:numPr>
        <w:pBdr/>
        <w:spacing w:after="240" w:before="240" w:line="240" w:lineRule="auto"/>
        <w:ind w:left="2160" w:right="142" w:hanging="360"/>
        <w:contextualSpacing w:val="1"/>
        <w:rPr/>
      </w:pPr>
      <w:r w:rsidDel="00000000" w:rsidR="00000000" w:rsidRPr="00000000">
        <w:rPr>
          <w:rFonts w:ascii="Calibri" w:cs="Calibri" w:eastAsia="Calibri" w:hAnsi="Calibri"/>
          <w:b w:val="0"/>
          <w:sz w:val="22"/>
          <w:szCs w:val="22"/>
          <w:rtl w:val="0"/>
        </w:rPr>
        <w:t xml:space="preserve">L'utilisateur lance alors le dénouement de son IRL côté client (Jambe Client ND et Jambe Fond): Postage titres, espèce et CMP/TPCVM. Le système dégage les soultes par IRL (avec (Soulte titres = Quantité définitive - Quantité initiale) et (Soultes espèces = Montant de dénouement définitif - Montant de dénouement initial)).</w:t>
      </w:r>
      <w:r w:rsidDel="00000000" w:rsidR="00000000" w:rsidRPr="00000000">
        <w:rPr>
          <w:rtl w:val="0"/>
        </w:rPr>
      </w:r>
    </w:p>
    <w:p w:rsidR="00000000" w:rsidDel="00000000" w:rsidP="00000000" w:rsidRDefault="00000000" w:rsidRPr="00000000">
      <w:pPr>
        <w:numPr>
          <w:ilvl w:val="0"/>
          <w:numId w:val="3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 J+N, l'utilisateur effectue une régularisation de la position des nostros titre (Centralisateur) sur le terminal MaroClear.</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57545" cy="8129270"/>
            <wp:effectExtent b="0" l="0" r="0" t="0"/>
            <wp:docPr id="27"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5757545" cy="812927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Cas d'une VL erronée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Il arrive après le dénouement des souscription/rachat d'une journée J et la clôture de cette dernière, que la VL soit rectifiée.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système prévoit la possibilité de:</w:t>
      </w:r>
    </w:p>
    <w:p w:rsidR="00000000" w:rsidDel="00000000" w:rsidP="00000000" w:rsidRDefault="00000000" w:rsidRPr="00000000">
      <w:pPr>
        <w:numPr>
          <w:ilvl w:val="0"/>
          <w:numId w:val="2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Faire un rollback sur tous les postages espèces des IRLs de sous/rachat de la journée en question en inversant les postages comptables espèces (Pas de rollback sur le dénouement titres).</w:t>
      </w:r>
      <w:r w:rsidDel="00000000" w:rsidR="00000000" w:rsidRPr="00000000">
        <w:rPr>
          <w:rtl w:val="0"/>
        </w:rPr>
      </w:r>
    </w:p>
    <w:p w:rsidR="00000000" w:rsidDel="00000000" w:rsidP="00000000" w:rsidRDefault="00000000" w:rsidRPr="00000000">
      <w:pPr>
        <w:numPr>
          <w:ilvl w:val="0"/>
          <w:numId w:val="2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Recalculer les montants et les commissions, de l'ensemble des IRLs de la journée, en figeant les quantités indépendamment que la sous/rachat soit  "En montant" ou "Enquantité" et en ré-impactant le CMP/TPCVM. Et relancer l'impact (avec un nouveau postage comptable) automatiquement.</w:t>
      </w:r>
      <w:r w:rsidDel="00000000" w:rsidR="00000000" w:rsidRPr="00000000">
        <w:rPr>
          <w:rtl w:val="0"/>
        </w:rPr>
      </w:r>
    </w:p>
    <w:p w:rsidR="00000000" w:rsidDel="00000000" w:rsidP="00000000" w:rsidRDefault="00000000" w:rsidRPr="00000000">
      <w:pPr>
        <w:numPr>
          <w:ilvl w:val="0"/>
          <w:numId w:val="2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Aucun envoi de swift vers MaroClear.</w:t>
      </w:r>
      <w:r w:rsidDel="00000000" w:rsidR="00000000" w:rsidRPr="00000000">
        <w:rPr>
          <w:rtl w:val="0"/>
        </w:rPr>
      </w:r>
    </w:p>
    <w:p w:rsidR="00000000" w:rsidDel="00000000" w:rsidP="00000000" w:rsidRDefault="00000000" w:rsidRPr="00000000">
      <w:pPr>
        <w:numPr>
          <w:ilvl w:val="0"/>
          <w:numId w:val="2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Prévoir deux envois de notification (TRAJEM) pour le client: une première d'annulation et une deuxième de postage avec bonne VL. </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Les opérations OPCVM Aller-Retour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opérations OPCVM d'Aller retour sont générées à partir de MegaTrade[</w:t>
      </w:r>
      <w:r w:rsidDel="00000000" w:rsidR="00000000" w:rsidRPr="00000000">
        <w:rPr>
          <w:i w:val="1"/>
          <w:rtl w:val="0"/>
        </w:rPr>
        <w:t xml:space="preserve">Se référer au SFD MegaTrade</w:t>
      </w:r>
      <w:r w:rsidDel="00000000" w:rsidR="00000000" w:rsidRPr="00000000">
        <w:rPr>
          <w:rtl w:val="0"/>
        </w:rPr>
        <w:t xml:space="preserv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Leur impact dans MegaCustody et le cycle de vie est identique au traitement de toute IRL OPCVM avec lescaractéristiques suivantes:</w:t>
      </w:r>
    </w:p>
    <w:p w:rsidR="00000000" w:rsidDel="00000000" w:rsidP="00000000" w:rsidRDefault="00000000" w:rsidRPr="00000000">
      <w:pPr>
        <w:numPr>
          <w:ilvl w:val="0"/>
          <w:numId w:val="38"/>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Faire le contrôle provisions titre sur la vente à toute les étapes du cycle de vie de l'IRL: Instruction, Appariement, et Dénouement à l'identique de toutes opération de rachat</w:t>
      </w:r>
      <w:r w:rsidDel="00000000" w:rsidR="00000000" w:rsidRPr="00000000">
        <w:rPr>
          <w:rtl w:val="0"/>
        </w:rPr>
      </w:r>
    </w:p>
    <w:p w:rsidR="00000000" w:rsidDel="00000000" w:rsidP="00000000" w:rsidRDefault="00000000" w:rsidRPr="00000000">
      <w:pPr>
        <w:numPr>
          <w:ilvl w:val="0"/>
          <w:numId w:val="38"/>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Faire le postage CMP/TPCVM à l'identique de toutes opération de sous rachat selon l'ordre chronologique de dénouement des IRLs.</w:t>
      </w:r>
      <w:r w:rsidDel="00000000" w:rsidR="00000000" w:rsidRPr="00000000">
        <w:rPr>
          <w:rtl w:val="0"/>
        </w:rPr>
      </w:r>
    </w:p>
    <w:p w:rsidR="00000000" w:rsidDel="00000000" w:rsidP="00000000" w:rsidRDefault="00000000" w:rsidRPr="00000000">
      <w:pPr>
        <w:numPr>
          <w:ilvl w:val="0"/>
          <w:numId w:val="38"/>
        </w:numPr>
        <w:pBdr/>
        <w:spacing w:after="240" w:before="240" w:line="240" w:lineRule="auto"/>
        <w:ind w:left="720" w:right="142" w:hanging="360"/>
        <w:contextualSpacing w:val="1"/>
        <w:rPr/>
      </w:pPr>
      <w:r w:rsidDel="00000000" w:rsidR="00000000" w:rsidRPr="00000000">
        <w:rPr>
          <w:rtl w:val="0"/>
        </w:rPr>
      </w:r>
    </w:p>
    <w:p w:rsidR="00000000" w:rsidDel="00000000" w:rsidP="00000000" w:rsidRDefault="00000000" w:rsidRPr="00000000">
      <w:pPr>
        <w:numPr>
          <w:ilvl w:val="0"/>
          <w:numId w:val="38"/>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Ces IRLs sont exonérées des droits d'entrée et de sortie.</w:t>
      </w:r>
      <w:r w:rsidDel="00000000" w:rsidR="00000000" w:rsidRPr="00000000">
        <w:rPr>
          <w:rtl w:val="0"/>
        </w:rPr>
      </w:r>
    </w:p>
    <w:p w:rsidR="00000000" w:rsidDel="00000000" w:rsidP="00000000" w:rsidRDefault="00000000" w:rsidRPr="00000000">
      <w:pPr>
        <w:numPr>
          <w:ilvl w:val="0"/>
          <w:numId w:val="38"/>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VL des opérations Aller/Retour est définitive.</w:t>
      </w:r>
      <w:r w:rsidDel="00000000" w:rsidR="00000000" w:rsidRPr="00000000">
        <w:rPr>
          <w:rtl w:val="0"/>
        </w:rPr>
      </w:r>
    </w:p>
    <w:p w:rsidR="00000000" w:rsidDel="00000000" w:rsidP="00000000" w:rsidRDefault="00000000" w:rsidRPr="00000000">
      <w:pPr>
        <w:numPr>
          <w:ilvl w:val="0"/>
          <w:numId w:val="38"/>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cas décrit dans le §3.2.2.8 [</w:t>
      </w:r>
      <w:r w:rsidDel="00000000" w:rsidR="00000000" w:rsidRPr="00000000">
        <w:rPr>
          <w:rFonts w:ascii="Calibri" w:cs="Calibri" w:eastAsia="Calibri" w:hAnsi="Calibri"/>
          <w:b w:val="0"/>
          <w:i w:val="1"/>
          <w:sz w:val="22"/>
          <w:szCs w:val="22"/>
          <w:rtl w:val="0"/>
        </w:rPr>
        <w:t xml:space="preserve">Cas d'une VL erronée</w:t>
      </w:r>
      <w:r w:rsidDel="00000000" w:rsidR="00000000" w:rsidRPr="00000000">
        <w:rPr>
          <w:rFonts w:ascii="Calibri" w:cs="Calibri" w:eastAsia="Calibri" w:hAnsi="Calibri"/>
          <w:b w:val="0"/>
          <w:sz w:val="22"/>
          <w:szCs w:val="22"/>
          <w:rtl w:val="0"/>
        </w:rPr>
        <w:t xml:space="preserve">] ne doit pasimpacter les Aller/Retour.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----&gt; Ajout d'un flag au niveau de l'IRL OPCVM indiquant "Aller/Retour", ce flag permet d'identifier l'IRL en tant qu'opération d'Aller Retour.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Chaque IRL de l'opération Aller/Retour suivra son cycle de vie indépendamment de l'autre.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L'écran de saisie des IRL OPCVM affichera le flag Aller/Retour, pour une possible création manuelle. L'utilisateur crée manuellement deux IRLs (achat et vente) en cochant ce flag.</w:t>
      </w:r>
    </w:p>
    <w:p w:rsidR="00000000" w:rsidDel="00000000" w:rsidP="00000000" w:rsidRDefault="00000000" w:rsidRPr="00000000">
      <w:pPr>
        <w:pStyle w:val="Heading4"/>
        <w:numPr>
          <w:ilvl w:val="3"/>
          <w:numId w:val="2"/>
        </w:numPr>
        <w:pBdr/>
        <w:rPr/>
      </w:pPr>
      <w:r w:rsidDel="00000000" w:rsidR="00000000" w:rsidRPr="00000000">
        <w:rPr>
          <w:rtl w:val="0"/>
        </w:rPr>
        <w:t xml:space="preserve">Souscription par apport de titres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souscription par apport de titres est un processus composé de deux sous-processus:</w:t>
      </w:r>
    </w:p>
    <w:p w:rsidR="00000000" w:rsidDel="00000000" w:rsidP="00000000" w:rsidRDefault="00000000" w:rsidRPr="00000000">
      <w:pPr>
        <w:numPr>
          <w:ilvl w:val="0"/>
          <w:numId w:val="2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jambe d'apport de titres réalisé par une IRL de transfert de titre</w:t>
      </w:r>
      <w:r w:rsidDel="00000000" w:rsidR="00000000" w:rsidRPr="00000000">
        <w:rPr>
          <w:rtl w:val="0"/>
        </w:rPr>
      </w:r>
    </w:p>
    <w:p w:rsidR="00000000" w:rsidDel="00000000" w:rsidP="00000000" w:rsidRDefault="00000000" w:rsidRPr="00000000">
      <w:pPr>
        <w:numPr>
          <w:ilvl w:val="0"/>
          <w:numId w:val="2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jambe de souscription dans le fond réalisé par une IRL de réception sans paiement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b w:val="1"/>
          <w:u w:val="single"/>
          <w:rtl w:val="0"/>
        </w:rPr>
        <w:t xml:space="preserve">Caractéristiques de la jambe apport de titres:</w:t>
      </w:r>
    </w:p>
    <w:p w:rsidR="00000000" w:rsidDel="00000000" w:rsidP="00000000" w:rsidRDefault="00000000" w:rsidRPr="00000000">
      <w:pPr>
        <w:numPr>
          <w:ilvl w:val="0"/>
          <w:numId w:val="2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titre en apport est un titre marocain qui peut être coté ou non coté et les natures d'actif obligations, actions, OPCVMs, droits, et TCNs sont toutes éligibles.</w:t>
      </w:r>
      <w:r w:rsidDel="00000000" w:rsidR="00000000" w:rsidRPr="00000000">
        <w:rPr>
          <w:rtl w:val="0"/>
        </w:rPr>
      </w:r>
    </w:p>
    <w:p w:rsidR="00000000" w:rsidDel="00000000" w:rsidP="00000000" w:rsidRDefault="00000000" w:rsidRPr="00000000">
      <w:pPr>
        <w:numPr>
          <w:ilvl w:val="0"/>
          <w:numId w:val="2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Pour un OPCVM apporté, on n'applique pas de droits d'entrée/sortie.</w:t>
      </w:r>
      <w:r w:rsidDel="00000000" w:rsidR="00000000" w:rsidRPr="00000000">
        <w:rPr>
          <w:rtl w:val="0"/>
        </w:rPr>
      </w:r>
    </w:p>
    <w:p w:rsidR="00000000" w:rsidDel="00000000" w:rsidP="00000000" w:rsidRDefault="00000000" w:rsidRPr="00000000">
      <w:pPr>
        <w:numPr>
          <w:ilvl w:val="0"/>
          <w:numId w:val="2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Prévoir les besoins relatifs à un transfert direct (paragraphe 3.4.1.1.3 Besoins propres aux transferts directs) :  </w:t>
      </w:r>
      <w:r w:rsidDel="00000000" w:rsidR="00000000" w:rsidRPr="00000000">
        <w:rPr>
          <w:rtl w:val="0"/>
        </w:rPr>
      </w:r>
    </w:p>
    <w:p w:rsidR="00000000" w:rsidDel="00000000" w:rsidP="00000000" w:rsidRDefault="00000000" w:rsidRPr="00000000">
      <w:pPr>
        <w:numPr>
          <w:ilvl w:val="1"/>
          <w:numId w:val="25"/>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le calcul de l'impôt de bourse: l'impôt est chargée sur les deux jambes livraison et réception (Client et OPCVM)---&gt;(</w:t>
      </w:r>
      <w:r w:rsidDel="00000000" w:rsidR="00000000" w:rsidRPr="00000000">
        <w:rPr>
          <w:rFonts w:ascii="Calibri" w:cs="Calibri" w:eastAsia="Calibri" w:hAnsi="Calibri"/>
          <w:b w:val="0"/>
          <w:i w:val="1"/>
          <w:sz w:val="22"/>
          <w:szCs w:val="22"/>
          <w:rtl w:val="0"/>
        </w:rPr>
        <w:t xml:space="preserve">c'est une exception par rapport à ce qui est décrit paragraphe 3.4.1.1.3 Besoins propres aux transferts directs ou l'impôt est appliquée sur une seule jambe</w:t>
      </w:r>
      <w:r w:rsidDel="00000000" w:rsidR="00000000" w:rsidRPr="00000000">
        <w:rPr>
          <w:rFonts w:ascii="Calibri" w:cs="Calibri" w:eastAsia="Calibri" w:hAnsi="Calibri"/>
          <w:b w:val="0"/>
          <w:sz w:val="22"/>
          <w:szCs w:val="22"/>
          <w:rtl w:val="0"/>
        </w:rPr>
        <w:t xml:space="preserve">); </w:t>
      </w:r>
      <w:r w:rsidDel="00000000" w:rsidR="00000000" w:rsidRPr="00000000">
        <w:rPr>
          <w:rtl w:val="0"/>
        </w:rPr>
      </w:r>
    </w:p>
    <w:p w:rsidR="00000000" w:rsidDel="00000000" w:rsidP="00000000" w:rsidRDefault="00000000" w:rsidRPr="00000000">
      <w:pPr>
        <w:numPr>
          <w:ilvl w:val="1"/>
          <w:numId w:val="25"/>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le calcul des commission RL (RL = 0 pour ce cas); </w:t>
      </w:r>
      <w:r w:rsidDel="00000000" w:rsidR="00000000" w:rsidRPr="00000000">
        <w:rPr>
          <w:rtl w:val="0"/>
        </w:rPr>
      </w:r>
    </w:p>
    <w:p w:rsidR="00000000" w:rsidDel="00000000" w:rsidP="00000000" w:rsidRDefault="00000000" w:rsidRPr="00000000">
      <w:pPr>
        <w:numPr>
          <w:ilvl w:val="1"/>
          <w:numId w:val="25"/>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la tenue de registre; et</w:t>
      </w:r>
      <w:r w:rsidDel="00000000" w:rsidR="00000000" w:rsidRPr="00000000">
        <w:rPr>
          <w:rtl w:val="0"/>
        </w:rPr>
      </w:r>
    </w:p>
    <w:p w:rsidR="00000000" w:rsidDel="00000000" w:rsidP="00000000" w:rsidRDefault="00000000" w:rsidRPr="00000000">
      <w:pPr>
        <w:numPr>
          <w:ilvl w:val="1"/>
          <w:numId w:val="25"/>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 la déclaration des transferts.</w:t>
      </w:r>
      <w:r w:rsidDel="00000000" w:rsidR="00000000" w:rsidRPr="00000000">
        <w:rPr>
          <w:rtl w:val="0"/>
        </w:rPr>
      </w:r>
    </w:p>
    <w:p w:rsidR="00000000" w:rsidDel="00000000" w:rsidP="00000000" w:rsidRDefault="00000000" w:rsidRPr="00000000">
      <w:pPr>
        <w:numPr>
          <w:ilvl w:val="0"/>
          <w:numId w:val="2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prix de l'apport est un prix inséré par l'utilisateur, le prix n'est pas disponible dans Megara.</w:t>
      </w:r>
      <w:r w:rsidDel="00000000" w:rsidR="00000000" w:rsidRPr="00000000">
        <w:rPr>
          <w:rtl w:val="0"/>
        </w:rPr>
      </w:r>
    </w:p>
    <w:p w:rsidR="00000000" w:rsidDel="00000000" w:rsidP="00000000" w:rsidRDefault="00000000" w:rsidRPr="00000000">
      <w:pPr>
        <w:numPr>
          <w:ilvl w:val="0"/>
          <w:numId w:val="2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système simule le "montant de cession" pour l'apport:</w:t>
      </w:r>
      <w:r w:rsidDel="00000000" w:rsidR="00000000" w:rsidRPr="00000000">
        <w:rPr>
          <w:rFonts w:ascii="Calibri" w:cs="Calibri" w:eastAsia="Calibri" w:hAnsi="Calibri"/>
          <w:b w:val="1"/>
          <w:sz w:val="22"/>
          <w:szCs w:val="22"/>
          <w:rtl w:val="0"/>
        </w:rPr>
        <w:t xml:space="preserve"> (Prix X Quantité Apportée - impôt de bourse)</w:t>
      </w:r>
      <w:r w:rsidDel="00000000" w:rsidR="00000000" w:rsidRPr="00000000">
        <w:rPr>
          <w:rFonts w:ascii="Calibri" w:cs="Calibri" w:eastAsia="Calibri" w:hAnsi="Calibri"/>
          <w:b w:val="0"/>
          <w:sz w:val="22"/>
          <w:szCs w:val="22"/>
          <w:rtl w:val="0"/>
        </w:rPr>
        <w:t xml:space="preserve">. Sur cette valeur le système dégage la TPCVM du client si applicable.</w:t>
      </w:r>
      <w:r w:rsidDel="00000000" w:rsidR="00000000" w:rsidRPr="00000000">
        <w:rPr>
          <w:rtl w:val="0"/>
        </w:rPr>
      </w:r>
    </w:p>
    <w:p w:rsidR="00000000" w:rsidDel="00000000" w:rsidP="00000000" w:rsidRDefault="00000000" w:rsidRPr="00000000">
      <w:pPr>
        <w:numPr>
          <w:ilvl w:val="0"/>
          <w:numId w:val="2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montant net de l'apport </w:t>
      </w:r>
      <w:r w:rsidDel="00000000" w:rsidR="00000000" w:rsidRPr="00000000">
        <w:rPr>
          <w:rFonts w:ascii="Calibri" w:cs="Calibri" w:eastAsia="Calibri" w:hAnsi="Calibri"/>
          <w:b w:val="1"/>
          <w:sz w:val="22"/>
          <w:szCs w:val="22"/>
          <w:rtl w:val="0"/>
        </w:rPr>
        <w:t xml:space="preserve">(Prix X Quantité Apportée - impôt de bourse - TPCVM)</w:t>
      </w:r>
      <w:r w:rsidDel="00000000" w:rsidR="00000000" w:rsidRPr="00000000">
        <w:rPr>
          <w:rFonts w:ascii="Calibri" w:cs="Calibri" w:eastAsia="Calibri" w:hAnsi="Calibri"/>
          <w:b w:val="0"/>
          <w:sz w:val="22"/>
          <w:szCs w:val="22"/>
          <w:u w:val="single"/>
          <w:rtl w:val="0"/>
        </w:rPr>
        <w:t xml:space="preserve">correspond aumontant de la souscription pour la ligne apportée</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numPr>
          <w:ilvl w:val="0"/>
          <w:numId w:val="2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système simule le "montant net de l'apport" par ligne apportée et le "montant GLOBAL net de l'apport" qui représente la somme des "montants nets de l'apport" de toutes les lignes apportées.</w:t>
      </w:r>
      <w:r w:rsidDel="00000000" w:rsidR="00000000" w:rsidRPr="00000000">
        <w:rPr>
          <w:rFonts w:ascii="Calibri" w:cs="Calibri" w:eastAsia="Calibri" w:hAnsi="Calibri"/>
          <w:b w:val="0"/>
          <w:sz w:val="22"/>
          <w:szCs w:val="22"/>
          <w:u w:val="single"/>
          <w:rtl w:val="0"/>
        </w:rPr>
        <w:t xml:space="preserve">Le montant GLOBAL net de l'apport servira en tant que montant global de la souscription</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numPr>
          <w:ilvl w:val="0"/>
          <w:numId w:val="2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postage comptable espèce se fait IRL par IRL pour les lignes apportées pour le client souscripteur (impôt de bourse et TPCVM) et IRLpar IRL pour leslignes reçues en apport pour le client OPCVM (impôt de bourse).</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b w:val="1"/>
          <w:u w:val="single"/>
          <w:rtl w:val="0"/>
        </w:rPr>
        <w:t xml:space="preserve">Caractéristiques de la jambe souscription:</w:t>
      </w:r>
    </w:p>
    <w:p w:rsidR="00000000" w:rsidDel="00000000" w:rsidP="00000000" w:rsidRDefault="00000000" w:rsidRPr="00000000">
      <w:pPr>
        <w:numPr>
          <w:ilvl w:val="0"/>
          <w:numId w:val="15"/>
        </w:numPr>
        <w:pBdr/>
        <w:spacing w:after="240" w:before="240" w:line="240" w:lineRule="auto"/>
        <w:ind w:left="714" w:right="142" w:hanging="357"/>
        <w:contextualSpacing w:val="1"/>
        <w:rPr/>
      </w:pPr>
      <w:r w:rsidDel="00000000" w:rsidR="00000000" w:rsidRPr="00000000">
        <w:rPr>
          <w:rFonts w:ascii="Calibri" w:cs="Calibri" w:eastAsia="Calibri" w:hAnsi="Calibri"/>
          <w:b w:val="0"/>
          <w:sz w:val="22"/>
          <w:szCs w:val="22"/>
          <w:rtl w:val="0"/>
        </w:rPr>
        <w:t xml:space="preserve">Le montant net de l'apport </w:t>
      </w:r>
      <w:r w:rsidDel="00000000" w:rsidR="00000000" w:rsidRPr="00000000">
        <w:rPr>
          <w:rFonts w:ascii="Calibri" w:cs="Calibri" w:eastAsia="Calibri" w:hAnsi="Calibri"/>
          <w:b w:val="1"/>
          <w:sz w:val="22"/>
          <w:szCs w:val="22"/>
          <w:rtl w:val="0"/>
        </w:rPr>
        <w:t xml:space="preserve">(Prix X Quantité Apportée - impôt de bourse - TPCVM)</w:t>
      </w:r>
      <w:r w:rsidDel="00000000" w:rsidR="00000000" w:rsidRPr="00000000">
        <w:rPr>
          <w:rFonts w:ascii="Calibri" w:cs="Calibri" w:eastAsia="Calibri" w:hAnsi="Calibri"/>
          <w:b w:val="0"/>
          <w:sz w:val="22"/>
          <w:szCs w:val="22"/>
          <w:rtl w:val="0"/>
        </w:rPr>
        <w:t xml:space="preserve">servira en tant quemontant de la souscription. Il s'agit d'une souscription "En montant"</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14" w:right="142" w:hanging="357"/>
        <w:contextualSpacing w:val="1"/>
        <w:rPr/>
      </w:pPr>
      <w:r w:rsidDel="00000000" w:rsidR="00000000" w:rsidRPr="00000000">
        <w:rPr>
          <w:rFonts w:ascii="Calibri" w:cs="Calibri" w:eastAsia="Calibri" w:hAnsi="Calibri"/>
          <w:b w:val="0"/>
          <w:sz w:val="22"/>
          <w:szCs w:val="22"/>
          <w:rtl w:val="0"/>
        </w:rPr>
        <w:t xml:space="preserve">La VL est connue et définitive</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14" w:right="142" w:hanging="357"/>
        <w:contextualSpacing w:val="1"/>
        <w:rPr/>
      </w:pPr>
      <w:r w:rsidDel="00000000" w:rsidR="00000000" w:rsidRPr="00000000">
        <w:rPr>
          <w:rFonts w:ascii="Calibri" w:cs="Calibri" w:eastAsia="Calibri" w:hAnsi="Calibri"/>
          <w:b w:val="0"/>
          <w:sz w:val="22"/>
          <w:szCs w:val="22"/>
          <w:rtl w:val="0"/>
        </w:rPr>
        <w:t xml:space="preserve">Le cas décrit dans le §3.2.2.8 [</w:t>
      </w:r>
      <w:r w:rsidDel="00000000" w:rsidR="00000000" w:rsidRPr="00000000">
        <w:rPr>
          <w:rFonts w:ascii="Calibri" w:cs="Calibri" w:eastAsia="Calibri" w:hAnsi="Calibri"/>
          <w:b w:val="0"/>
          <w:i w:val="1"/>
          <w:sz w:val="22"/>
          <w:szCs w:val="22"/>
          <w:rtl w:val="0"/>
        </w:rPr>
        <w:t xml:space="preserve">Cas d'une VL erronée</w:t>
      </w:r>
      <w:r w:rsidDel="00000000" w:rsidR="00000000" w:rsidRPr="00000000">
        <w:rPr>
          <w:rFonts w:ascii="Calibri" w:cs="Calibri" w:eastAsia="Calibri" w:hAnsi="Calibri"/>
          <w:b w:val="0"/>
          <w:sz w:val="22"/>
          <w:szCs w:val="22"/>
          <w:rtl w:val="0"/>
        </w:rPr>
        <w:t xml:space="preserve">] ne doit pas impacter les souscription par apport de titre.</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14" w:right="142" w:hanging="357"/>
        <w:contextualSpacing w:val="1"/>
        <w:rPr/>
      </w:pPr>
      <w:r w:rsidDel="00000000" w:rsidR="00000000" w:rsidRPr="00000000">
        <w:rPr>
          <w:rFonts w:ascii="Calibri" w:cs="Calibri" w:eastAsia="Calibri" w:hAnsi="Calibri"/>
          <w:b w:val="0"/>
          <w:sz w:val="22"/>
          <w:szCs w:val="22"/>
          <w:rtl w:val="0"/>
        </w:rPr>
        <w:t xml:space="preserve">Pas de droit d'entrée</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14" w:right="142" w:hanging="357"/>
        <w:contextualSpacing w:val="1"/>
        <w:rPr/>
      </w:pPr>
      <w:r w:rsidDel="00000000" w:rsidR="00000000" w:rsidRPr="00000000">
        <w:rPr>
          <w:rFonts w:ascii="Calibri" w:cs="Calibri" w:eastAsia="Calibri" w:hAnsi="Calibri"/>
          <w:b w:val="0"/>
          <w:sz w:val="22"/>
          <w:szCs w:val="22"/>
          <w:rtl w:val="0"/>
        </w:rPr>
        <w:t xml:space="preserve">Aucun postage comptable espèces ni pour le client souscripteur ni pour le client OPCVM.</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714" w:right="142" w:hanging="357"/>
        <w:contextualSpacing w:val="1"/>
        <w:rPr/>
      </w:pPr>
      <w:r w:rsidDel="00000000" w:rsidR="00000000" w:rsidRPr="00000000">
        <w:rPr>
          <w:rFonts w:ascii="Calibri" w:cs="Calibri" w:eastAsia="Calibri" w:hAnsi="Calibri"/>
          <w:b w:val="0"/>
          <w:sz w:val="22"/>
          <w:szCs w:val="22"/>
          <w:rtl w:val="0"/>
        </w:rPr>
        <w:t xml:space="preserve">L'utilisateur pourra renseigner manuellement dans le champ commentaire de son IRL un commentaire indiquant qu'il s'agit d'une IRL d'apport de titre.</w:t>
      </w:r>
      <w:r w:rsidDel="00000000" w:rsidR="00000000" w:rsidRPr="00000000">
        <w:rPr>
          <w:rtl w:val="0"/>
        </w:rPr>
      </w:r>
    </w:p>
    <w:p w:rsidR="00000000" w:rsidDel="00000000" w:rsidP="00000000" w:rsidRDefault="00000000" w:rsidRPr="00000000">
      <w:pPr>
        <w:pBdr/>
        <w:spacing w:after="240" w:before="240" w:line="240" w:lineRule="auto"/>
        <w:ind w:left="714"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14" w:right="142" w:firstLine="0"/>
        <w:contextualSpacing w:val="0"/>
        <w:rPr/>
      </w:pPr>
      <w:r w:rsidDel="00000000" w:rsidR="00000000" w:rsidRPr="00000000">
        <w:rPr>
          <w:rFonts w:ascii="Calibri" w:cs="Calibri" w:eastAsia="Calibri" w:hAnsi="Calibri"/>
          <w:b w:val="0"/>
          <w:sz w:val="22"/>
          <w:szCs w:val="22"/>
          <w:rtl w:val="0"/>
        </w:rPr>
        <w:t xml:space="preserve">NB: </w:t>
      </w:r>
      <w:r w:rsidDel="00000000" w:rsidR="00000000" w:rsidRPr="00000000">
        <w:rPr>
          <w:rtl w:val="0"/>
        </w:rPr>
      </w:r>
    </w:p>
    <w:p w:rsidR="00000000" w:rsidDel="00000000" w:rsidP="00000000" w:rsidRDefault="00000000" w:rsidRPr="00000000">
      <w:pPr>
        <w:pBdr/>
        <w:spacing w:after="240" w:before="240" w:line="240" w:lineRule="auto"/>
        <w:ind w:left="714" w:right="142" w:firstLine="0"/>
        <w:contextualSpacing w:val="0"/>
        <w:rPr/>
      </w:pPr>
      <w:r w:rsidDel="00000000" w:rsidR="00000000" w:rsidRPr="00000000">
        <w:rPr>
          <w:rFonts w:ascii="Calibri" w:cs="Calibri" w:eastAsia="Calibri" w:hAnsi="Calibri"/>
          <w:b w:val="0"/>
          <w:sz w:val="22"/>
          <w:szCs w:val="22"/>
          <w:rtl w:val="0"/>
        </w:rPr>
        <w:t xml:space="preserve">-L'apport de titres peut être effectué par un client déposant (sur un fond déposé ou un fond non déposé) ou un client non déposant (sur un fond déposé).</w:t>
      </w:r>
      <w:r w:rsidDel="00000000" w:rsidR="00000000" w:rsidRPr="00000000">
        <w:rPr>
          <w:rtl w:val="0"/>
        </w:rPr>
      </w:r>
    </w:p>
    <w:p w:rsidR="00000000" w:rsidDel="00000000" w:rsidP="00000000" w:rsidRDefault="00000000" w:rsidRPr="00000000">
      <w:pPr>
        <w:pBdr/>
        <w:spacing w:after="240" w:before="240" w:line="240" w:lineRule="auto"/>
        <w:ind w:left="714" w:right="142" w:firstLine="0"/>
        <w:contextualSpacing w:val="0"/>
        <w:rPr/>
      </w:pPr>
      <w:r w:rsidDel="00000000" w:rsidR="00000000" w:rsidRPr="00000000">
        <w:rPr>
          <w:rFonts w:ascii="Calibri" w:cs="Calibri" w:eastAsia="Calibri" w:hAnsi="Calibri"/>
          <w:b w:val="0"/>
          <w:sz w:val="22"/>
          <w:szCs w:val="22"/>
          <w:rtl w:val="0"/>
        </w:rPr>
        <w:t xml:space="preserve">-Les IRLs relatives à une opération de titres doivent avoir une référence (référence client) unique qui permet de les retracer.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color w:val="000000"/>
          <w:highlight w:val="yellow"/>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as4poj" w:id="27"/>
      <w:bookmarkEnd w:id="27"/>
      <w:r w:rsidDel="00000000" w:rsidR="00000000" w:rsidRPr="00000000">
        <w:rPr>
          <w:rFonts w:ascii="Calibri" w:cs="Calibri" w:eastAsia="Calibri" w:hAnsi="Calibri"/>
          <w:b w:val="1"/>
          <w:sz w:val="26"/>
          <w:szCs w:val="26"/>
          <w:rtl w:val="0"/>
        </w:rPr>
        <w:t xml:space="preserve">Processus "GRE A GRE"</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pxezwc" w:id="28"/>
      <w:bookmarkEnd w:id="28"/>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opérations de gré à gré permettent de procéder , par accord bilatéral, à une livraison de titres contre paiementd’espèces ou sans paiement.  Elles sont traitées chez MaroClear au niveau de la filière Appariement.Elles comportent:</w:t>
      </w:r>
    </w:p>
    <w:p w:rsidR="00000000" w:rsidDel="00000000" w:rsidP="00000000" w:rsidRDefault="00000000" w:rsidRPr="00000000">
      <w:pPr>
        <w:numPr>
          <w:ilvl w:val="0"/>
          <w:numId w:val="11"/>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Achats et ventes Fermes</w:t>
      </w:r>
      <w:r w:rsidDel="00000000" w:rsidR="00000000" w:rsidRPr="00000000">
        <w:rPr>
          <w:rtl w:val="0"/>
        </w:rPr>
      </w:r>
    </w:p>
    <w:p w:rsidR="00000000" w:rsidDel="00000000" w:rsidP="00000000" w:rsidRDefault="00000000" w:rsidRPr="00000000">
      <w:pPr>
        <w:numPr>
          <w:ilvl w:val="0"/>
          <w:numId w:val="11"/>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Mises et prises en pension</w:t>
      </w:r>
      <w:r w:rsidDel="00000000" w:rsidR="00000000" w:rsidRPr="00000000">
        <w:rPr>
          <w:rtl w:val="0"/>
        </w:rPr>
      </w:r>
    </w:p>
    <w:p w:rsidR="00000000" w:rsidDel="00000000" w:rsidP="00000000" w:rsidRDefault="00000000" w:rsidRPr="00000000">
      <w:pPr>
        <w:numPr>
          <w:ilvl w:val="0"/>
          <w:numId w:val="11"/>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Prêt/Emprunt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49x2ik5" w:id="29"/>
      <w:bookmarkEnd w:id="29"/>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Achat et ventes fermes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Nous distinguons deux types de dénouement d'opérations d'achat ventes fermes (opérations OTC):</w:t>
      </w:r>
    </w:p>
    <w:p w:rsidR="00000000" w:rsidDel="00000000" w:rsidP="00000000" w:rsidRDefault="00000000" w:rsidRPr="00000000">
      <w:pPr>
        <w:numPr>
          <w:ilvl w:val="0"/>
          <w:numId w:val="12"/>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Opérations avec dénouement interne: Ce sont les achats/ventes entre deux clients de AWB ayant la même masse de ségrégation; c'est à dire sans changement de catégorie d'avoir. L'opération ne suscite aucune écriture chez MaroClear. Un appariement en interne doit être opéréautomatiquement par le système pour vérifier que les termes de l'IRL cédant et de l'IRL cessionnaire sont conformes. </w:t>
      </w:r>
      <w:r w:rsidDel="00000000" w:rsidR="00000000" w:rsidRPr="00000000">
        <w:rPr>
          <w:rtl w:val="0"/>
        </w:rPr>
      </w:r>
    </w:p>
    <w:p w:rsidR="00000000" w:rsidDel="00000000" w:rsidP="00000000" w:rsidRDefault="00000000" w:rsidRPr="00000000">
      <w:pPr>
        <w:numPr>
          <w:ilvl w:val="0"/>
          <w:numId w:val="12"/>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Opération avec dénouement MaroClear: Ce sont les opérations traitées au niveau de la filière Appariement de Maroclear, elle concernent:</w:t>
      </w:r>
      <w:r w:rsidDel="00000000" w:rsidR="00000000" w:rsidRPr="00000000">
        <w:rPr>
          <w:rtl w:val="0"/>
        </w:rPr>
      </w:r>
    </w:p>
    <w:p w:rsidR="00000000" w:rsidDel="00000000" w:rsidP="00000000" w:rsidRDefault="00000000" w:rsidRPr="00000000">
      <w:pPr>
        <w:numPr>
          <w:ilvl w:val="1"/>
          <w:numId w:val="12"/>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Soit les achats/ventes entre deux  clients de AWB ayant deux masses de ségrégation différentes. </w:t>
      </w:r>
      <w:r w:rsidDel="00000000" w:rsidR="00000000" w:rsidRPr="00000000">
        <w:rPr>
          <w:rtl w:val="0"/>
        </w:rPr>
      </w:r>
    </w:p>
    <w:p w:rsidR="00000000" w:rsidDel="00000000" w:rsidP="00000000" w:rsidRDefault="00000000" w:rsidRPr="00000000">
      <w:pPr>
        <w:numPr>
          <w:ilvl w:val="1"/>
          <w:numId w:val="12"/>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Soit les achats/ventes avec  une contrepartie différente d'AWB. </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dénouement de toutes les opérations achats/ventes fermesse fait au même jour J (date de négociation = date de dénouement).</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Création d'une IRL</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Les IRLs sont créées au niveau de MegaCustody à travers les moyens suivants:</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Saisie manuelle</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Intégration (manuelle ou automatique à partir d'une interface) massive avec un fichier Excel (au format obéissant à la structure native du module métier MegaCustody)</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En cible Swift (avec format Swift natif Megara).</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 la création, le système génère automatiquement la référence de l'IRL respectant le format suivant:</w:t>
      </w:r>
    </w:p>
    <w:p w:rsidR="00000000" w:rsidDel="00000000" w:rsidP="00000000" w:rsidRDefault="00000000" w:rsidRPr="00000000">
      <w:pPr>
        <w:pBdr/>
        <w:contextualSpacing w:val="0"/>
        <w:jc w:val="center"/>
        <w:rPr>
          <w:b w:val="1"/>
        </w:rPr>
      </w:pPr>
      <w:r w:rsidDel="00000000" w:rsidR="00000000" w:rsidRPr="00000000">
        <w:rPr>
          <w:b w:val="1"/>
          <w:rtl w:val="0"/>
        </w:rPr>
        <w:t xml:space="preserve">CU+113+Séquence 9</w:t>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 tableau suivant décrit les différents champs pour la création d'une IRL OTC:</w:t>
      </w:r>
      <w:r w:rsidDel="00000000" w:rsidR="00000000" w:rsidRPr="00000000">
        <w:rPr>
          <w:rtl w:val="0"/>
        </w:rPr>
      </w:r>
    </w:p>
    <w:tbl>
      <w:tblPr>
        <w:tblStyle w:val="Table20"/>
        <w:bidiVisual w:val="0"/>
        <w:tblW w:w="10000.0" w:type="dxa"/>
        <w:jc w:val="left"/>
        <w:tblInd w:w="-15.0" w:type="dxa"/>
        <w:tblLayout w:type="fixed"/>
        <w:tblLook w:val="0400"/>
      </w:tblPr>
      <w:tblGrid>
        <w:gridCol w:w="2180"/>
        <w:gridCol w:w="6160"/>
        <w:gridCol w:w="1660"/>
        <w:tblGridChange w:id="0">
          <w:tblGrid>
            <w:gridCol w:w="2180"/>
            <w:gridCol w:w="6160"/>
            <w:gridCol w:w="1660"/>
          </w:tblGrid>
        </w:tblGridChange>
      </w:tblGrid>
      <w:tr>
        <w:trPr>
          <w:trHeight w:val="24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Champ</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Définition </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Caractéristiques</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externe si disponible. Champ libre à la saisie. Sujet à un contrôle applicatif d’unicité.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RVP (achat contre paiement) et DVP (ventre contre paiement) .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Actif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code ISIN du titre retenu comme identifiant unique de la valeur. Seules les valeurs non cotées sont affichées dans l’écran de recherche.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Déduite depuis la valeur objet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de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Donnée déterminant le type de la quantité. « UNIT » pour les valeurs locale.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détenteur du portefeuille.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titres sur lequel sera dénouée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espèces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rattaché au compte titre, déduit selon la devise de dénouement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 déduit automatiquement.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Place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déduit à partir du titre.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 central pour les valeurs locales.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ouvert auprès du dépositaire central par type d’avoir.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auprès de la BAM.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au dépositaire du bénéficiaire.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du dépositaire contrepartie. Doit être déclaré dans le référentiel comme étant contrepartie ou client (si la contrepartie est AWB).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 du 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au compte titres du bénéficiaire si ce dernier est client de AWB.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si le bénéficiaire est client de AWB</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d’exécution.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0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valeur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déduite à partir de la date de négociation et calculée à partir d’un SLA date valeur en fonction du type d’opération et du type de clients. (Date Négo = Date valeur).</w:t>
              <w:br w:type="textWrapping"/>
              <w:t xml:space="preserve">Elle est communiquée dans le flux financier vers le système bancaire et correspond à la date valeur du crédit ou du débit effectif sur le compte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 théorique : déduite par le système moyennant la configuration de la SLA</w:t>
              <w:br w:type="textWrapping"/>
              <w:t xml:space="preserve">fenêtre de dénouement. Par défaut, elle est égale à J.</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9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de négociation à l’opération (cours) fourni ou calculable, si non fourni, à partir de la quantité et du montant brut. Le prix est exprimé en montant pour toute nature de titre (aucun prix de titre exprimé en pourcentage par rapport à la valeur nominale).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Intérêts courus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Calculés pour les titres de créance (en fonction de la 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24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Montants et commission</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Calculée selon une SLA avec possibilité de modification à la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de règlement livraison.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brut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X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Pour les ventes : Montant brut</w:t>
              <w:br w:type="textWrapping"/>
              <w:t xml:space="preserve">Pour les achats : Montant brut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net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 + Commission RL à l'opération (si RVP)</w:t>
            </w:r>
          </w:p>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 - Commission RL à l'opération - TPCVM (si DVP)</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Autres informations</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7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Ne pas envoyer de notification MaroClear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Permet de bloquer l'envoi d'un swift vers le dépositaire central, si l'IRL est sensée générer un swift.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Taux négocié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 insérée par l'utilisateur si le titre est un bon de trésor. A reporter dans la déclaration BAM.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pour les bons de trésor</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Département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Valeurs possibles: Primaire, Secondaire. Valeur par défaut « Secondaire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Structure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 possibles: Marché Central, Marché de Bloc, Marché Primaire, Offre Publique d’Achat, Offre Publique de Retrait, Offre Publique de Vente.  Valeur par défaut: « marché central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 ou HM (marché ou hors marché). Valeur par défaut: « M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Commentaire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libre de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bl>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color w:val="000000"/>
          <w:sz w:val="22"/>
          <w:szCs w:val="22"/>
          <w:highlight w:val="red"/>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 règles métier</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r w:rsidDel="00000000" w:rsidR="00000000" w:rsidRPr="00000000">
        <w:rPr>
          <w:rtl w:val="0"/>
        </w:rPr>
      </w:r>
    </w:p>
    <w:tbl>
      <w:tblPr>
        <w:tblStyle w:val="Table21"/>
        <w:bidiVisual w:val="0"/>
        <w:tblW w:w="6900.0" w:type="dxa"/>
        <w:jc w:val="center"/>
        <w:tblInd w:w="-70.0" w:type="dxa"/>
        <w:tblLayout w:type="fixed"/>
        <w:tblLook w:val="0400"/>
      </w:tblPr>
      <w:tblGrid>
        <w:gridCol w:w="6900"/>
        <w:tblGridChange w:id="0">
          <w:tblGrid>
            <w:gridCol w:w="690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Message d'erreur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n'est pas éligible pour cette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valeur négociée est un bon de trésor et le taux négocié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du client n'est pas actif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titre ne correspond pas au client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Contrepartie n'est pas un dépositaire.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Cash n'est pas éligible au compte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ne doit pas être négative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dépositaire n'est pas éligible à la place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valeur négociée n'est pas éligible à la filière gré à gré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de dénouement est différente de celle associée à l'instrument financier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brut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des frais de RL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net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différente de celle associée au 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ne peut pas dépasser la fenêtre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du compte espèces est différente de celle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ou égale à la date du jour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à celle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espèces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contrepartie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nostro titres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L'instrument financier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chaîne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transaction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bénéficiaire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Place de dénouement n'est pas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Livreur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Receveur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quantité incorrect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est affecté à la Blacklist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Référence Client doit être unique par client, par date et par type de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est un jour férié</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Contrôles provisions</w:t>
      </w:r>
      <w:r w:rsidDel="00000000" w:rsidR="00000000" w:rsidRPr="00000000">
        <w:rPr>
          <w:rtl w:val="0"/>
        </w:rPr>
      </w:r>
    </w:p>
    <w:p w:rsidR="00000000" w:rsidDel="00000000" w:rsidP="00000000" w:rsidRDefault="00000000" w:rsidRPr="00000000">
      <w:pPr>
        <w:pBdr/>
        <w:spacing w:after="240" w:before="240" w:lineRule="auto"/>
        <w:contextualSpacing w:val="0"/>
        <w:rPr>
          <w:b w:val="1"/>
        </w:rPr>
      </w:pPr>
      <w:r w:rsidDel="00000000" w:rsidR="00000000" w:rsidRPr="00000000">
        <w:rPr>
          <w:rtl w:val="0"/>
        </w:rPr>
        <w:t xml:space="preserve">-Contrôle provision titres:  Pour les opération de vente ferme, le système applique un contrôle sur la disponibilité des titres sur la base de la</w:t>
      </w:r>
      <w:r w:rsidDel="00000000" w:rsidR="00000000" w:rsidRPr="00000000">
        <w:rPr>
          <w:rtl w:val="0"/>
        </w:rPr>
      </w:r>
    </w:p>
    <w:p w:rsidR="00000000" w:rsidDel="00000000" w:rsidP="00000000" w:rsidRDefault="00000000" w:rsidRPr="00000000">
      <w:pPr>
        <w:pBdr/>
        <w:spacing w:after="240" w:before="240" w:lineRule="auto"/>
        <w:contextualSpacing w:val="0"/>
        <w:jc w:val="center"/>
        <w:rPr/>
      </w:pPr>
      <w:r w:rsidDel="00000000" w:rsidR="00000000" w:rsidRPr="00000000">
        <w:rPr>
          <w:b w:val="1"/>
          <w:rtl w:val="0"/>
        </w:rPr>
        <w:t xml:space="preserve">«Position disponible = Position dénouée - Ventes»</w:t>
      </w:r>
      <w:r w:rsidDel="00000000" w:rsidR="00000000" w:rsidRPr="00000000">
        <w:rPr>
          <w:rtl w:val="0"/>
        </w:rPr>
        <w:t xml:space="preserve">.</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 Ventes comprennent :</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Instruits » (MegaCustody)</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Appariés »  (MegaCustody)</w:t>
      </w:r>
    </w:p>
    <w:p w:rsidR="00000000" w:rsidDel="00000000" w:rsidP="00000000" w:rsidRDefault="00000000" w:rsidRPr="00000000">
      <w:pPr>
        <w:pBdr/>
        <w:spacing w:line="240" w:lineRule="auto"/>
        <w:contextualSpacing w:val="0"/>
        <w:rPr/>
      </w:pPr>
      <w:r w:rsidDel="00000000" w:rsidR="00000000" w:rsidRPr="00000000">
        <w:rPr>
          <w:rtl w:val="0"/>
        </w:rPr>
        <w:t xml:space="preserve">Le système lance le contrôle provision titres à différentes étapes du cycle de vie de l'instruction: à l'instruction, à  l'appariement au dénouement avec le même contexte :</w:t>
      </w:r>
      <w:r w:rsidDel="00000000" w:rsidR="00000000" w:rsidRPr="00000000">
        <w:rPr>
          <w:b w:val="1"/>
          <w:rtl w:val="0"/>
        </w:rPr>
        <w:t xml:space="preserve"> «Position disponible »</w:t>
      </w:r>
      <w:r w:rsidDel="00000000" w:rsidR="00000000" w:rsidRPr="00000000">
        <w:rPr>
          <w:rtl w:val="0"/>
        </w:rPr>
        <w:t xml:space="preserve">.</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Génération de l'IRL client et postage des flux: mouvement titres, espèces, CGC</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fois tous les contrôles sont vérifiés, le système génère un mouvement titres client dans un statut "Instruit". Le mouvement évolue selon l'évolution du cycle de vie de l'IRL.</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tbl>
      <w:tblPr>
        <w:tblStyle w:val="Table22"/>
        <w:bidiVisual w:val="0"/>
        <w:tblW w:w="9940.0" w:type="dxa"/>
        <w:jc w:val="left"/>
        <w:tblInd w:w="-15.0" w:type="dxa"/>
        <w:tblLayout w:type="fixed"/>
        <w:tblLook w:val="0400"/>
      </w:tblPr>
      <w:tblGrid>
        <w:gridCol w:w="2560"/>
        <w:gridCol w:w="2780"/>
        <w:gridCol w:w="4600"/>
        <w:tblGridChange w:id="0">
          <w:tblGrid>
            <w:gridCol w:w="2560"/>
            <w:gridCol w:w="2780"/>
            <w:gridCol w:w="4600"/>
          </w:tblGrid>
        </w:tblGridChange>
      </w:tblGrid>
      <w:tr>
        <w:trPr>
          <w:trHeight w:val="420" w:hRule="atLeast"/>
        </w:trPr>
        <w:tc>
          <w:tcPr>
            <w:gridSpan w:val="2"/>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Statut IRL</w:t>
            </w:r>
          </w:p>
        </w:tc>
        <w:tc>
          <w:tcPr>
            <w:vMerge w:val="restart"/>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Statut mouvement titres</w:t>
            </w:r>
          </w:p>
        </w:tc>
      </w:tr>
      <w:tr>
        <w:trPr>
          <w:trHeight w:val="260" w:hRule="atLeast"/>
        </w:trPr>
        <w:tc>
          <w:tcPr>
            <w:tcBorders>
              <w:top w:color="000000" w:space="0" w:sz="0" w:val="nil"/>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Dénouement Interne</w:t>
            </w:r>
          </w:p>
        </w:tc>
        <w:tc>
          <w:tcPr>
            <w:tcBorders>
              <w:top w:color="000000" w:space="0" w:sz="0" w:val="nil"/>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Dénouement MaroClear</w:t>
            </w:r>
          </w:p>
        </w:tc>
        <w:tc>
          <w:tcPr>
            <w:vMerge w:val="continue"/>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tl w:val="0"/>
              </w:rPr>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Incomplet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Incomplet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Instruit En attente de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Instruit En attente de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Instruit Défaut de provision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Instruit Défaut de provision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Instruit En attente instruction 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"Instruit"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Apparié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Apparié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Apparié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"Impacté"</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 si l'IRL rejetée après la création du mouvement</w:t>
              <w:br w:type="textWrapping"/>
              <w:t xml:space="preserve">"Rejeté" sinon.</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 si l'IRL annulée après la création du mouvement</w:t>
              <w:br w:type="textWrapping"/>
              <w:t xml:space="preserve">"Annulé" sinon.</w:t>
            </w:r>
          </w:p>
        </w:tc>
      </w:tr>
    </w:tbl>
    <w:p w:rsidR="00000000" w:rsidDel="00000000" w:rsidP="00000000" w:rsidRDefault="00000000" w:rsidRPr="00000000">
      <w:pPr>
        <w:pBdr/>
        <w:spacing w:after="240" w:before="240" w:line="240" w:lineRule="auto"/>
        <w:ind w:right="142"/>
        <w:contextualSpacing w:val="0"/>
        <w:rPr>
          <w:color w:val="000000"/>
          <w:highlight w:val="yellow"/>
        </w:rPr>
      </w:pPr>
      <w:r w:rsidDel="00000000" w:rsidR="00000000" w:rsidRPr="00000000">
        <w:rPr>
          <w:rtl w:val="0"/>
        </w:rPr>
        <w:t xml:space="preserve">A la création d'une IRL, le système déduit s'il s'agit d'un dénouement interne ou d'un dénouement MaroClear à partir de la contrepartie et de la masse de ségrégation des portefeuilles. S'il s'agit d'un dénouement interne, l'IRL reste en attente de la création de la deuxième IRL du deuxième client (appelée IRL contrepartie). </w:t>
      </w:r>
      <w:r w:rsidDel="00000000" w:rsidR="00000000" w:rsidRPr="00000000">
        <w:rPr>
          <w:u w:val="single"/>
          <w:rtl w:val="0"/>
        </w:rPr>
        <w:t xml:space="preserve">Le système ne génère pas automatiquement l'IRL contrepartie à partir de la première IRL</w:t>
      </w:r>
      <w:r w:rsidDel="00000000" w:rsidR="00000000" w:rsidRPr="00000000">
        <w:rPr>
          <w:rtl w:val="0"/>
        </w:rPr>
        <w:t xml:space="preserve">. Une fois l'IRL contrepartie est créée, le système procède automatiquement à l'appariement des deux IRLs qui passent au statut "Apparié".</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u w:val="single"/>
        </w:rPr>
      </w:pPr>
      <w:r w:rsidDel="00000000" w:rsidR="00000000" w:rsidRPr="00000000">
        <w:rPr>
          <w:u w:val="single"/>
          <w:rtl w:val="0"/>
        </w:rPr>
        <w:t xml:space="preserve">Le postage comptable espèces de toute les opérations de gré à gré se font au dénouement. Le calcul CMP/TPCVM est fait au dénouement.</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Génération de l'IRL marché et postage des flux: mouvement titre marché et notification MaroClear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les IRLs d'achat/vente fermes avec dénouement interne, le système ne génère pas d'IRL marché. Par contre, pour les IRLs avec dénouement externe, une IRL marché est créée pour chaque IRL client pour suivre les flux et mouvements marché (mouvement titres nostro, swift). Le Swift est généré vers MaroClear une fois l'IRL est validé, c'est à dire dans le statut "Instruit".</w:t>
      </w:r>
    </w:p>
    <w:tbl>
      <w:tblPr>
        <w:tblStyle w:val="Table23"/>
        <w:bidiVisual w:val="0"/>
        <w:tblW w:w="10300.0" w:type="dxa"/>
        <w:jc w:val="left"/>
        <w:tblInd w:w="-15.0" w:type="dxa"/>
        <w:tblLayout w:type="fixed"/>
        <w:tblLook w:val="0400"/>
      </w:tblPr>
      <w:tblGrid>
        <w:gridCol w:w="1350"/>
        <w:gridCol w:w="1000"/>
        <w:gridCol w:w="1355"/>
        <w:gridCol w:w="1394"/>
        <w:gridCol w:w="1850"/>
        <w:gridCol w:w="1023"/>
        <w:gridCol w:w="640"/>
        <w:gridCol w:w="1688"/>
        <w:tblGridChange w:id="0">
          <w:tblGrid>
            <w:gridCol w:w="1350"/>
            <w:gridCol w:w="1000"/>
            <w:gridCol w:w="1355"/>
            <w:gridCol w:w="1394"/>
            <w:gridCol w:w="1850"/>
            <w:gridCol w:w="1023"/>
            <w:gridCol w:w="640"/>
            <w:gridCol w:w="1688"/>
          </w:tblGrid>
        </w:tblGridChange>
      </w:tblGrid>
      <w:tr>
        <w:trPr>
          <w:trHeight w:val="800" w:hRule="atLeast"/>
        </w:trPr>
        <w:tc>
          <w:tcPr>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Client</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Contrepartie</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Bénéficiaire</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Masse de ségrégation (Catégorie d'avoir)</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Nombre d'IRLs client à intégrer dans Megara</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Type de dénouement</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IRL marché</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Type de Swift à envoyer à MaroClear</w:t>
            </w:r>
          </w:p>
        </w:tc>
      </w:tr>
      <w:tr>
        <w:trPr>
          <w:trHeight w:val="7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AWB</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Même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 (partie et contrepartie): RVP et DVP</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trHeight w:val="7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AWB</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Différente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 (partie et contrepartie): RVP et DVP</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Externe (MaroClear)</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MT540 et MT542 (envoi d'un swift pour chaque IRL)</w:t>
            </w:r>
          </w:p>
        </w:tc>
      </w:tr>
      <w:tr>
        <w:trPr>
          <w:trHeight w:val="7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Externe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Externe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 (partie): RVP ou DVP</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Externe (MaroClear)</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MT541 ou MT543</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les IRLs générant un Swift MaroClear, le système offre la possibilité à l'utilisateur de bloquer l'envoi en cochant un champ "Ne pas envoyer de notification" à la saisie de l'IRL. </w:t>
      </w:r>
      <w:r w:rsidDel="00000000" w:rsidR="00000000" w:rsidRPr="00000000">
        <w:rPr>
          <w:u w:val="single"/>
          <w:rtl w:val="0"/>
        </w:rPr>
        <w:t xml:space="preserve">Pour les saisies tardives, (c'est à dire IRL avec date de négociation antérieure à la date métier), ce champ doit être coché automatiquement pour ne pas générer de swift (Pour les IRLs saisies et les IRLs interfacées)</w:t>
      </w:r>
      <w:r w:rsidDel="00000000" w:rsidR="00000000" w:rsidRPr="00000000">
        <w:rPr>
          <w:rtl w:val="0"/>
        </w:rPr>
        <w:t xml:space="preserve">.  </w:t>
      </w:r>
    </w:p>
    <w:p w:rsidR="00000000" w:rsidDel="00000000" w:rsidP="00000000" w:rsidRDefault="00000000" w:rsidRPr="00000000">
      <w:pPr>
        <w:pBdr/>
        <w:spacing w:after="240" w:before="240" w:line="240" w:lineRule="auto"/>
        <w:ind w:right="142"/>
        <w:contextualSpacing w:val="0"/>
        <w:rPr>
          <w:color w:val="000000"/>
          <w:highlight w:val="yellow"/>
        </w:rPr>
      </w:pPr>
      <w:r w:rsidDel="00000000" w:rsidR="00000000" w:rsidRPr="00000000">
        <w:rPr>
          <w:rtl w:val="0"/>
        </w:rPr>
        <w:t xml:space="preserve">----&gt; NB: ne pas confondre avec les IRL OTC triangulaires et les IRL de transfert de titres pour les investisseurs étrangers sur lesquelles la date de négociation est antérieure à la date métier et il y a une génération de swift. [</w:t>
      </w:r>
      <w:r w:rsidDel="00000000" w:rsidR="00000000" w:rsidRPr="00000000">
        <w:rPr>
          <w:i w:val="1"/>
          <w:rtl w:val="0"/>
        </w:rPr>
        <w:t xml:space="preserve">§3.5 Processus "Opérations triangulaires" et §3.4.1.1.4Transfert de titres Marocains pour les investisseurs étrangers</w:t>
      </w:r>
      <w:r w:rsidDel="00000000" w:rsidR="00000000" w:rsidRPr="00000000">
        <w:rPr>
          <w:rtl w:val="0"/>
        </w:rPr>
        <w:t xml:space="preserv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schéma suivant décrit les échanges de swift avec MaroClear, ainsi que l'impact de chaque swift reçu sur le statut de l'IRL (le MT548Ack est sans impact sur le statut).</w:t>
      </w:r>
    </w:p>
    <w:p w:rsidR="00000000" w:rsidDel="00000000" w:rsidP="00000000" w:rsidRDefault="00000000" w:rsidRPr="00000000">
      <w:pPr>
        <w:pBdr/>
        <w:spacing w:after="240" w:before="240" w:line="240" w:lineRule="auto"/>
        <w:ind w:right="142"/>
        <w:contextualSpacing w:val="0"/>
        <w:jc w:val="center"/>
        <w:rPr>
          <w:color w:val="000000"/>
          <w:highlight w:val="yellow"/>
        </w:rPr>
      </w:pPr>
      <w:r w:rsidDel="00000000" w:rsidR="00000000" w:rsidRPr="00000000">
        <w:drawing>
          <wp:inline distB="0" distT="0" distL="0" distR="0">
            <wp:extent cx="4497705" cy="2615565"/>
            <wp:effectExtent b="0" l="0" r="0" t="0"/>
            <wp:docPr id="28"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4497705" cy="2615565"/>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Appariement et dénouement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tableau suivant récapitule les modes d'appariement et de dénouement par type d'IRL.</w:t>
      </w:r>
    </w:p>
    <w:tbl>
      <w:tblPr>
        <w:tblStyle w:val="Table24"/>
        <w:bidiVisual w:val="0"/>
        <w:tblW w:w="10020.0" w:type="dxa"/>
        <w:jc w:val="left"/>
        <w:tblInd w:w="-15.0" w:type="dxa"/>
        <w:tblLayout w:type="fixed"/>
        <w:tblLook w:val="0400"/>
      </w:tblPr>
      <w:tblGrid>
        <w:gridCol w:w="1000"/>
        <w:gridCol w:w="1900"/>
        <w:gridCol w:w="1860"/>
        <w:gridCol w:w="2480"/>
        <w:gridCol w:w="1540"/>
        <w:gridCol w:w="1240"/>
        <w:tblGridChange w:id="0">
          <w:tblGrid>
            <w:gridCol w:w="1000"/>
            <w:gridCol w:w="1900"/>
            <w:gridCol w:w="1860"/>
            <w:gridCol w:w="2480"/>
            <w:gridCol w:w="1540"/>
            <w:gridCol w:w="1240"/>
          </w:tblGrid>
        </w:tblGridChange>
      </w:tblGrid>
      <w:tr>
        <w:trPr>
          <w:trHeight w:val="840" w:hRule="atLeast"/>
        </w:trPr>
        <w:tc>
          <w:tcPr>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Type de dénouement</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Nombre d'IRLs client à intégrer dans Megara</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Appariement</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Dénouement</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Calcul CMP/TPCVM</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Postage comptable espèce</w:t>
            </w:r>
          </w:p>
        </w:tc>
      </w:tr>
      <w:tr>
        <w:trPr>
          <w:trHeight w:val="6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 (partie et contrepartie): RVP et DVP</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Automatique à la création et la validation des deux IRLs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Automatique avec job configurable ou manuellement</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r>
      <w:tr>
        <w:trPr>
          <w:trHeight w:val="8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 (partie et contrepartie): RVP et DVP</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 la réception du MT548 ou manuellement</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 la réception du MT54Y ou RMQ ou manuellement</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r>
      <w:tr>
        <w:trPr>
          <w:trHeight w:val="6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 (partie): RVP ou DVP</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 la réception du MT548 ou manuellement</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 la réception du MT54Y ou RMQ ou manuellement</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les IRLs à dénouement interne, le dénouement peut être opérée par l'utilisateur (dénouer manuellement une IRL (partie), lance le dénouement de la deuxième IRL (contrepartie)) ou automatiquement par un job à une fréquence configurable.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A la réception du RMQ, le système lance le dénouement pour les IRLs non impactées par les MT54Y.Les critères de rapprochement du RMQ pour OTC sont: Quantité, ISIN, Montant, Date négociation, et Date de dénouement.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L'action de dénouement doit être forcément précédée par l'appariement. L'impact de MT54Y, ou du RMQ, ou du dénouement manuel,  se fait sur  des IRLs qui sont forcément appariées.  </w:t>
      </w:r>
    </w:p>
    <w:p w:rsidR="00000000" w:rsidDel="00000000" w:rsidP="00000000" w:rsidRDefault="00000000" w:rsidRPr="00000000">
      <w:pPr>
        <w:pBdr/>
        <w:spacing w:after="240" w:before="240" w:line="240" w:lineRule="auto"/>
        <w:ind w:right="142"/>
        <w:contextualSpacing w:val="0"/>
        <w:rPr>
          <w:u w:val="single"/>
        </w:rPr>
      </w:pPr>
      <w:r w:rsidDel="00000000" w:rsidR="00000000" w:rsidRPr="00000000">
        <w:rPr>
          <w:u w:val="single"/>
          <w:rtl w:val="0"/>
        </w:rPr>
        <w:t xml:space="preserve">Une IRL tardive est une IRL saisie tardivement c'est à dire avec date de négociation (J) antérieure à la date métier (J+n). Elle ne doit pas générer de Swift vers MaroClear. Le contrôle de position et l'impact de position se font en date réelle (c'est à dire date métier  de saisie (J+n)). Le système offre la possibilité de renseigner la date de dénouement rétroactif (J) pour pouvoir consulter l'impact sur le portefeuille client en date de dénouement (J).</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Annulation et actions possibles par statut d'IRL</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tableau suivant décrit les actions possibles (actions utilisateur et/ou système) par statut de l'IRL client:</w:t>
      </w:r>
    </w:p>
    <w:tbl>
      <w:tblPr>
        <w:tblStyle w:val="Table25"/>
        <w:bidiVisual w:val="0"/>
        <w:tblW w:w="10320.0" w:type="dxa"/>
        <w:jc w:val="left"/>
        <w:tblInd w:w="-15.0" w:type="dxa"/>
        <w:tblLayout w:type="fixed"/>
        <w:tblLook w:val="0400"/>
      </w:tblPr>
      <w:tblGrid>
        <w:gridCol w:w="2060"/>
        <w:gridCol w:w="2060"/>
        <w:gridCol w:w="3100"/>
        <w:gridCol w:w="3100"/>
        <w:tblGridChange w:id="0">
          <w:tblGrid>
            <w:gridCol w:w="2060"/>
            <w:gridCol w:w="2060"/>
            <w:gridCol w:w="3100"/>
            <w:gridCol w:w="3100"/>
          </w:tblGrid>
        </w:tblGridChange>
      </w:tblGrid>
      <w:tr>
        <w:trPr>
          <w:trHeight w:val="440" w:hRule="atLeast"/>
        </w:trPr>
        <w:tc>
          <w:tcPr>
            <w:gridSpan w:val="2"/>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IRL client</w:t>
            </w:r>
          </w:p>
        </w:tc>
        <w:tc>
          <w:tcPr>
            <w:gridSpan w:val="2"/>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Actions possibles sur l'IRL</w:t>
            </w:r>
          </w:p>
        </w:tc>
      </w:tr>
      <w:tr>
        <w:trPr>
          <w:trHeight w:val="440" w:hRule="atLeast"/>
        </w:trPr>
        <w:tc>
          <w:tcPr>
            <w:tcBorders>
              <w:top w:color="000000" w:space="0" w:sz="0" w:val="nil"/>
              <w:left w:color="000000" w:space="0" w:sz="4" w:val="single"/>
              <w:bottom w:color="000000" w:space="0" w:sz="0" w:val="nil"/>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Dénouement interne</w:t>
            </w:r>
          </w:p>
        </w:tc>
        <w:tc>
          <w:tcPr>
            <w:tcBorders>
              <w:top w:color="000000" w:space="0" w:sz="0" w:val="nil"/>
              <w:left w:color="000000" w:space="0" w:sz="0" w:val="nil"/>
              <w:bottom w:color="000000" w:space="0" w:sz="0" w:val="nil"/>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Dénouement MaroClear</w:t>
            </w:r>
          </w:p>
        </w:tc>
        <w:tc>
          <w:tcPr>
            <w:tcBorders>
              <w:top w:color="000000" w:space="0" w:sz="0" w:val="nil"/>
              <w:left w:color="000000" w:space="0" w:sz="0" w:val="nil"/>
              <w:bottom w:color="000000" w:space="0" w:sz="0" w:val="nil"/>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Dénouement interne</w:t>
            </w:r>
          </w:p>
        </w:tc>
        <w:tc>
          <w:tcPr>
            <w:tcBorders>
              <w:top w:color="000000" w:space="0" w:sz="0" w:val="nil"/>
              <w:left w:color="000000" w:space="0" w:sz="0" w:val="nil"/>
              <w:bottom w:color="000000" w:space="0" w:sz="0" w:val="nil"/>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Dénouement MaroClear</w:t>
            </w:r>
          </w:p>
        </w:tc>
      </w:tr>
      <w:tr>
        <w:trPr>
          <w:trHeight w:val="240" w:hRule="atLeast"/>
        </w:trPr>
        <w:tc>
          <w:tcPr>
            <w:vMerge w:val="restart"/>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Incomplet</w:t>
            </w:r>
          </w:p>
        </w:tc>
        <w:tc>
          <w:tcPr>
            <w:vMerge w:val="restart"/>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Incomplet</w:t>
            </w:r>
          </w:p>
        </w:tc>
        <w:tc>
          <w:tcPr>
            <w:tcBorders>
              <w:top w:color="000000" w:space="0" w:sz="4" w:val="single"/>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4" w:val="single"/>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r>
      <w:tr>
        <w:trPr>
          <w:trHeight w:val="240" w:hRule="atLeast"/>
        </w:trPr>
        <w:tc>
          <w:tcPr>
            <w:vMerge w:val="continue"/>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Réparer et Recycler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Réparer et Recycler</w:t>
            </w:r>
          </w:p>
        </w:tc>
      </w:tr>
      <w:tr>
        <w:trPr>
          <w:trHeight w:val="24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En attente de validation</w:t>
            </w:r>
          </w:p>
        </w:tc>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En attente de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Modifier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Modifier</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Valider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Valider</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Défaut de provision titres</w:t>
            </w:r>
          </w:p>
        </w:tc>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Défaut de provision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r>
      <w:tr>
        <w:trPr>
          <w:trHeight w:val="50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Recycler l'IRL (Après avoir alimenté le compte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Recycler l'IRL (Après avoir alimenté le compte titres)</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Forcer l'IRL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Forcer l'IRL</w:t>
            </w:r>
          </w:p>
        </w:tc>
      </w:tr>
      <w:tr>
        <w:trPr>
          <w:trHeight w:val="36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En attente instruction contrepartie</w:t>
            </w:r>
          </w:p>
        </w:tc>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 (A partir de l'IRL marché)</w:t>
            </w:r>
          </w:p>
        </w:tc>
      </w:tr>
      <w:tr>
        <w:trPr>
          <w:trHeight w:val="32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Apparier (appariement automatique)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Apparier</w:t>
            </w:r>
          </w:p>
        </w:tc>
      </w:tr>
      <w:tr>
        <w:trPr>
          <w:trHeight w:val="52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Apparié</w:t>
            </w:r>
          </w:p>
        </w:tc>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Apparié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 sur appariement (Revenir à l'état IRL client "Instruit")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 sur appariement (Revenir à l'état IRL client "Instruit" et IRL marché "Instruit")</w:t>
            </w:r>
          </w:p>
        </w:tc>
      </w:tr>
      <w:tr>
        <w:trPr>
          <w:trHeight w:val="76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Dénouer (Postage espèce au dénouement) (Dénouer les deux IRLs client internes: achat et vente)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Dénouer (Postage espèce au dénouement) (A partir de l'IRL marché)</w:t>
            </w:r>
          </w:p>
        </w:tc>
      </w:tr>
      <w:tr>
        <w:trPr>
          <w:trHeight w:val="9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 sur dénouement (Revenir à l'état IRL client "Apparié")(avec postage comptable inverse pour annulation)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 sur dénouement (Revenir à l'état IRL client "Apparié" et IRL marché "Apparié")(avec postage comptable inverse pour annulation)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r>
    </w:tbl>
    <w:p w:rsidR="00000000" w:rsidDel="00000000" w:rsidP="00000000" w:rsidRDefault="00000000" w:rsidRPr="00000000">
      <w:pPr>
        <w:pBdr/>
        <w:spacing w:after="240" w:before="240" w:line="240" w:lineRule="auto"/>
        <w:ind w:right="142"/>
        <w:contextualSpacing w:val="0"/>
        <w:rPr>
          <w:color w:val="000000"/>
          <w:highlight w:val="red"/>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Mises et prises en pension</w:t>
      </w:r>
    </w:p>
    <w:p w:rsidR="00000000" w:rsidDel="00000000" w:rsidP="00000000" w:rsidRDefault="00000000" w:rsidRPr="00000000">
      <w:pPr>
        <w:pBdr/>
        <w:spacing w:after="240" w:before="240" w:line="240" w:lineRule="auto"/>
        <w:ind w:right="142"/>
        <w:contextualSpacing w:val="0"/>
        <w:rPr>
          <w:u w:val="single"/>
        </w:rPr>
      </w:pPr>
      <w:r w:rsidDel="00000000" w:rsidR="00000000" w:rsidRPr="00000000">
        <w:rPr>
          <w:rtl w:val="0"/>
        </w:rPr>
        <w:t xml:space="preserve">La pension ou l’opération Repo, désigne une cession temporaire de titres. C’est une transaction dans laquelle deux parties s'entendent simultanément sur deux transactions : cession de titres en pleine propriété avec un engagement de rétrocession à un prix et à une date convenus. Le repo est toujours initié par le livreur des titres et les opérations de retour sont automatiquement générées. La modification des opérations de retour est possible.</w:t>
      </w:r>
      <w:r w:rsidDel="00000000" w:rsidR="00000000" w:rsidRPr="00000000">
        <w:rPr>
          <w:u w:val="single"/>
          <w:rtl w:val="0"/>
        </w:rPr>
        <w:t xml:space="preserve">Le repo porte sur une seule ligne de position (un seule titre ISIN par contrat)</w:t>
      </w:r>
      <w:r w:rsidDel="00000000" w:rsidR="00000000" w:rsidRPr="00000000">
        <w:rPr>
          <w:rtl w:val="0"/>
        </w:rPr>
        <w:t xml:space="preserv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gestion des repos en STP Swift n’est pas gérée dans un premier temps. Les flux STP entre Megara etMaroclear seront gérés dans une phase cible.</w:t>
      </w:r>
    </w:p>
    <w:p w:rsidR="00000000" w:rsidDel="00000000" w:rsidP="00000000" w:rsidRDefault="00000000" w:rsidRPr="00000000">
      <w:pPr>
        <w:pBdr/>
        <w:spacing w:after="240" w:before="240" w:line="240" w:lineRule="auto"/>
        <w:ind w:right="142"/>
        <w:contextualSpacing w:val="0"/>
        <w:rPr/>
      </w:pPr>
      <w:r w:rsidDel="00000000" w:rsidR="00000000" w:rsidRPr="00000000">
        <w:rPr>
          <w:u w:val="single"/>
          <w:rtl w:val="0"/>
        </w:rPr>
        <w:t xml:space="preserve">A l'installation de Megara, les opérations de Repo (mises et prises) à cheval ne seront pas migrées dans Megara. Les retours de ces opérations seront traités par des impacts manuels de positions titres, le postage espèces sera dans MegaAccounting</w:t>
      </w:r>
      <w:r w:rsidDel="00000000" w:rsidR="00000000" w:rsidRPr="00000000">
        <w:rPr>
          <w:rtl w:val="0"/>
        </w:rPr>
        <w:t xml:space="preserve">.</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Création d'une IRL</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Les IRLs sont créées au niveau de MegaCustody à travers les moyens suivants:</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Saisie manuelle</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Intégration (manuelle ou automatique à partir d'une interface) massive avec un fichier Excel (au format obéissant à la structure native du module métier MegaCustody)</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En cible Swift (avec format Swift natif Megara).</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 la création de la jambe Aller (mise ou de prise en pension), le système génère automatiquement le retour (retour de mise en pension ou retour de prise en pension).</w:t>
      </w:r>
    </w:p>
    <w:p w:rsidR="00000000" w:rsidDel="00000000" w:rsidP="00000000" w:rsidRDefault="00000000" w:rsidRPr="00000000">
      <w:pPr>
        <w:pBdr/>
        <w:contextualSpacing w:val="0"/>
        <w:rPr/>
      </w:pPr>
      <w:r w:rsidDel="00000000" w:rsidR="00000000" w:rsidRPr="00000000">
        <w:rPr>
          <w:rtl w:val="0"/>
        </w:rPr>
        <w:t xml:space="preserve">Le système génère automatiquement la référence de l'IRL respectant le format suivant:</w:t>
      </w:r>
    </w:p>
    <w:p w:rsidR="00000000" w:rsidDel="00000000" w:rsidP="00000000" w:rsidRDefault="00000000" w:rsidRPr="00000000">
      <w:pPr>
        <w:pBdr/>
        <w:contextualSpacing w:val="0"/>
        <w:jc w:val="center"/>
        <w:rPr>
          <w:b w:val="1"/>
        </w:rPr>
      </w:pPr>
      <w:r w:rsidDel="00000000" w:rsidR="00000000" w:rsidRPr="00000000">
        <w:rPr>
          <w:b w:val="1"/>
          <w:rtl w:val="0"/>
        </w:rPr>
        <w:t xml:space="preserve">CU+113+Séquence 9</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IRLs Aller et Retour auront la même réference principale, mais elle auront des références d'application différentesqui les distinguent. Les deux référenece sont du même format : CU+113+Séquence 9).</w:t>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 tableau suivant décrit les différents champs pour la création d'une IRL Repo:</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tbl>
      <w:tblPr>
        <w:tblStyle w:val="Table26"/>
        <w:bidiVisual w:val="0"/>
        <w:tblW w:w="10040.0" w:type="dxa"/>
        <w:jc w:val="left"/>
        <w:tblInd w:w="-15.0" w:type="dxa"/>
        <w:tblLayout w:type="fixed"/>
        <w:tblLook w:val="0400"/>
      </w:tblPr>
      <w:tblGrid>
        <w:gridCol w:w="2140"/>
        <w:gridCol w:w="6240"/>
        <w:gridCol w:w="1660"/>
        <w:tblGridChange w:id="0">
          <w:tblGrid>
            <w:gridCol w:w="2140"/>
            <w:gridCol w:w="6240"/>
            <w:gridCol w:w="1660"/>
          </w:tblGrid>
        </w:tblGridChange>
      </w:tblGrid>
      <w:tr>
        <w:trPr>
          <w:trHeight w:val="24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Champ</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Définition </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Caractéristiques</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externe si disponible. Champ libre à la saisie. Sujet à un contrôle applicatif d’unicité.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9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REPO (mise en pension)</w:t>
              <w:br w:type="textWrapping"/>
              <w:t xml:space="preserve">REPO_BACK (retour de mise en pension)</w:t>
              <w:br w:type="textWrapping"/>
              <w:t xml:space="preserve">RVREPO (prise en pension)</w:t>
              <w:br w:type="textWrapping"/>
              <w:t xml:space="preserve">RVREPO_BACK (retour de prise en pension) .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Actif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code ISIN du titre retenu comme identifiant unique de la valeur. Les titres éligibles sont tous les titres admis chez MaroClear (dont la place de dénouement est MaroClear).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Déduite depuis la valeur objet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de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Donnée déterminant le type de la quantité. « UNIT » pour les valeurs locale.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détenteur du portefeuille.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titres sur lequel sera dénouée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espèces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rattaché au compte titre, déduit selon la devise de dénouement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 déduit automatiquement.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Place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déduit à partir du titre. MaroClear pour les opérations de pensions.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 central pour les valeurs locales.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ouvert auprès du dépositaire central par type d’avoir.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auprès de la BAM.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au dépositaire du bénéficiaire.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9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du dépositaire contrepartie. Doit être déclaré dans le référentiel comme étant contrepartie ou client (si la contrepartie est AWB). Sur la base du profil fiscal paramétrable du bénéficiaire que le système calcule la TPPRF à appliquer pour les REPO.</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6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 du 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au compte titres du 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d’exécution.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1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valeur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déduite à partir de la date de négociation et calculée à partir d’un SLA date valeur en fonction du type d’opération et du type de clients.</w:t>
              <w:br w:type="textWrapping"/>
              <w:t xml:space="preserve">Elle est communiquée dans le flux financier vers le système bancaire et correspond à la date valeur du crédit ou du débit effectif sur le compte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 théorique : déduite par le système moyennant la configuration de la SLA fenêtre de dénouement. Par défaut, elle est gale à J.</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0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de négociation à l’opération (cours) fourni ou calculable, si non fourni, à partir de la quantité et du montant brut. Le prix est exprimé en montant pour toute nature de titre (aucun prix de titre exprimé en pourcentage par rapport à la valeur nominale).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Intérêts courus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Calculés pour les titres de créance (en fonction de la 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48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Montants et commission</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Calculée selon une SLA avec possibilité de modification à la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de règlement livraison.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brut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X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montant de l'aller. Renseigné par l'utilisateur ou calculé par le système à partir de: Prix X Quantité (=Prix X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net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Montant net client est le montant à impacter, en débit ou en crédit, sur le compte espèces du client. Calculée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Autres informations</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Ne pas envoyer de notification MaroClear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Permet de bloquer l'envoi de la notification REPO (ou swift en cible) vers le dépositaire central, si l'IRL est sensée générer une notification.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Taux négocié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 insérée par l'utilisateur si le titre est un bon de trésor. A reporter dans la déclaration BAM.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pour les bons de trésor</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Département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Valeurs possibles: Primaire, Secondaire. Valeur par défaut « Secondaire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Structure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 possibles: Marché Central, Marché de Bloc, Marché Primaire, Offre Publique d’Achat, Offre Publique de Retrait, Offre Publique de Vente.  Valeur par défaut: « marché central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du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 ou HM (marché ou hors marché). Valeur par défaut: « M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Commentaire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libre de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Détail du contrat</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d'échéance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la date de la jambe du retour du Repo (c'est la date de dénouement du REPO_BACK ou RVREPO_BACK)</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Taux fixe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taux du repo. Renseigné par l'utilisateur, non calculé par le système. A partir de ce taux le système déduit les montants de retour, ces derniers restent modifiables par l'utilisateur.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Point de base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Pourcentage par défaut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2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retour HT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Aller + Intérêts HT (avant calcul de TVA sur intérêts et avant calcul de TPPRF). Ce montant peut être:</w:t>
              <w:br w:type="textWrapping"/>
              <w:t xml:space="preserve">-Calculé par le système à partir du taux fixe, ou</w:t>
              <w:br w:type="textWrapping"/>
              <w:t xml:space="preserve">-Calculé par le système à partir des intérêts Hors taxe (avant TVA), ou</w:t>
              <w:br w:type="textWrapping"/>
              <w:t xml:space="preserve">-Renseigné par l'utilisateur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retour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Déduit automatiquement à partir du montant de retour HT.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Days Base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Par défaut (Réel/360)</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2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Intérêts HT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montant des intérêts avant calcul de la TVA.Ce montant peut être:</w:t>
              <w:br w:type="textWrapping"/>
              <w:t xml:space="preserve">-Calculé par le système à partir du taux fixe, ou</w:t>
              <w:br w:type="textWrapping"/>
              <w:t xml:space="preserve">-Calculé par le système à partir du Montant de retour HT, ou</w:t>
              <w:br w:type="textWrapping"/>
              <w:t xml:space="preserve">-Renseigné par l'utilisateur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intérêts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Calculée par le système (10% sur les Intérêts)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Intérêts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Calculée par le système : Intérêts TVA incluse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4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TPPRF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Calculée par le système par rapport aux "Intérêts HT". Calculée sur la base du profil fiscal de la partie bénéficiant du revenue de l'opération:</w:t>
              <w:br w:type="textWrapping"/>
              <w:t xml:space="preserve">-Si (mise en pension) REPO: sur la base du profil fiscal du bénéficiaire de l'IRL</w:t>
              <w:br w:type="textWrapping"/>
              <w:t xml:space="preserve">-Si (prise en pension) RVREPO: sur la base du profil fiscal du client de l'IRL.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Montant de maturité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MAD.</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Taux de couverture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libre à la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Marge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libre à la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Taux de référence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Taux variable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2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du contrat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externe si disponible. Champ libre à la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Borne Exclue/Incluse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Exclue: Exclure la borne de la période du contrat dans le calcul des intérêts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 tableau suivant décrit les montants de dénouement et net pour différentes jambes de Repo:</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tbl>
      <w:tblPr>
        <w:tblStyle w:val="Table27"/>
        <w:bidiVisual w:val="0"/>
        <w:tblW w:w="10200.0" w:type="dxa"/>
        <w:jc w:val="left"/>
        <w:tblInd w:w="-15.0" w:type="dxa"/>
        <w:tblLayout w:type="fixed"/>
        <w:tblLook w:val="0400"/>
      </w:tblPr>
      <w:tblGrid>
        <w:gridCol w:w="4460"/>
        <w:gridCol w:w="5740"/>
        <w:tblGridChange w:id="0">
          <w:tblGrid>
            <w:gridCol w:w="4460"/>
            <w:gridCol w:w="57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Mise en pension: REPO</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Retour de Mise en pension: REPO_BACK</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dénouement = montant de l’aller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dénouement = montant aller + intérêt (HT) – TPPRF</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Net client = montant de l’aller (-commissions RL à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Net client = montant de l’aller + intérêt (HT) + TVA  (-commissions RL à l'opération)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Prise en pension: RVREPO</w:t>
            </w:r>
          </w:p>
        </w:tc>
        <w:tc>
          <w:tcPr>
            <w:tcBorders>
              <w:top w:color="000000" w:space="0" w:sz="0" w:val="nil"/>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Retour de Prise en pension: RVREPO_BACK</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dénouement = montant de l’aller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dénouement = montant aller + intérêt (HT) – TPPRF</w:t>
            </w:r>
          </w:p>
        </w:tc>
      </w:tr>
      <w:tr>
        <w:trPr>
          <w:trHeight w:val="6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Net client = montant de l’aller (-commissions RL à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Net client = montant de l'aller + intérêt (HT) – TPPRF  (-commissions RL à l'opération)</w:t>
            </w:r>
          </w:p>
        </w:tc>
      </w:tr>
    </w:tbl>
    <w:p w:rsidR="00000000" w:rsidDel="00000000" w:rsidP="00000000" w:rsidRDefault="00000000" w:rsidRPr="00000000">
      <w:pPr>
        <w:pBdr/>
        <w:spacing w:after="240" w:before="240" w:line="240" w:lineRule="auto"/>
        <w:ind w:left="0" w:right="142" w:firstLine="0"/>
        <w:contextualSpacing w:val="0"/>
        <w:rPr/>
      </w:pPr>
      <w:bookmarkStart w:colFirst="0" w:colLast="0" w:name="_2p2csry" w:id="30"/>
      <w:bookmarkEnd w:id="30"/>
      <w:r w:rsidDel="00000000" w:rsidR="00000000" w:rsidRPr="00000000">
        <w:rPr>
          <w:rFonts w:ascii="Calibri" w:cs="Calibri" w:eastAsia="Calibri" w:hAnsi="Calibri"/>
          <w:b w:val="0"/>
          <w:sz w:val="22"/>
          <w:szCs w:val="22"/>
          <w:rtl w:val="0"/>
        </w:rPr>
        <w:t xml:space="preserve">Point d’attention : le déversement comptable relatif aux groupes ALM et SDM seront conformes aux schémas comptables (CF. Cahier des schémas comptables)</w:t>
      </w: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 règles métier</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r w:rsidDel="00000000" w:rsidR="00000000" w:rsidRPr="00000000">
        <w:rPr>
          <w:rtl w:val="0"/>
        </w:rPr>
      </w:r>
    </w:p>
    <w:tbl>
      <w:tblPr>
        <w:tblStyle w:val="Table28"/>
        <w:bidiVisual w:val="0"/>
        <w:tblW w:w="6780.0" w:type="dxa"/>
        <w:jc w:val="center"/>
        <w:tblInd w:w="-70.0" w:type="dxa"/>
        <w:tblLayout w:type="fixed"/>
        <w:tblLook w:val="0400"/>
      </w:tblPr>
      <w:tblGrid>
        <w:gridCol w:w="6780"/>
        <w:tblGridChange w:id="0">
          <w:tblGrid>
            <w:gridCol w:w="678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Message d'erreur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maturité n'est pas renseignée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n'est pas éligible pour cette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valeur négociée est un bon de trésor et le taux négocié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Taux du Repo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du client n'est pas actif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titre ne correspond pas au client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Contrepartie n'est pas un dépositaire.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Cash n'est pas éligible au compte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ne doit pas être négative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dépositaire n'est pas éligible à la place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maturité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de dénouement est différente de celle associée à l'instrument financier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brut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des frais de RL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net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 retour est non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différente de celle associée au 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ne peut pas dépasser la fenêtre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du compte espèces est différente de celle de dénouement</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ou égale à la date du jour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Montants de retour sont erronés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à celle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espèces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contrepartie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nostro titres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L'instrument financier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chaîne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transaction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du retour doit être supérieure à celle de l'aller.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bénéficiaire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Place de dénouement n'est pas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Livreur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Receveur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quantité incorrect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est affecté à la Blacklist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Référence Client doit être unique par client, par date et par type de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est un jour férié</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1"/>
          <w:sz w:val="22"/>
          <w:szCs w:val="22"/>
          <w:rtl w:val="0"/>
        </w:rPr>
        <w:t xml:space="preserve">Alerte</w:t>
      </w:r>
      <w:r w:rsidDel="00000000" w:rsidR="00000000" w:rsidRPr="00000000">
        <w:rPr>
          <w:rFonts w:ascii="Calibri" w:cs="Calibri" w:eastAsia="Calibri" w:hAnsi="Calibri"/>
          <w:b w:val="0"/>
          <w:sz w:val="22"/>
          <w:szCs w:val="22"/>
          <w:rtl w:val="0"/>
        </w:rPr>
        <w:t xml:space="preserve">: </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-A chaque création d'une instruction Repo (mise ou prise en pension) sur un titre de créance, une alerte de tableau de bord doit remonter à l'utilisateur si la période du contrat (période entre date retour - date aller) coïncide avec une date de paiement de coupon futur; les dates de paiement des coupons  sont définis au niveau du tableau d'amortissement du référentiel.</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-A la création une alerte de tableau de bord est remontée à l'utilisateur si le titre de l'IRL Repo (mise ou prise en pension) est sujet à une OST annoncée dans MegaCor.</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color w:val="000000"/>
          <w:sz w:val="22"/>
          <w:szCs w:val="22"/>
          <w:highlight w:val="yellow"/>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Contrôles provisions</w:t>
      </w:r>
      <w:r w:rsidDel="00000000" w:rsidR="00000000" w:rsidRPr="00000000">
        <w:rPr>
          <w:rtl w:val="0"/>
        </w:rPr>
      </w:r>
    </w:p>
    <w:p w:rsidR="00000000" w:rsidDel="00000000" w:rsidP="00000000" w:rsidRDefault="00000000" w:rsidRPr="00000000">
      <w:pPr>
        <w:pBdr/>
        <w:spacing w:after="240" w:before="240" w:lineRule="auto"/>
        <w:contextualSpacing w:val="0"/>
        <w:rPr>
          <w:b w:val="1"/>
        </w:rPr>
      </w:pPr>
      <w:r w:rsidDel="00000000" w:rsidR="00000000" w:rsidRPr="00000000">
        <w:rPr>
          <w:rtl w:val="0"/>
        </w:rPr>
        <w:t xml:space="preserve">-Contrôle provision titres:  Pour les opération de mise en pension, le système applique un contrôle sur la disponibilité des titres sur la base de la</w:t>
      </w:r>
      <w:r w:rsidDel="00000000" w:rsidR="00000000" w:rsidRPr="00000000">
        <w:rPr>
          <w:rtl w:val="0"/>
        </w:rPr>
      </w:r>
    </w:p>
    <w:p w:rsidR="00000000" w:rsidDel="00000000" w:rsidP="00000000" w:rsidRDefault="00000000" w:rsidRPr="00000000">
      <w:pPr>
        <w:pBdr/>
        <w:spacing w:after="240" w:before="240" w:lineRule="auto"/>
        <w:contextualSpacing w:val="0"/>
        <w:jc w:val="center"/>
        <w:rPr/>
      </w:pPr>
      <w:r w:rsidDel="00000000" w:rsidR="00000000" w:rsidRPr="00000000">
        <w:rPr>
          <w:b w:val="1"/>
          <w:rtl w:val="0"/>
        </w:rPr>
        <w:t xml:space="preserve">«Position disponible = Position dénouée - Ventes»</w:t>
      </w:r>
      <w:r w:rsidDel="00000000" w:rsidR="00000000" w:rsidRPr="00000000">
        <w:rPr>
          <w:rtl w:val="0"/>
        </w:rPr>
        <w:t xml:space="preserve">.</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 Ventes comprennent :</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Instruits » (MegaCustody)</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Appariés »  (MegaCustody)</w:t>
      </w:r>
    </w:p>
    <w:p w:rsidR="00000000" w:rsidDel="00000000" w:rsidP="00000000" w:rsidRDefault="00000000" w:rsidRPr="00000000">
      <w:pPr>
        <w:pBdr/>
        <w:spacing w:line="240" w:lineRule="auto"/>
        <w:contextualSpacing w:val="0"/>
        <w:rPr/>
      </w:pPr>
      <w:r w:rsidDel="00000000" w:rsidR="00000000" w:rsidRPr="00000000">
        <w:rPr>
          <w:rtl w:val="0"/>
        </w:rPr>
        <w:t xml:space="preserve">Le système lance le contrôle provision titres à différentes étapes du cycle de vie de l'instruction: à l'instruction, à  l'appariement au dénouement avec le même contexte :</w:t>
      </w:r>
      <w:r w:rsidDel="00000000" w:rsidR="00000000" w:rsidRPr="00000000">
        <w:rPr>
          <w:b w:val="1"/>
          <w:rtl w:val="0"/>
        </w:rPr>
        <w:t xml:space="preserve"> «Position disponible »</w:t>
      </w:r>
      <w:r w:rsidDel="00000000" w:rsidR="00000000" w:rsidRPr="00000000">
        <w:rPr>
          <w:rtl w:val="0"/>
        </w:rPr>
        <w:t xml:space="preserve">.</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after="240" w:before="240" w:lineRule="auto"/>
        <w:contextualSpacing w:val="0"/>
        <w:rPr/>
      </w:pPr>
      <w:r w:rsidDel="00000000" w:rsidR="00000000" w:rsidRPr="00000000">
        <w:rPr>
          <w:rtl w:val="0"/>
        </w:rPr>
        <w:t xml:space="preserve">A l'instruction et à l'appariement  des opérations de retour de prise en pension (RVREPO_BACK), le système ne doit pas appliquer un contrôle sur la disponibilité des titres vu queces derniers ne sont pas encore reçus au moment de la création de l'IRL de retour et de son appariement.</w:t>
      </w:r>
    </w:p>
    <w:p w:rsidR="00000000" w:rsidDel="00000000" w:rsidP="00000000" w:rsidRDefault="00000000" w:rsidRPr="00000000">
      <w:pPr>
        <w:pBdr/>
        <w:spacing w:after="240" w:before="240" w:lineRule="auto"/>
        <w:contextualSpacing w:val="0"/>
        <w:rPr/>
      </w:pPr>
      <w:r w:rsidDel="00000000" w:rsidR="00000000" w:rsidRPr="00000000">
        <w:rPr>
          <w:rtl w:val="0"/>
        </w:rPr>
      </w:r>
    </w:p>
    <w:p w:rsidR="00000000" w:rsidDel="00000000" w:rsidP="00000000" w:rsidRDefault="00000000" w:rsidRPr="00000000">
      <w:pPr>
        <w:pBdr/>
        <w:spacing w:after="240" w:before="240" w:lineRule="auto"/>
        <w:contextualSpacing w:val="0"/>
        <w:rPr/>
      </w:pPr>
      <w:r w:rsidDel="00000000" w:rsidR="00000000" w:rsidRPr="00000000">
        <w:rPr>
          <w:rtl w:val="0"/>
        </w:rPr>
        <w:t xml:space="preserve">Le tableau suivant récapitule le contrôle provision titres par statuts d'IRL de pension:</w:t>
      </w:r>
    </w:p>
    <w:tbl>
      <w:tblPr>
        <w:tblStyle w:val="Table29"/>
        <w:bidiVisual w:val="0"/>
        <w:tblW w:w="10020.0" w:type="dxa"/>
        <w:jc w:val="left"/>
        <w:tblInd w:w="-15.0" w:type="dxa"/>
        <w:tblLayout w:type="fixed"/>
        <w:tblLook w:val="0400"/>
      </w:tblPr>
      <w:tblGrid>
        <w:gridCol w:w="1420"/>
        <w:gridCol w:w="1720"/>
        <w:gridCol w:w="1720"/>
        <w:gridCol w:w="1720"/>
        <w:gridCol w:w="1720"/>
        <w:gridCol w:w="1720"/>
        <w:tblGridChange w:id="0">
          <w:tblGrid>
            <w:gridCol w:w="1420"/>
            <w:gridCol w:w="1720"/>
            <w:gridCol w:w="1720"/>
            <w:gridCol w:w="1720"/>
            <w:gridCol w:w="1720"/>
            <w:gridCol w:w="1720"/>
          </w:tblGrid>
        </w:tblGridChange>
      </w:tblGrid>
      <w:tr>
        <w:trPr>
          <w:trHeight w:val="720" w:hRule="atLeast"/>
        </w:trPr>
        <w:tc>
          <w:tcPr>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Opération</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Type de transaction</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Sens</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Contrôle provision titres à la création</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Contrôle provision titres à l'appariement</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Contrôle provision titres au dénouement</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Mise en pension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REPO</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Livraison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Retour de mise en pension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REPO_BACK</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Réception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Prise en pension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RVREPO</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Réception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Retour de prise en pension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RVREPO_BACK</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Livraison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Oui</w:t>
            </w:r>
          </w:p>
        </w:tc>
      </w:tr>
    </w:tbl>
    <w:p w:rsidR="00000000" w:rsidDel="00000000" w:rsidP="00000000" w:rsidRDefault="00000000" w:rsidRPr="00000000">
      <w:pPr>
        <w:pBdr/>
        <w:spacing w:after="240" w:before="240" w:lineRule="auto"/>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Génération de l'IRL client et postage des flux: mouvement titres, espèces, CGC</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fois tous les contrôles sont vérifiés, le système génère un mouvement titres client dans un statut "Instruit". Le mouvement évolue selon l'évolution du cycle de vie de l'IRL à l'instar des IRLS achat/vente fermes avec dénouement externe.</w:t>
      </w:r>
    </w:p>
    <w:p w:rsidR="00000000" w:rsidDel="00000000" w:rsidP="00000000" w:rsidRDefault="00000000" w:rsidRPr="00000000">
      <w:pPr>
        <w:pBdr/>
        <w:spacing w:after="240" w:before="240" w:line="240" w:lineRule="auto"/>
        <w:ind w:right="142"/>
        <w:contextualSpacing w:val="0"/>
        <w:rPr>
          <w:u w:val="single"/>
        </w:rPr>
      </w:pPr>
      <w:r w:rsidDel="00000000" w:rsidR="00000000" w:rsidRPr="00000000">
        <w:rPr>
          <w:u w:val="single"/>
          <w:rtl w:val="0"/>
        </w:rPr>
        <w:t xml:space="preserve">Le postage comptable espèces de toute les opérations de Repo se font au dénouement. Pour les opérations de Repos, aucune mise à jour de CMP ni de calcul TPCVM ne sont appliqués.</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Génération de l'IRL marché et postage des flux: mouvement titre marché et notification MaroClear (Fichier Repo)</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toutes les IRLs de Repo, une IRL marché sera générée. Le système offre un écran de génération du "Fichier Repo" pour instruire Maroclear sur </w:t>
      </w:r>
      <w:r w:rsidDel="00000000" w:rsidR="00000000" w:rsidRPr="00000000">
        <w:rPr>
          <w:u w:val="single"/>
          <w:rtl w:val="0"/>
        </w:rPr>
        <w:t xml:space="preserve">les mises en pension à dénouer en externe</w:t>
      </w:r>
      <w:r w:rsidDel="00000000" w:rsidR="00000000" w:rsidRPr="00000000">
        <w:rPr>
          <w:rtl w:val="0"/>
        </w:rPr>
        <w:t xml:space="preserve">.A partir de cet écran, l'utilisateur peut générer une ou plusieurs instructions par "Fichier Repo".</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L'écran de génération du "Fichier repo" n'affiche que la liste des instructions éligibles à l'envoi vers MaroClear, le contexte d'envoi est le suivant:</w:t>
      </w:r>
    </w:p>
    <w:tbl>
      <w:tblPr>
        <w:tblStyle w:val="Table30"/>
        <w:bidiVisual w:val="0"/>
        <w:tblW w:w="9460.0" w:type="dxa"/>
        <w:jc w:val="left"/>
        <w:tblInd w:w="-15.0" w:type="dxa"/>
        <w:tblLayout w:type="fixed"/>
        <w:tblLook w:val="0400"/>
      </w:tblPr>
      <w:tblGrid>
        <w:gridCol w:w="920"/>
        <w:gridCol w:w="1340"/>
        <w:gridCol w:w="1100"/>
        <w:gridCol w:w="1400"/>
        <w:gridCol w:w="1420"/>
        <w:gridCol w:w="1000"/>
        <w:gridCol w:w="740"/>
        <w:gridCol w:w="1540"/>
        <w:tblGridChange w:id="0">
          <w:tblGrid>
            <w:gridCol w:w="920"/>
            <w:gridCol w:w="1340"/>
            <w:gridCol w:w="1100"/>
            <w:gridCol w:w="1400"/>
            <w:gridCol w:w="1420"/>
            <w:gridCol w:w="1000"/>
            <w:gridCol w:w="740"/>
            <w:gridCol w:w="1540"/>
          </w:tblGrid>
        </w:tblGridChange>
      </w:tblGrid>
      <w:tr>
        <w:trPr>
          <w:trHeight w:val="1040" w:hRule="atLeast"/>
        </w:trPr>
        <w:tc>
          <w:tcPr>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Type de transaction</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Client</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Contrepartie</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Bénéficiaire</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Masse de ségrégation (Catégorie d'avoir)</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Type de dénouement</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IRL marché</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Instruire Maroclear: Envoi Fichier Repo</w:t>
            </w:r>
          </w:p>
        </w:tc>
      </w:tr>
      <w:tr>
        <w:trPr>
          <w:trHeight w:val="54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Mise en pension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AWB</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Même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Non</w:t>
            </w:r>
          </w:p>
        </w:tc>
      </w:tr>
      <w:tr>
        <w:trPr>
          <w:trHeight w:val="54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AWB</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Différente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Oui</w:t>
            </w:r>
          </w:p>
        </w:tc>
      </w:tr>
      <w:tr>
        <w:trPr>
          <w:trHeight w:val="54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Client ou compte propres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Externe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Oui</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Prise en pension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Non</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fois l'affilié livreur instruit MaroClear, la contrepartie peut confirmer ou rejeter le Repo à travers le terminal MaroClear. Les actions réalisées depuis le terminal doivent être reportées manuellement par l'utilisateur sur MegaCustody. La confirmation d'un Repo est simulée par un appariement de l'IRL dans Megara.</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Appariement et dénouement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tableau suivant récapitule l'évolution de l'IRL d'Aller et de Retour:</w:t>
      </w:r>
    </w:p>
    <w:tbl>
      <w:tblPr>
        <w:tblStyle w:val="Table31"/>
        <w:bidiVisual w:val="0"/>
        <w:tblW w:w="8740.0" w:type="dxa"/>
        <w:jc w:val="center"/>
        <w:tblInd w:w="-70.0" w:type="dxa"/>
        <w:tblLayout w:type="fixed"/>
        <w:tblLook w:val="0400"/>
      </w:tblPr>
      <w:tblGrid>
        <w:gridCol w:w="1680"/>
        <w:gridCol w:w="1820"/>
        <w:gridCol w:w="5240"/>
        <w:tblGridChange w:id="0">
          <w:tblGrid>
            <w:gridCol w:w="1680"/>
            <w:gridCol w:w="1820"/>
            <w:gridCol w:w="52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IRL</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IRL</w:t>
            </w:r>
          </w:p>
        </w:tc>
        <w:tc>
          <w:tcPr>
            <w:vMerge w:val="restart"/>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Remarque</w:t>
            </w:r>
          </w:p>
        </w:tc>
      </w:tr>
      <w:tr>
        <w:trPr>
          <w:trHeight w:val="480" w:hRule="atLeast"/>
        </w:trPr>
        <w:tc>
          <w:tcPr>
            <w:tcBorders>
              <w:top w:color="000000" w:space="0" w:sz="0" w:val="nil"/>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Aller</w:t>
            </w:r>
          </w:p>
        </w:tc>
        <w:tc>
          <w:tcPr>
            <w:tcBorders>
              <w:top w:color="000000" w:space="0" w:sz="0" w:val="nil"/>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Retour</w:t>
            </w:r>
          </w:p>
        </w:tc>
        <w:tc>
          <w:tcPr>
            <w:vMerge w:val="continue"/>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Incomplet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Non générée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 En attente de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Non générée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5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 Défaut de provision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Non générée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Génération automatique du retour.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Apparié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u w:val="single"/>
                <w:rtl w:val="0"/>
              </w:rPr>
              <w:t xml:space="preserve">Appariement manuel.</w:t>
            </w:r>
            <w:r w:rsidDel="00000000" w:rsidR="00000000" w:rsidRPr="00000000">
              <w:rPr>
                <w:rFonts w:ascii="Calibri" w:cs="Calibri" w:eastAsia="Calibri" w:hAnsi="Calibri"/>
                <w:color w:val="000000"/>
                <w:sz w:val="20"/>
                <w:szCs w:val="20"/>
                <w:rtl w:val="0"/>
              </w:rPr>
              <w:t xml:space="preserve"> (indépendamment si le dénouement est interne ou chez MaroClear).</w:t>
            </w:r>
          </w:p>
        </w:tc>
      </w:tr>
      <w:tr>
        <w:trPr>
          <w:trHeight w:val="5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Apparié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Dénouement par fichier RMQ ou manuel. Le dénouement de la jambe Aller, apparie la jambe retour automatiquement.</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Dénouement du retour par RMQ ou manuel.</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rejeter chaque jambe séparément.</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annuler chaque jambe séparément.</w:t>
            </w:r>
          </w:p>
        </w:tc>
      </w:tr>
    </w:tbl>
    <w:p w:rsidR="00000000" w:rsidDel="00000000" w:rsidP="00000000" w:rsidRDefault="00000000" w:rsidRPr="00000000">
      <w:pPr>
        <w:pStyle w:val="Heading5"/>
        <w:pBdr/>
        <w:ind w:left="1008" w:firstLine="0"/>
        <w:contextualSpacing w:val="0"/>
        <w:rPr>
          <w:rFonts w:ascii="Calibri" w:cs="Calibri" w:eastAsia="Calibri" w:hAnsi="Calibri"/>
          <w:b w:val="1"/>
          <w:i w:val="1"/>
          <w:color w:val="243f61"/>
          <w:sz w:val="20"/>
          <w:szCs w:val="20"/>
          <w:u w:val="single"/>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Modification du Repo</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modification de l'aller du Repo (ou Rvrepo) est une annulation du contrat de pension et création d'un nouveau contrat, elle est traité sur le système par un "annule et remplace" de l'IRL.</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modification du contrat de pension se manifeste par la modification du retour du Repo (ou Rvrepo). La jambe de retour du Repo est sujette à modification, tant qu’elle n’est toujours pas dénouée moyennant une confirmation de la contrepartie. Elle est donc modifiable au statut "Apparié".</w:t>
      </w:r>
    </w:p>
    <w:p w:rsidR="00000000" w:rsidDel="00000000" w:rsidP="00000000" w:rsidRDefault="00000000" w:rsidRPr="00000000">
      <w:pPr>
        <w:pBdr/>
        <w:contextualSpacing w:val="0"/>
        <w:rPr/>
      </w:pPr>
      <w:r w:rsidDel="00000000" w:rsidR="00000000" w:rsidRPr="00000000">
        <w:rPr>
          <w:rtl w:val="0"/>
        </w:rPr>
        <w:t xml:space="preserve">Pour toutes les modifications, aucun message n’est envoyé à Maroclear. La modification est portée directement par l’utilisateur sur le terminal Maroclear et doit être reportée sur </w:t>
      </w:r>
      <w:r w:rsidDel="00000000" w:rsidR="00000000" w:rsidRPr="00000000">
        <w:rPr>
          <w:u w:val="single"/>
          <w:rtl w:val="0"/>
        </w:rPr>
        <w:t xml:space="preserve">Megara manuellement ou parfichier Excel intégré par interface.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modifications sont:</w:t>
      </w:r>
    </w:p>
    <w:p w:rsidR="00000000" w:rsidDel="00000000" w:rsidP="00000000" w:rsidRDefault="00000000" w:rsidRPr="00000000">
      <w:pPr>
        <w:numPr>
          <w:ilvl w:val="0"/>
          <w:numId w:val="14"/>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Résiliation du contrat (REPO cassé): Ceci étant assimilable à un dénouement par anticipation avant le terme. (nouvelle date de maturé &lt; date de maturité initiale).</w:t>
      </w:r>
      <w:r w:rsidDel="00000000" w:rsidR="00000000" w:rsidRPr="00000000">
        <w:rPr>
          <w:rtl w:val="0"/>
        </w:rPr>
      </w:r>
    </w:p>
    <w:p w:rsidR="00000000" w:rsidDel="00000000" w:rsidP="00000000" w:rsidRDefault="00000000" w:rsidRPr="00000000">
      <w:pPr>
        <w:numPr>
          <w:ilvl w:val="0"/>
          <w:numId w:val="14"/>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Reconduction du REPO: Ceci étant assimilable à un dénouement différé suite à une prolongation du REPO. (nouvelle date de maturé &gt; date de maturité initiale).</w:t>
      </w:r>
      <w:r w:rsidDel="00000000" w:rsidR="00000000" w:rsidRPr="00000000">
        <w:rPr>
          <w:rtl w:val="0"/>
        </w:rPr>
      </w:r>
    </w:p>
    <w:p w:rsidR="00000000" w:rsidDel="00000000" w:rsidP="00000000" w:rsidRDefault="00000000" w:rsidRPr="00000000">
      <w:pPr>
        <w:numPr>
          <w:ilvl w:val="0"/>
          <w:numId w:val="14"/>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Modification d'un des termes de retour: La modification porte sur:Le taux et/ou Le montant de retour.</w:t>
      </w:r>
      <w:r w:rsidDel="00000000" w:rsidR="00000000" w:rsidRPr="00000000">
        <w:rPr>
          <w:rtl w:val="0"/>
        </w:rPr>
      </w:r>
    </w:p>
    <w:p w:rsidR="00000000" w:rsidDel="00000000" w:rsidP="00000000" w:rsidRDefault="00000000" w:rsidRPr="00000000">
      <w:pPr>
        <w:numPr>
          <w:ilvl w:val="0"/>
          <w:numId w:val="14"/>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La substitution: Non gérée.</w:t>
      </w: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Annulation et actions possibles par statut d'IRL</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tableau suivant décrit les actions possibles (actions utilisateur et/ou système) par statut de l'IRL client:</w:t>
      </w:r>
    </w:p>
    <w:tbl>
      <w:tblPr>
        <w:tblStyle w:val="Table32"/>
        <w:bidiVisual w:val="0"/>
        <w:tblW w:w="9100.0" w:type="dxa"/>
        <w:jc w:val="left"/>
        <w:tblInd w:w="-15.0" w:type="dxa"/>
        <w:tblLayout w:type="fixed"/>
        <w:tblLook w:val="0400"/>
      </w:tblPr>
      <w:tblGrid>
        <w:gridCol w:w="1740"/>
        <w:gridCol w:w="3760"/>
        <w:gridCol w:w="3600"/>
        <w:tblGridChange w:id="0">
          <w:tblGrid>
            <w:gridCol w:w="1740"/>
            <w:gridCol w:w="3760"/>
            <w:gridCol w:w="3600"/>
          </w:tblGrid>
        </w:tblGridChange>
      </w:tblGrid>
      <w:tr>
        <w:trPr>
          <w:trHeight w:val="420" w:hRule="atLeast"/>
        </w:trPr>
        <w:tc>
          <w:tcPr>
            <w:tcBorders>
              <w:top w:color="000000" w:space="0" w:sz="4" w:val="single"/>
              <w:left w:color="000000" w:space="0" w:sz="4" w:val="single"/>
              <w:bottom w:color="000000" w:space="0" w:sz="4" w:val="single"/>
              <w:right w:color="000000" w:space="0" w:sz="0" w:val="nil"/>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Statut IRL client</w:t>
            </w:r>
          </w:p>
        </w:tc>
        <w:tc>
          <w:tcPr>
            <w:tcBorders>
              <w:top w:color="000000" w:space="0" w:sz="4" w:val="single"/>
              <w:left w:color="000000" w:space="0" w:sz="4" w:val="single"/>
              <w:bottom w:color="000000" w:space="0" w:sz="4" w:val="single"/>
              <w:right w:color="000000" w:space="0" w:sz="0" w:val="nil"/>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Actions possibles sur l'IRL</w:t>
            </w:r>
          </w:p>
        </w:tc>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Commentaire</w:t>
            </w:r>
          </w:p>
        </w:tc>
      </w:tr>
      <w:tr>
        <w:trPr>
          <w:trHeight w:val="24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Incomplet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Réparer et Recycler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24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En attente de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Modifier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Valider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 Défaut de provision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Recycler l'IRL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Après avoir alimenté le compte titres</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Forcer l'IRL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6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Annuler ou rejeter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partir de l'IRL marché</w:t>
            </w:r>
          </w:p>
        </w:tc>
      </w:tr>
      <w:tr>
        <w:trPr>
          <w:trHeight w:val="90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Apparier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partir de l'IRL marché. Pour la jambe "retour", l'appariement est automatique suite au dénouement de l'aller.</w:t>
            </w:r>
          </w:p>
        </w:tc>
      </w:tr>
      <w:tr>
        <w:trPr>
          <w:trHeight w:val="520" w:hRule="atLeast"/>
        </w:trPr>
        <w:tc>
          <w:tcPr>
            <w:vMerge w:val="restart"/>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Apparié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 sur appariement (Revenir à l'état IRL client "Instruit" et IRL marché "Instruit")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240" w:hRule="atLeast"/>
        </w:trPr>
        <w:tc>
          <w:tcPr>
            <w:vMerge w:val="continue"/>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Dénouer (Postage espèce au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partir de l'IRL marché</w:t>
            </w:r>
          </w:p>
        </w:tc>
      </w:tr>
      <w:tr>
        <w:trPr>
          <w:trHeight w:val="6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Dénoué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 sur dénouement (Revenir à l'état IRL client "Apparié" et IRL marché "Apparié")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Avec postage comptable inverse pour annulation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Rejeté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Annulé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bl>
    <w:p w:rsidR="00000000" w:rsidDel="00000000" w:rsidP="00000000" w:rsidRDefault="00000000" w:rsidRPr="00000000">
      <w:pPr>
        <w:pBdr/>
        <w:spacing w:after="240" w:before="240" w:line="240" w:lineRule="auto"/>
        <w:ind w:right="142"/>
        <w:contextualSpacing w:val="0"/>
        <w:rPr>
          <w:color w:val="000000"/>
          <w:highlight w:val="red"/>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Prêt/Emprunt</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Création d'une IRL</w:t>
      </w:r>
      <w:r w:rsidDel="00000000" w:rsidR="00000000" w:rsidRPr="00000000">
        <w:rPr>
          <w:rtl w:val="0"/>
        </w:rPr>
      </w:r>
    </w:p>
    <w:p w:rsidR="00000000" w:rsidDel="00000000" w:rsidP="00000000" w:rsidRDefault="00000000" w:rsidRPr="00000000">
      <w:pPr>
        <w:pBdr/>
        <w:spacing w:line="240" w:lineRule="auto"/>
        <w:contextualSpacing w:val="0"/>
        <w:rPr>
          <w:color w:val="000000"/>
          <w:highlight w:val="green"/>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t xml:space="preserve">En cible, le contrat Prêt/Emprunt sera crée et maintenu dans le module MegaLend (Se référer à la spécification fonctionnelle du module de prêt/emprunt). Les jambes de règlement livraison  inhérentes au contrat Prêt/Emprunt seront déversées dans MegaCustody depuis MegaLend en tant qu’IRL de gré à gré (</w:t>
      </w:r>
      <w:r w:rsidDel="00000000" w:rsidR="00000000" w:rsidRPr="00000000">
        <w:rPr>
          <w:u w:val="single"/>
          <w:rtl w:val="0"/>
        </w:rPr>
        <w:t xml:space="preserve">avec les montants calculés dans MegaLend</w:t>
      </w:r>
      <w:r w:rsidDel="00000000" w:rsidR="00000000" w:rsidRPr="00000000">
        <w:rPr>
          <w:rtl w:val="0"/>
        </w:rPr>
        <w:t xml:space="preserv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cycle de dénouement sera similaire à celui décrit plus haut pour la filière gré à gré et Repo</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instructions de Prêt/Emprunt reprennent les champs d'une opérations Gré à Gré avec les spécificités décrits dans le tableau plus-bas.  (Ajout de trois champs: Montant Intérêts HT/ TVA sur Intérêts/ TPPRF sur Intérêts).</w:t>
      </w:r>
    </w:p>
    <w:tbl>
      <w:tblPr>
        <w:tblStyle w:val="Table33"/>
        <w:bidiVisual w:val="0"/>
        <w:tblW w:w="10300.0" w:type="dxa"/>
        <w:jc w:val="left"/>
        <w:tblInd w:w="-15.0" w:type="dxa"/>
        <w:tblLayout w:type="fixed"/>
        <w:tblLook w:val="0400"/>
      </w:tblPr>
      <w:tblGrid>
        <w:gridCol w:w="2140"/>
        <w:gridCol w:w="6500"/>
        <w:gridCol w:w="1660"/>
        <w:tblGridChange w:id="0">
          <w:tblGrid>
            <w:gridCol w:w="2140"/>
            <w:gridCol w:w="6500"/>
            <w:gridCol w:w="166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Champ</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Définition </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Caractéristiques</w:t>
            </w:r>
          </w:p>
        </w:tc>
      </w:tr>
      <w:tr>
        <w:trPr>
          <w:trHeight w:val="28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DF_LENDING_DVP Main livraison contre paiement</w:t>
              <w:br w:type="textWrapping"/>
              <w:t xml:space="preserve">RF_BORROW_RVP Main réception contre paiement</w:t>
              <w:br w:type="textWrapping"/>
              <w:t xml:space="preserve">RF_LENDING Retour Main réception franco</w:t>
              <w:br w:type="textWrapping"/>
              <w:t xml:space="preserve">DF_BORROW Retour Main livraison franco</w:t>
              <w:br w:type="textWrapping"/>
              <w:t xml:space="preserve">DF_BORROW_COLO Collateral livraison</w:t>
              <w:br w:type="textWrapping"/>
              <w:t xml:space="preserve">RF_BORROW_COLO retour Col réception</w:t>
              <w:br w:type="textWrapping"/>
              <w:t xml:space="preserve">DF_LENDING_COLI retour Col livraison</w:t>
              <w:br w:type="textWrapping"/>
              <w:t xml:space="preserve">RF_LENDING_COLI Collateral réception</w:t>
              <w:br w:type="textWrapping"/>
              <w:t xml:space="preserve">DF_LENDING Main livraison franco</w:t>
              <w:br w:type="textWrapping"/>
              <w:t xml:space="preserve">RF_LENDING_RVP Retour Main réception contre paiement</w:t>
              <w:br w:type="textWrapping"/>
              <w:t xml:space="preserve">RF_BORROW Main réception franco</w:t>
              <w:br w:type="textWrapping"/>
              <w:t xml:space="preserve">DF_BORROW_DVP Retour Main livraison contre paiement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Actif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code ISIN du titre retenu comme identifiant unique de la valeur. Les titres éligibles sont tous les titres admis chez MaroClear (dont la place de dénouement est MaroClear).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Montants et commission</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brut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X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montant de la transaction.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net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Montant net client est le montant à impacter, en débit ou en crédit, sur le compte espèces du client. Calculée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Termes de prêt</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Intérêts HT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Inséré manuellement.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Intérêts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Intérêts. Déduit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TPPRF sur Intérêts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TPPRF sur Intérêts. Déduit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u w:val="single"/>
          <w:rtl w:val="0"/>
        </w:rPr>
        <w:t xml:space="preserve">En première phase, les instruction seront créés manuellement sur MegaCustody. Quatre instructions possibles</w:t>
      </w:r>
      <w:r w:rsidDel="00000000" w:rsidR="00000000" w:rsidRPr="00000000">
        <w:rPr>
          <w:rtl w:val="0"/>
        </w:rPr>
        <w:t xml:space="preserve">:</w:t>
      </w:r>
    </w:p>
    <w:tbl>
      <w:tblPr>
        <w:tblStyle w:val="Table34"/>
        <w:bidiVisual w:val="0"/>
        <w:tblW w:w="9319.999999999998" w:type="dxa"/>
        <w:jc w:val="left"/>
        <w:tblInd w:w="-15.0" w:type="dxa"/>
        <w:tblLayout w:type="fixed"/>
        <w:tblLook w:val="0400"/>
      </w:tblPr>
      <w:tblGrid>
        <w:gridCol w:w="758"/>
        <w:gridCol w:w="1124"/>
        <w:gridCol w:w="1008"/>
        <w:gridCol w:w="1496"/>
        <w:gridCol w:w="993"/>
        <w:gridCol w:w="1837"/>
        <w:gridCol w:w="2104"/>
        <w:tblGridChange w:id="0">
          <w:tblGrid>
            <w:gridCol w:w="758"/>
            <w:gridCol w:w="1124"/>
            <w:gridCol w:w="1008"/>
            <w:gridCol w:w="1496"/>
            <w:gridCol w:w="993"/>
            <w:gridCol w:w="1837"/>
            <w:gridCol w:w="2104"/>
          </w:tblGrid>
        </w:tblGridChange>
      </w:tblGrid>
      <w:tr>
        <w:trPr>
          <w:trHeight w:val="560" w:hRule="atLeast"/>
        </w:trPr>
        <w:tc>
          <w:tcPr>
            <w:tcBorders>
              <w:top w:color="000000" w:space="0" w:sz="4" w:val="single"/>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Sens</w:t>
            </w:r>
          </w:p>
        </w:tc>
        <w:tc>
          <w:tcPr>
            <w:tcBorders>
              <w:top w:color="000000" w:space="0" w:sz="4" w:val="single"/>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Rôle Client</w:t>
            </w:r>
          </w:p>
        </w:tc>
        <w:tc>
          <w:tcPr>
            <w:tcBorders>
              <w:top w:color="000000" w:space="0" w:sz="4" w:val="single"/>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Sens titres</w:t>
            </w:r>
          </w:p>
        </w:tc>
        <w:tc>
          <w:tcPr>
            <w:tcBorders>
              <w:top w:color="000000" w:space="0" w:sz="4" w:val="single"/>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Paiement/sans paiement</w:t>
            </w:r>
          </w:p>
        </w:tc>
        <w:tc>
          <w:tcPr>
            <w:tcBorders>
              <w:top w:color="000000" w:space="0" w:sz="4" w:val="single"/>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Sens espèces</w:t>
            </w:r>
          </w:p>
        </w:tc>
        <w:tc>
          <w:tcPr>
            <w:tcBorders>
              <w:top w:color="000000" w:space="0" w:sz="4" w:val="single"/>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Montant de dénouement</w:t>
            </w:r>
          </w:p>
        </w:tc>
        <w:tc>
          <w:tcPr>
            <w:tcBorders>
              <w:top w:color="000000" w:space="0" w:sz="4" w:val="single"/>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Montant net client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Aller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Prêteur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Sortie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Sans paiement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Commission RL</w:t>
            </w:r>
          </w:p>
        </w:tc>
      </w:tr>
      <w:tr>
        <w:trPr>
          <w:trHeight w:val="5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Aller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Emprunteur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Entrée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Sans paiement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Commission RL</w:t>
            </w:r>
          </w:p>
        </w:tc>
      </w:tr>
      <w:tr>
        <w:trPr>
          <w:trHeight w:val="5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Prêteur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Entrée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Contre paiement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Entréé</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Intérêts TTC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Intérêts TTC - Commission RL</w:t>
            </w:r>
          </w:p>
        </w:tc>
      </w:tr>
      <w:tr>
        <w:trPr>
          <w:trHeight w:val="5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Retour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Emprunteur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Sortie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Contre paiement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Sortie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Intérêts TTC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Intérêts TTC + Commission RL</w:t>
            </w:r>
          </w:p>
        </w:tc>
      </w:tr>
    </w:tbl>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 règle métier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Règles similaires à ceux du gré à gré, enrichies par le contrôle sur l'existence des champs du termes du contrat.  </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Contrôles provisions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Identique aux IRLs Gré à Gré.</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Appariement et dénouement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u w:val="single"/>
        </w:rPr>
      </w:pPr>
      <w:r w:rsidDel="00000000" w:rsidR="00000000" w:rsidRPr="00000000">
        <w:rPr>
          <w:u w:val="single"/>
          <w:rtl w:val="0"/>
        </w:rPr>
        <w:t xml:space="preserve">Ces opérations ne communique pas de swift à MaroClear,  ces opérations ne sont pas traitées avec des Swift chez MaroClear.</w:t>
      </w:r>
    </w:p>
    <w:p w:rsidR="00000000" w:rsidDel="00000000" w:rsidP="00000000" w:rsidRDefault="00000000" w:rsidRPr="00000000">
      <w:pPr>
        <w:pBdr/>
        <w:spacing w:after="240" w:before="240" w:line="240" w:lineRule="auto"/>
        <w:ind w:right="142"/>
        <w:contextualSpacing w:val="0"/>
        <w:rPr>
          <w:u w:val="single"/>
        </w:rPr>
      </w:pPr>
      <w:r w:rsidDel="00000000" w:rsidR="00000000" w:rsidRPr="00000000">
        <w:rPr>
          <w:u w:val="single"/>
          <w:rtl w:val="0"/>
        </w:rPr>
        <w:t xml:space="preserve">Les opérations seront Appariées et dénouées manuellement.</w:t>
      </w:r>
    </w:p>
    <w:p w:rsidR="00000000" w:rsidDel="00000000" w:rsidP="00000000" w:rsidRDefault="00000000" w:rsidRPr="00000000">
      <w:pPr>
        <w:pBdr/>
        <w:spacing w:after="240" w:before="240" w:line="240" w:lineRule="auto"/>
        <w:ind w:right="142"/>
        <w:contextualSpacing w:val="0"/>
        <w:rPr>
          <w:color w:val="000000"/>
          <w:highlight w:val="red"/>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47n2zr" w:id="31"/>
      <w:bookmarkEnd w:id="31"/>
      <w:r w:rsidDel="00000000" w:rsidR="00000000" w:rsidRPr="00000000">
        <w:rPr>
          <w:rFonts w:ascii="Calibri" w:cs="Calibri" w:eastAsia="Calibri" w:hAnsi="Calibri"/>
          <w:b w:val="1"/>
          <w:sz w:val="26"/>
          <w:szCs w:val="26"/>
          <w:rtl w:val="0"/>
        </w:rPr>
        <w:t xml:space="preserve">Processus "OST Individuelle"</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o7alnk" w:id="32"/>
      <w:bookmarkEnd w:id="32"/>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OST individuelles comportent les opérations suivantes:</w:t>
      </w:r>
    </w:p>
    <w:p w:rsidR="00000000" w:rsidDel="00000000" w:rsidP="00000000" w:rsidRDefault="00000000" w:rsidRPr="00000000">
      <w:pPr>
        <w:numPr>
          <w:ilvl w:val="0"/>
          <w:numId w:val="8"/>
        </w:numPr>
        <w:pBdr/>
        <w:spacing w:after="240" w:before="240" w:line="240" w:lineRule="auto"/>
        <w:ind w:left="748" w:right="142" w:hanging="357"/>
        <w:contextualSpacing w:val="1"/>
        <w:rPr/>
      </w:pPr>
      <w:r w:rsidDel="00000000" w:rsidR="00000000" w:rsidRPr="00000000">
        <w:rPr>
          <w:rFonts w:ascii="Calibri" w:cs="Calibri" w:eastAsia="Calibri" w:hAnsi="Calibri"/>
          <w:b w:val="0"/>
          <w:sz w:val="22"/>
          <w:szCs w:val="22"/>
          <w:rtl w:val="0"/>
        </w:rPr>
        <w:t xml:space="preserve">Les transferts</w:t>
      </w:r>
      <w:r w:rsidDel="00000000" w:rsidR="00000000" w:rsidRPr="00000000">
        <w:rPr>
          <w:rtl w:val="0"/>
        </w:rPr>
      </w:r>
    </w:p>
    <w:p w:rsidR="00000000" w:rsidDel="00000000" w:rsidP="00000000" w:rsidRDefault="00000000" w:rsidRPr="00000000">
      <w:pPr>
        <w:numPr>
          <w:ilvl w:val="0"/>
          <w:numId w:val="8"/>
        </w:numPr>
        <w:pBdr/>
        <w:spacing w:after="240" w:before="240" w:line="240" w:lineRule="auto"/>
        <w:ind w:left="748" w:right="142" w:hanging="357"/>
        <w:contextualSpacing w:val="1"/>
        <w:rPr/>
      </w:pPr>
      <w:r w:rsidDel="00000000" w:rsidR="00000000" w:rsidRPr="00000000">
        <w:rPr>
          <w:rFonts w:ascii="Calibri" w:cs="Calibri" w:eastAsia="Calibri" w:hAnsi="Calibri"/>
          <w:b w:val="0"/>
          <w:sz w:val="22"/>
          <w:szCs w:val="22"/>
          <w:rtl w:val="0"/>
        </w:rPr>
        <w:t xml:space="preserve">Les nantissements</w:t>
      </w:r>
      <w:r w:rsidDel="00000000" w:rsidR="00000000" w:rsidRPr="00000000">
        <w:rPr>
          <w:rtl w:val="0"/>
        </w:rPr>
      </w:r>
    </w:p>
    <w:p w:rsidR="00000000" w:rsidDel="00000000" w:rsidP="00000000" w:rsidRDefault="00000000" w:rsidRPr="00000000">
      <w:pPr>
        <w:numPr>
          <w:ilvl w:val="0"/>
          <w:numId w:val="8"/>
        </w:numPr>
        <w:pBdr/>
        <w:spacing w:after="240" w:before="240" w:line="240" w:lineRule="auto"/>
        <w:ind w:left="748" w:right="142" w:hanging="357"/>
        <w:contextualSpacing w:val="1"/>
        <w:rPr/>
      </w:pPr>
      <w:r w:rsidDel="00000000" w:rsidR="00000000" w:rsidRPr="00000000">
        <w:rPr>
          <w:rFonts w:ascii="Calibri" w:cs="Calibri" w:eastAsia="Calibri" w:hAnsi="Calibri"/>
          <w:b w:val="0"/>
          <w:sz w:val="22"/>
          <w:szCs w:val="22"/>
          <w:rtl w:val="0"/>
        </w:rPr>
        <w:t xml:space="preserve">Les blocages</w:t>
      </w:r>
      <w:r w:rsidDel="00000000" w:rsidR="00000000" w:rsidRPr="00000000">
        <w:rPr>
          <w:rtl w:val="0"/>
        </w:rPr>
      </w:r>
    </w:p>
    <w:p w:rsidR="00000000" w:rsidDel="00000000" w:rsidP="00000000" w:rsidRDefault="00000000" w:rsidRPr="00000000">
      <w:pPr>
        <w:numPr>
          <w:ilvl w:val="0"/>
          <w:numId w:val="8"/>
        </w:numPr>
        <w:pBdr/>
        <w:spacing w:after="240" w:before="240" w:line="240" w:lineRule="auto"/>
        <w:ind w:left="748" w:right="142" w:hanging="357"/>
        <w:rPr/>
      </w:pPr>
      <w:r w:rsidDel="00000000" w:rsidR="00000000" w:rsidRPr="00000000">
        <w:rPr>
          <w:rFonts w:ascii="Calibri" w:cs="Calibri" w:eastAsia="Calibri" w:hAnsi="Calibri"/>
          <w:b w:val="0"/>
          <w:sz w:val="22"/>
          <w:szCs w:val="22"/>
          <w:rtl w:val="0"/>
        </w:rPr>
        <w:t xml:space="preserve">Les conversions de détention de forme de titre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3ckvvd" w:id="33"/>
      <w:bookmarkEnd w:id="33"/>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Les transferts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transfert est un mouvement de titres entre deux parties. Il peut porter sur un titre coté ou un titre non coté. Le dénouement des transfert est soit:</w:t>
      </w:r>
    </w:p>
    <w:p w:rsidR="00000000" w:rsidDel="00000000" w:rsidP="00000000" w:rsidRDefault="00000000" w:rsidRPr="00000000">
      <w:pPr>
        <w:numPr>
          <w:ilvl w:val="0"/>
          <w:numId w:val="6"/>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Interne: cas de transferts entre deux portefeuilles déposés avec même catégorie d'avoir.</w:t>
      </w:r>
      <w:r w:rsidDel="00000000" w:rsidR="00000000" w:rsidRPr="00000000">
        <w:rPr>
          <w:rtl w:val="0"/>
        </w:rPr>
      </w:r>
    </w:p>
    <w:p w:rsidR="00000000" w:rsidDel="00000000" w:rsidP="00000000" w:rsidRDefault="00000000" w:rsidRPr="00000000">
      <w:pPr>
        <w:numPr>
          <w:ilvl w:val="0"/>
          <w:numId w:val="6"/>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Externe: cas de transfert avec contrepartie externe, ou transfert entre deux portefeuilles déposés chez AWB ayantdes catégories d'avoir différentes. Ces transferts, indépendamment si le titre est cotés ou non,  sont dénoués au niveau de la filière "Franco". </w:t>
      </w: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Types et catégories des transferts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b w:val="1"/>
          <w:u w:val="single"/>
          <w:rtl w:val="0"/>
        </w:rPr>
        <w:t xml:space="preserve">Type de transfert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parties du transfert identifie le type du transfert, nous distinguons: </w:t>
      </w:r>
    </w:p>
    <w:p w:rsidR="00000000" w:rsidDel="00000000" w:rsidP="00000000" w:rsidRDefault="00000000" w:rsidRPr="00000000">
      <w:pPr>
        <w:numPr>
          <w:ilvl w:val="0"/>
          <w:numId w:val="3"/>
        </w:numPr>
        <w:pBdr/>
        <w:spacing w:after="240" w:before="240" w:line="240" w:lineRule="auto"/>
        <w:ind w:left="750" w:right="142" w:hanging="360"/>
        <w:contextualSpacing w:val="1"/>
        <w:rPr/>
      </w:pPr>
      <w:r w:rsidDel="00000000" w:rsidR="00000000" w:rsidRPr="00000000">
        <w:rPr>
          <w:rFonts w:ascii="Calibri" w:cs="Calibri" w:eastAsia="Calibri" w:hAnsi="Calibri"/>
          <w:b w:val="0"/>
          <w:sz w:val="22"/>
          <w:szCs w:val="22"/>
          <w:rtl w:val="0"/>
        </w:rPr>
        <w:t xml:space="preserve">Le transfert simple: relatif au transfert pour un même client chez le même dépositaire, ou pour un même client entre deux dépositaires différents. </w:t>
      </w:r>
      <w:r w:rsidDel="00000000" w:rsidR="00000000" w:rsidRPr="00000000">
        <w:rPr>
          <w:rtl w:val="0"/>
        </w:rPr>
      </w:r>
    </w:p>
    <w:p w:rsidR="00000000" w:rsidDel="00000000" w:rsidP="00000000" w:rsidRDefault="00000000" w:rsidRPr="00000000">
      <w:pPr>
        <w:numPr>
          <w:ilvl w:val="0"/>
          <w:numId w:val="3"/>
        </w:numPr>
        <w:pBdr/>
        <w:spacing w:after="240" w:before="240" w:line="240" w:lineRule="auto"/>
        <w:ind w:left="750" w:right="142" w:hanging="360"/>
        <w:contextualSpacing w:val="1"/>
        <w:rPr/>
      </w:pPr>
      <w:r w:rsidDel="00000000" w:rsidR="00000000" w:rsidRPr="00000000">
        <w:rPr>
          <w:rFonts w:ascii="Calibri" w:cs="Calibri" w:eastAsia="Calibri" w:hAnsi="Calibri"/>
          <w:b w:val="0"/>
          <w:sz w:val="22"/>
          <w:szCs w:val="22"/>
          <w:rtl w:val="0"/>
        </w:rPr>
        <w:t xml:space="preserve">Le transfert direct: relatif au transfert entre deux clients différents chez le même dépositaire, ou entre deux clients différents avec deux dépositaires différents.</w:t>
      </w:r>
      <w:r w:rsidDel="00000000" w:rsidR="00000000" w:rsidRPr="00000000">
        <w:rPr>
          <w:rtl w:val="0"/>
        </w:rPr>
      </w:r>
    </w:p>
    <w:tbl>
      <w:tblPr>
        <w:tblStyle w:val="Table35"/>
        <w:bidiVisual w:val="0"/>
        <w:tblW w:w="6340.0" w:type="dxa"/>
        <w:jc w:val="center"/>
        <w:tblInd w:w="-70.0" w:type="dxa"/>
        <w:tblLayout w:type="fixed"/>
        <w:tblLook w:val="0400"/>
      </w:tblPr>
      <w:tblGrid>
        <w:gridCol w:w="1980"/>
        <w:gridCol w:w="2180"/>
        <w:gridCol w:w="2180"/>
        <w:tblGridChange w:id="0">
          <w:tblGrid>
            <w:gridCol w:w="1980"/>
            <w:gridCol w:w="2180"/>
            <w:gridCol w:w="2180"/>
          </w:tblGrid>
        </w:tblGridChange>
      </w:tblGrid>
      <w:tr>
        <w:trPr>
          <w:trHeight w:val="60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Même client</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Deux clients différents</w:t>
            </w:r>
          </w:p>
        </w:tc>
      </w:tr>
      <w:tr>
        <w:trPr>
          <w:trHeight w:val="660" w:hRule="atLeast"/>
        </w:trPr>
        <w:tc>
          <w:tcPr>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Même dépositaire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Transfert Simple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Transfert Direct</w:t>
            </w:r>
          </w:p>
        </w:tc>
      </w:tr>
      <w:tr>
        <w:trPr>
          <w:trHeight w:val="660" w:hRule="atLeast"/>
        </w:trPr>
        <w:tc>
          <w:tcPr>
            <w:tcBorders>
              <w:top w:color="000000" w:space="0" w:sz="0" w:val="nil"/>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Deux dépositaires différents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Transfert Simple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Transfert Direct</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-----&gt; Megara doit offrir un champ dans lequel l'utilisateur indique le type du transfert. Il aura comme valeur par défaut "Transfert Direct". </w:t>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b w:val="1"/>
          <w:u w:val="single"/>
          <w:rtl w:val="0"/>
        </w:rPr>
        <w:t xml:space="preserve">Catégorie de transfert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En parallèle, tout transfert est aussi sujet à l'une des catégories suivante:  </w:t>
      </w:r>
    </w:p>
    <w:p w:rsidR="00000000" w:rsidDel="00000000" w:rsidP="00000000" w:rsidRDefault="00000000" w:rsidRPr="00000000">
      <w:pPr>
        <w:numPr>
          <w:ilvl w:val="0"/>
          <w:numId w:val="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Transfert de compte à compte</w:t>
      </w:r>
      <w:r w:rsidDel="00000000" w:rsidR="00000000" w:rsidRPr="00000000">
        <w:rPr>
          <w:rtl w:val="0"/>
        </w:rPr>
      </w:r>
    </w:p>
    <w:p w:rsidR="00000000" w:rsidDel="00000000" w:rsidP="00000000" w:rsidRDefault="00000000" w:rsidRPr="00000000">
      <w:pPr>
        <w:numPr>
          <w:ilvl w:val="0"/>
          <w:numId w:val="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Transfert externe</w:t>
      </w:r>
      <w:r w:rsidDel="00000000" w:rsidR="00000000" w:rsidRPr="00000000">
        <w:rPr>
          <w:rtl w:val="0"/>
        </w:rPr>
      </w:r>
    </w:p>
    <w:p w:rsidR="00000000" w:rsidDel="00000000" w:rsidP="00000000" w:rsidRDefault="00000000" w:rsidRPr="00000000">
      <w:pPr>
        <w:numPr>
          <w:ilvl w:val="0"/>
          <w:numId w:val="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Transfert entre ascendant descendant</w:t>
      </w:r>
      <w:r w:rsidDel="00000000" w:rsidR="00000000" w:rsidRPr="00000000">
        <w:rPr>
          <w:rtl w:val="0"/>
        </w:rPr>
      </w:r>
    </w:p>
    <w:p w:rsidR="00000000" w:rsidDel="00000000" w:rsidP="00000000" w:rsidRDefault="00000000" w:rsidRPr="00000000">
      <w:pPr>
        <w:numPr>
          <w:ilvl w:val="0"/>
          <w:numId w:val="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Transfert entre conjoints</w:t>
      </w:r>
      <w:r w:rsidDel="00000000" w:rsidR="00000000" w:rsidRPr="00000000">
        <w:rPr>
          <w:rtl w:val="0"/>
        </w:rPr>
      </w:r>
    </w:p>
    <w:p w:rsidR="00000000" w:rsidDel="00000000" w:rsidP="00000000" w:rsidRDefault="00000000" w:rsidRPr="00000000">
      <w:pPr>
        <w:numPr>
          <w:ilvl w:val="0"/>
          <w:numId w:val="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Transfert de succession</w:t>
      </w:r>
      <w:r w:rsidDel="00000000" w:rsidR="00000000" w:rsidRPr="00000000">
        <w:rPr>
          <w:rtl w:val="0"/>
        </w:rPr>
      </w:r>
    </w:p>
    <w:p w:rsidR="00000000" w:rsidDel="00000000" w:rsidP="00000000" w:rsidRDefault="00000000" w:rsidRPr="00000000">
      <w:pPr>
        <w:numPr>
          <w:ilvl w:val="0"/>
          <w:numId w:val="4"/>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Transfert leg</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-----&gt; Megara doit offrir un champ dans lequel l'utilisateur indique la catégorie du transfert.</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 CMP, Commission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commissions(RL, et  impôts de bourse) applicables sur le transfert sont calculées sur la base de la valeur de la ligne transférée avec:  </w:t>
      </w:r>
    </w:p>
    <w:p w:rsidR="00000000" w:rsidDel="00000000" w:rsidP="00000000" w:rsidRDefault="00000000" w:rsidRPr="00000000">
      <w:pPr>
        <w:pBdr/>
        <w:contextualSpacing w:val="0"/>
        <w:jc w:val="center"/>
        <w:rPr/>
      </w:pPr>
      <w:r w:rsidDel="00000000" w:rsidR="00000000" w:rsidRPr="00000000">
        <w:rPr>
          <w:rtl w:val="0"/>
        </w:rPr>
        <w:t xml:space="preserve">Valeur = Prix x Quantité (Prix = dernier cours disponible, Fournisseur Telekurs).</w:t>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tabs>
          <w:tab w:val="left" w:pos="7665"/>
        </w:tabs>
        <w:contextualSpacing w:val="0"/>
        <w:rPr/>
      </w:pPr>
      <w:r w:rsidDel="00000000" w:rsidR="00000000" w:rsidRPr="00000000">
        <w:rPr>
          <w:rtl w:val="0"/>
        </w:rPr>
        <w:t xml:space="preserve">-Le CMP de la jambe de livraison impacte le CMP de la jambe de réception:</w:t>
      </w:r>
    </w:p>
    <w:p w:rsidR="00000000" w:rsidDel="00000000" w:rsidP="00000000" w:rsidRDefault="00000000" w:rsidRPr="00000000">
      <w:pPr>
        <w:numPr>
          <w:ilvl w:val="0"/>
          <w:numId w:val="20"/>
        </w:numPr>
        <w:pBdr/>
        <w:tabs>
          <w:tab w:val="left" w:pos="7665"/>
        </w:tabs>
        <w:spacing w:after="0" w:before="0" w:line="276" w:lineRule="auto"/>
        <w:ind w:left="750" w:hanging="360"/>
        <w:contextualSpacing w:val="1"/>
        <w:rPr/>
      </w:pPr>
      <w:r w:rsidDel="00000000" w:rsidR="00000000" w:rsidRPr="00000000">
        <w:rPr>
          <w:rFonts w:ascii="Calibri" w:cs="Calibri" w:eastAsia="Calibri" w:hAnsi="Calibri"/>
          <w:b w:val="0"/>
          <w:sz w:val="22"/>
          <w:szCs w:val="22"/>
          <w:rtl w:val="0"/>
        </w:rPr>
        <w:t xml:space="preserve">Dans le cas d'un transfert interne, le système récupère automatiquement le CMP "livreur" dans le champ "Prix" pour alimenter la jambe de réception. Le CMP est renseigné dans le champ "Prix" dans les deux IRLs (IN et OUT). Il est nécessaire parfois de modifier le CMP avant de lancer le transfert (dans des cas de succession). Pour ces cas Megara offre un écran de mise à jour du CMP de la position de départ. Une fois la mise à jour est exécutée,  le transfert est réalisé avec le nouveau CMP.</w:t>
      </w:r>
      <w:r w:rsidDel="00000000" w:rsidR="00000000" w:rsidRPr="00000000">
        <w:rPr>
          <w:rtl w:val="0"/>
        </w:rPr>
      </w:r>
    </w:p>
    <w:p w:rsidR="00000000" w:rsidDel="00000000" w:rsidP="00000000" w:rsidRDefault="00000000" w:rsidRPr="00000000">
      <w:pPr>
        <w:numPr>
          <w:ilvl w:val="0"/>
          <w:numId w:val="20"/>
        </w:numPr>
        <w:pBdr/>
        <w:tabs>
          <w:tab w:val="left" w:pos="7665"/>
        </w:tabs>
        <w:spacing w:after="0" w:before="0" w:line="276" w:lineRule="auto"/>
        <w:ind w:left="750" w:hanging="360"/>
        <w:contextualSpacing w:val="1"/>
        <w:rPr/>
      </w:pPr>
      <w:r w:rsidDel="00000000" w:rsidR="00000000" w:rsidRPr="00000000">
        <w:rPr>
          <w:rFonts w:ascii="Calibri" w:cs="Calibri" w:eastAsia="Calibri" w:hAnsi="Calibri"/>
          <w:b w:val="0"/>
          <w:sz w:val="22"/>
          <w:szCs w:val="22"/>
          <w:rtl w:val="0"/>
        </w:rPr>
        <w:t xml:space="preserve">Dans le cas d'une réception de transfert externe (ETRF), le CMP est indiqué manuellement à la création de l'IRL dans le champ "Prix".</w:t>
        <w:tab/>
      </w: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Besoins propres aux transferts directs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besoins/exigences suivants sont propres aux transfert directs. </w:t>
      </w:r>
      <w:r w:rsidDel="00000000" w:rsidR="00000000" w:rsidRPr="00000000">
        <w:rPr>
          <w:u w:val="single"/>
          <w:rtl w:val="0"/>
        </w:rPr>
        <w:t xml:space="preserve">Ils ne sont pas applicables aux transferts simples (à l'exception des frais RL applicable aux transferts simple pour les investisseurs étrangers</w:t>
      </w:r>
      <w:r w:rsidDel="00000000" w:rsidR="00000000" w:rsidRPr="00000000">
        <w:rPr>
          <w:rtl w:val="0"/>
        </w:rPr>
        <w:t xml:space="preserve">[</w:t>
      </w:r>
      <w:r w:rsidDel="00000000" w:rsidR="00000000" w:rsidRPr="00000000">
        <w:rPr>
          <w:i w:val="1"/>
          <w:rtl w:val="0"/>
        </w:rPr>
        <w:t xml:space="preserve">§3.4.2.1.4Transfert de titres Marocains pour les investisseurs étrangers</w:t>
      </w:r>
      <w:r w:rsidDel="00000000" w:rsidR="00000000" w:rsidRPr="00000000">
        <w:rPr>
          <w:rtl w:val="0"/>
        </w:rPr>
        <w:t xml:space="preserve">]):</w:t>
      </w:r>
    </w:p>
    <w:p w:rsidR="00000000" w:rsidDel="00000000" w:rsidP="00000000" w:rsidRDefault="00000000" w:rsidRPr="00000000">
      <w:pPr>
        <w:numPr>
          <w:ilvl w:val="0"/>
          <w:numId w:val="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calcul de l'impôt de bourse</w:t>
      </w:r>
      <w:r w:rsidDel="00000000" w:rsidR="00000000" w:rsidRPr="00000000">
        <w:rPr>
          <w:rtl w:val="0"/>
        </w:rPr>
      </w:r>
    </w:p>
    <w:p w:rsidR="00000000" w:rsidDel="00000000" w:rsidP="00000000" w:rsidRDefault="00000000" w:rsidRPr="00000000">
      <w:pPr>
        <w:numPr>
          <w:ilvl w:val="0"/>
          <w:numId w:val="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calcul des commission RL</w:t>
      </w:r>
      <w:r w:rsidDel="00000000" w:rsidR="00000000" w:rsidRPr="00000000">
        <w:rPr>
          <w:rtl w:val="0"/>
        </w:rPr>
      </w:r>
    </w:p>
    <w:p w:rsidR="00000000" w:rsidDel="00000000" w:rsidP="00000000" w:rsidRDefault="00000000" w:rsidRPr="00000000">
      <w:pPr>
        <w:numPr>
          <w:ilvl w:val="0"/>
          <w:numId w:val="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tenue de registre</w:t>
      </w:r>
      <w:r w:rsidDel="00000000" w:rsidR="00000000" w:rsidRPr="00000000">
        <w:rPr>
          <w:rtl w:val="0"/>
        </w:rPr>
      </w:r>
    </w:p>
    <w:p w:rsidR="00000000" w:rsidDel="00000000" w:rsidP="00000000" w:rsidRDefault="00000000" w:rsidRPr="00000000">
      <w:pPr>
        <w:numPr>
          <w:ilvl w:val="0"/>
          <w:numId w:val="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déclaration des transferts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b w:val="1"/>
          <w:u w:val="single"/>
          <w:rtl w:val="0"/>
        </w:rPr>
        <w:t xml:space="preserve">Calcul de l'impôt de bourse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les titres cotés, l'impôt de bourse sera collectée pour être versée dans le compte espèce de la SDB. </w:t>
      </w:r>
      <w:r w:rsidDel="00000000" w:rsidR="00000000" w:rsidRPr="00000000">
        <w:rPr>
          <w:u w:val="single"/>
          <w:rtl w:val="0"/>
        </w:rPr>
        <w:t xml:space="preserve">Applicables sur les jambes de livraison uniquement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-----&gt; Megara doit permettre pour ces cas de transfert, </w:t>
      </w:r>
      <w:r w:rsidDel="00000000" w:rsidR="00000000" w:rsidRPr="00000000">
        <w:rPr>
          <w:u w:val="single"/>
          <w:rtl w:val="0"/>
        </w:rPr>
        <w:t xml:space="preserve">de définir la SDB relative à la transaction</w:t>
      </w:r>
      <w:r w:rsidDel="00000000" w:rsidR="00000000" w:rsidRPr="00000000">
        <w:rPr>
          <w:rtl w:val="0"/>
        </w:rPr>
        <w:t xml:space="preserve">. Le système déduira à partir de cette SDB , et selon le schéma comptable espèce de AWB, le compte espèce qui lui est rattaché pour le créditer dans le postage comptable espèce. [</w:t>
      </w:r>
      <w:r w:rsidDel="00000000" w:rsidR="00000000" w:rsidRPr="00000000">
        <w:rPr>
          <w:i w:val="1"/>
          <w:rtl w:val="0"/>
        </w:rPr>
        <w:t xml:space="preserve">Se référer auschéma espèce de AWB</w:t>
      </w:r>
      <w:r w:rsidDel="00000000" w:rsidR="00000000" w:rsidRPr="00000000">
        <w:rPr>
          <w:rtl w:val="0"/>
        </w:rPr>
        <w:t xml:space="preserv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-----&gt; Megara doit calculer cette impôt de bourse à partir d'une configuration SLA (l'impôt de bourse est un taux fixe pour toute transaction de bourse) sur la base du dernier cours disponible (le cours le plus récent) multiplié par la quantité transférée. </w:t>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b w:val="1"/>
          <w:u w:val="single"/>
          <w:rtl w:val="0"/>
        </w:rPr>
        <w:t xml:space="preserve">Calcul des frais RL</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Si le transfert est opéré avec une contrepartie externe (Transfert Out vers dépositaire différent de AWB), une commission de règlement livraison est appliquée. </w:t>
      </w:r>
      <w:r w:rsidDel="00000000" w:rsidR="00000000" w:rsidRPr="00000000">
        <w:rPr>
          <w:u w:val="single"/>
          <w:rtl w:val="0"/>
        </w:rPr>
        <w:t xml:space="preserve">Applicables sur les jambes de livraison uniquement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-----&gt; Megara doit calculer cette commission RL à partir d'une configuration SLA donnant un taux de commission à appliquer sur la base du dernier cours disponible (le cours le plus récent) multiplié par la quantité transférée. </w:t>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b w:val="1"/>
          <w:u w:val="single"/>
          <w:rtl w:val="0"/>
        </w:rPr>
        <w:t xml:space="preserve">Tenue de registre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Megara doit permettre un monitoring des jambes IRLs de transfert, </w:t>
      </w:r>
      <w:r w:rsidDel="00000000" w:rsidR="00000000" w:rsidRPr="00000000">
        <w:rPr>
          <w:u w:val="single"/>
          <w:rtl w:val="0"/>
        </w:rPr>
        <w:t xml:space="preserve">en permettant la recherche par type et par catégorie de transfert</w:t>
      </w:r>
      <w:r w:rsidDel="00000000" w:rsidR="00000000" w:rsidRPr="00000000">
        <w:rPr>
          <w:rtl w:val="0"/>
        </w:rPr>
        <w:t xml:space="preserve">. </w:t>
      </w:r>
      <w:r w:rsidDel="00000000" w:rsidR="00000000" w:rsidRPr="00000000">
        <w:rPr>
          <w:u w:val="single"/>
          <w:rtl w:val="0"/>
        </w:rPr>
        <w:t xml:space="preserve">Une extraction native Megara</w:t>
      </w:r>
      <w:r w:rsidDel="00000000" w:rsidR="00000000" w:rsidRPr="00000000">
        <w:rPr>
          <w:rtl w:val="0"/>
        </w:rPr>
        <w:t xml:space="preserve"> du résultat de la recherche du monitoring permet de répondre au besoin de tenue de registre.</w:t>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b w:val="1"/>
          <w:u w:val="single"/>
          <w:rtl w:val="0"/>
        </w:rPr>
        <w:t xml:space="preserve">Déclaration des transferts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Megara doit permettre la génération d'un fichier de format Excel [</w:t>
      </w:r>
      <w:r w:rsidDel="00000000" w:rsidR="00000000" w:rsidRPr="00000000">
        <w:rPr>
          <w:i w:val="1"/>
          <w:rtl w:val="0"/>
        </w:rPr>
        <w:t xml:space="preserve">Se référer Template annexe</w:t>
      </w:r>
      <w:r w:rsidDel="00000000" w:rsidR="00000000" w:rsidRPr="00000000">
        <w:rPr>
          <w:rtl w:val="0"/>
        </w:rPr>
        <w:t xml:space="preserve">]. Le fichier contient les informations suivantes:</w:t>
      </w:r>
      <w:r w:rsidDel="00000000" w:rsidR="00000000" w:rsidRPr="00000000">
        <w:rPr>
          <w:u w:val="single"/>
          <w:rtl w:val="0"/>
        </w:rPr>
        <w:t xml:space="preserve">(produit uniquement si AWB est dépositaire du donateur:  Applicable sur les jambes de livraison uniquement)</w:t>
      </w:r>
      <w:r w:rsidDel="00000000" w:rsidR="00000000" w:rsidRPr="00000000">
        <w:rPr>
          <w:rtl w:val="0"/>
        </w:rPr>
      </w:r>
    </w:p>
    <w:tbl>
      <w:tblPr>
        <w:tblStyle w:val="Table36"/>
        <w:bidiVisual w:val="0"/>
        <w:tblW w:w="10439.999999999998" w:type="dxa"/>
        <w:jc w:val="left"/>
        <w:tblInd w:w="-15.0" w:type="dxa"/>
        <w:tblLayout w:type="fixed"/>
        <w:tblLook w:val="0400"/>
      </w:tblPr>
      <w:tblGrid>
        <w:gridCol w:w="631"/>
        <w:gridCol w:w="934"/>
        <w:gridCol w:w="834"/>
        <w:gridCol w:w="918"/>
        <w:gridCol w:w="1042"/>
        <w:gridCol w:w="833"/>
        <w:gridCol w:w="1068"/>
        <w:gridCol w:w="1119"/>
        <w:gridCol w:w="1053"/>
        <w:gridCol w:w="1004"/>
        <w:gridCol w:w="1004"/>
        <w:tblGridChange w:id="0">
          <w:tblGrid>
            <w:gridCol w:w="631"/>
            <w:gridCol w:w="934"/>
            <w:gridCol w:w="834"/>
            <w:gridCol w:w="918"/>
            <w:gridCol w:w="1042"/>
            <w:gridCol w:w="833"/>
            <w:gridCol w:w="1068"/>
            <w:gridCol w:w="1119"/>
            <w:gridCol w:w="1053"/>
            <w:gridCol w:w="1004"/>
            <w:gridCol w:w="1004"/>
          </w:tblGrid>
        </w:tblGridChange>
      </w:tblGrid>
      <w:tr>
        <w:trPr>
          <w:trHeight w:val="7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Valeur</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Date de transfert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Quantité</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Cours transfert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Nature du Transfert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Identité donateur</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N° de compte du donateur</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Identité du bénéficiaire</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N° de compte du bénéficiaire</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Dépositaire émetteur</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Dépositaire récepteur</w:t>
            </w:r>
          </w:p>
        </w:tc>
      </w:tr>
      <w:tr>
        <w:trPr>
          <w:trHeight w:val="1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ISIN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Cours utilisé pour le calcul de la valeur transférée (ce n'est pas  le CMP)</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Entre ascendants et descendants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Intitulé compte titre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Identifiant Megara du compte titre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Intitulé compte titre (si mon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Identifiant Megara du compte titre (si mon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AWB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Contrepartie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Entre conjoints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trHeight w:val="4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Succession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bl>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Transfert de titres Marocains pour les investisseurs étrangers</w:t>
      </w:r>
      <w:r w:rsidDel="00000000" w:rsidR="00000000" w:rsidRPr="00000000">
        <w:rPr>
          <w:rtl w:val="0"/>
        </w:rPr>
      </w:r>
    </w:p>
    <w:p w:rsidR="00000000" w:rsidDel="00000000" w:rsidP="00000000" w:rsidRDefault="00000000" w:rsidRPr="00000000">
      <w:pPr>
        <w:numPr>
          <w:ilvl w:val="0"/>
          <w:numId w:val="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L'investisseurs étranger ne peut instruire que des transferts simples. C'est à dire pour son propre compte: soit d'un premier compte vers un deuxième compte chez AWB (dénouement interne) soit  vers un autre dépositaire (dénouement externe). Ces transferts seront gérés manuellement à l'instar des autres opérations de transfert:</w:t>
      </w:r>
      <w:r w:rsidDel="00000000" w:rsidR="00000000" w:rsidRPr="00000000">
        <w:rPr>
          <w:rtl w:val="0"/>
        </w:rPr>
      </w:r>
    </w:p>
    <w:p w:rsidR="00000000" w:rsidDel="00000000" w:rsidP="00000000" w:rsidRDefault="00000000" w:rsidRPr="00000000">
      <w:pPr>
        <w:numPr>
          <w:ilvl w:val="1"/>
          <w:numId w:val="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Transfert de compte à compte (ITDF-ITRF) pour le dénouement interne</w:t>
      </w:r>
      <w:r w:rsidDel="00000000" w:rsidR="00000000" w:rsidRPr="00000000">
        <w:rPr>
          <w:rtl w:val="0"/>
        </w:rPr>
      </w:r>
    </w:p>
    <w:p w:rsidR="00000000" w:rsidDel="00000000" w:rsidP="00000000" w:rsidRDefault="00000000" w:rsidRPr="00000000">
      <w:pPr>
        <w:numPr>
          <w:ilvl w:val="1"/>
          <w:numId w:val="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Transfert externe (ETDF-ETRF) pour le dénouement externe</w:t>
      </w:r>
      <w:r w:rsidDel="00000000" w:rsidR="00000000" w:rsidRPr="00000000">
        <w:rPr>
          <w:rtl w:val="0"/>
        </w:rPr>
      </w:r>
    </w:p>
    <w:p w:rsidR="00000000" w:rsidDel="00000000" w:rsidP="00000000" w:rsidRDefault="00000000" w:rsidRPr="00000000">
      <w:pPr>
        <w:numPr>
          <w:ilvl w:val="0"/>
          <w:numId w:val="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Une commission RL est applicable sur la jambe de livraison.</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Découpage Megara</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Megara présente le processus de Transfert selon le découpage suivant:</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tbl>
      <w:tblPr>
        <w:tblStyle w:val="Table37"/>
        <w:bidiVisual w:val="0"/>
        <w:tblW w:w="7600.0" w:type="dxa"/>
        <w:jc w:val="center"/>
        <w:tblInd w:w="-70.0" w:type="dxa"/>
        <w:tblLayout w:type="fixed"/>
        <w:tblLook w:val="0400"/>
      </w:tblPr>
      <w:tblGrid>
        <w:gridCol w:w="1600"/>
        <w:gridCol w:w="2020"/>
        <w:gridCol w:w="2020"/>
        <w:gridCol w:w="1960"/>
        <w:tblGridChange w:id="0">
          <w:tblGrid>
            <w:gridCol w:w="1600"/>
            <w:gridCol w:w="2020"/>
            <w:gridCol w:w="2020"/>
            <w:gridCol w:w="1960"/>
          </w:tblGrid>
        </w:tblGridChange>
      </w:tblGrid>
      <w:tr>
        <w:trPr>
          <w:trHeight w:val="72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Transfert Externe</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Transfert de compte à compte</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Transfert de portefeuille</w:t>
            </w:r>
          </w:p>
        </w:tc>
      </w:tr>
      <w:tr>
        <w:trPr>
          <w:trHeight w:val="4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Sens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Livraison ou Réception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Livraison et Réception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Livraison</w:t>
            </w:r>
          </w:p>
        </w:tc>
      </w:tr>
      <w:tr>
        <w:trPr>
          <w:trHeight w:val="540" w:hRule="atLeast"/>
        </w:trPr>
        <w:tc>
          <w:tcPr>
            <w:tcBorders>
              <w:top w:color="000000" w:space="0" w:sz="0" w:val="nil"/>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ETRF pour réception</w:t>
              <w:br w:type="textWrapping"/>
              <w:t xml:space="preserve">ETDF pour livraison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ITRF pour réception</w:t>
              <w:br w:type="textWrapping"/>
              <w:t xml:space="preserve">ITDF pour livraison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PT-DF pour livraison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r>
      <w:tr>
        <w:trPr>
          <w:trHeight w:val="720" w:hRule="atLeast"/>
        </w:trPr>
        <w:tc>
          <w:tcPr>
            <w:tcBorders>
              <w:top w:color="000000" w:space="0" w:sz="0" w:val="nil"/>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AWB (avec chagement de catégorie d'avoir)</w:t>
              <w:br w:type="textWrapping"/>
              <w:t xml:space="preserve">ou autre 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AWB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Autre dépositaire</w:t>
            </w:r>
          </w:p>
        </w:tc>
      </w:tr>
      <w:tr>
        <w:trPr>
          <w:trHeight w:val="1000" w:hRule="atLeast"/>
        </w:trPr>
        <w:tc>
          <w:tcPr>
            <w:tcBorders>
              <w:top w:color="000000" w:space="0" w:sz="0" w:val="nil"/>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Même client ou autre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Même client </w:t>
              <w:br w:type="textWrapping"/>
              <w:t xml:space="preserve">ou autre (sans changement de catégorie d'avoir)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Même client ou autre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Externe (Maroclear)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Interne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Externe (Maroclear)</w:t>
            </w:r>
          </w:p>
        </w:tc>
      </w:tr>
      <w:tr>
        <w:trPr>
          <w:trHeight w:val="720" w:hRule="atLeast"/>
        </w:trPr>
        <w:tc>
          <w:tcPr>
            <w:tcBorders>
              <w:top w:color="000000" w:space="0" w:sz="0" w:val="nil"/>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Appariement sur Megara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Manuel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Automatique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Manuel</w:t>
            </w:r>
          </w:p>
        </w:tc>
      </w:tr>
      <w:tr>
        <w:trPr>
          <w:trHeight w:val="860" w:hRule="atLeast"/>
        </w:trPr>
        <w:tc>
          <w:tcPr>
            <w:tcBorders>
              <w:top w:color="000000" w:space="0" w:sz="0" w:val="nil"/>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Dénouement sur Megara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Manuel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Manuel ou automatique par job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Manuel</w:t>
            </w:r>
          </w:p>
        </w:tc>
      </w:tr>
      <w:tr>
        <w:trPr>
          <w:trHeight w:val="1300" w:hRule="atLeast"/>
        </w:trPr>
        <w:tc>
          <w:tcPr>
            <w:tcBorders>
              <w:top w:color="000000" w:space="0" w:sz="0" w:val="nil"/>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CMP</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ETRF: renseigné par l'utilisateur</w:t>
              <w:br w:type="textWrapping"/>
              <w:t xml:space="preserve">ETDF: déduit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ITRF: déduit par le système à partir de la jambe de livraison</w:t>
              <w:br w:type="textWrapping"/>
              <w:t xml:space="preserve">ITDF déduit par le système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PT-DF: déduit par le système</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Création d'une IRL</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Les IRLs sont crées au niveau de MegaCustody à travers les moyens suivants:</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Saisie manuelle d'une IRL pour le transfert externe</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Saisie manuelle d'un compte à compte générant: écran de saisie de compte à compte générant deux IRLs: livraison et réception</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Saisie manuelle d'un transfert de portefeuille: écran de saisie de transfert de portefeuille générant une IRL par ligne de position transférée </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Swift (cas des transferts simples pour les investisseurs étrangers ).</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 tableau suivant décrit les différents champs pour la création d'une IRL de transfert:</w:t>
      </w:r>
      <w:r w:rsidDel="00000000" w:rsidR="00000000" w:rsidRPr="00000000">
        <w:rPr>
          <w:rtl w:val="0"/>
        </w:rPr>
      </w:r>
    </w:p>
    <w:tbl>
      <w:tblPr>
        <w:tblStyle w:val="Table38"/>
        <w:bidiVisual w:val="0"/>
        <w:tblW w:w="10140.0" w:type="dxa"/>
        <w:jc w:val="left"/>
        <w:tblInd w:w="-15.0" w:type="dxa"/>
        <w:tblLayout w:type="fixed"/>
        <w:tblLook w:val="0400"/>
      </w:tblPr>
      <w:tblGrid>
        <w:gridCol w:w="2220"/>
        <w:gridCol w:w="6280"/>
        <w:gridCol w:w="1640"/>
        <w:tblGridChange w:id="0">
          <w:tblGrid>
            <w:gridCol w:w="2220"/>
            <w:gridCol w:w="6280"/>
            <w:gridCol w:w="1640"/>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Champ</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Définition </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Caractéristiques</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Référence externe si disponible. Champ libre à la saisie. Sujet à un contrôle applicatif d’unicité.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10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ETRF/ETDF pour transfert à dénouement externe</w:t>
              <w:br w:type="textWrapping"/>
              <w:t xml:space="preserve">ITRF/ITDF pour transfert à dénouement interne</w:t>
              <w:br w:type="textWrapping"/>
              <w:t xml:space="preserve">PT-DF pour transfert de portefeuille</w:t>
              <w:br w:type="textWrapping"/>
              <w:t xml:space="preserve">RF/DF pour transfert pour investisseurs étranger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Actif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code ISIN du titre retenu comme identifiant unique de la valeur.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Déduite depuis la valeur objet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de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Donnée déterminant le type de la quantité. « UNIT » pour les valeurs locale.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détenteur du portefeuille.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titres sur lequel sera dénouée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espèces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rattaché au compte titre, déduit selon la devise de dénouement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 de compte espèce déduit automatiquement.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Place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Champ déduit à partir du titre.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Dépositaire central pour les valeurs locales.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ouvert auprès du dépositaire central par type d’avoir.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auprès de la BAM.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au dépositaire du bénéficiaire.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du dépositaire contrepartie. Doit être déclaré dans le référentiel comme étant contrepartie ou client (si la contrepartie est AWB).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 du 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Correspond au compte titres du bénéficiaire si ce dernier est client de AWB.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si le bénéficiaire est client de AWB</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d’exécution.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0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valeur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déduite à partir de la date de négociation et calculée à partir d’un SLA date valeur en fonction du type d’opération et du type de clients.</w:t>
              <w:br w:type="textWrapping"/>
              <w:t xml:space="preserve">Elle est communiquée dans le flux financier vers le système bancaire et correspond à la date valeur du crédit ou du débit effectif sur le compte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Dénouement théorique : déduite par le système moyennant la configuration de la SLA</w:t>
              <w:br w:type="textWrapping"/>
              <w:t xml:space="preserve">fenêtre de dénouement. Par défaut, elle est égale à J.</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8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CMP déduit automatiquement par le système à partir de la position de la jambe de livraison. Ou saisi manuellement si réception de titre d'une contrepartie externe.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Intérêts courus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Calculés pour les titres de créance (en fonction de la 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SDB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Société de bourse qui éxécute le transfert d'un titre coté.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si titre coté</w:t>
            </w:r>
          </w:p>
        </w:tc>
      </w:tr>
      <w:tr>
        <w:trPr>
          <w:trHeight w:val="28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Montants et commission</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Impôt de bourse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L'impôt de bourse est calculée selon une SLA.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impôt de bourse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impôt de bourse.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Impôt de bourse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Impôt de bourse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Calculée selon une SLA avec possibilité de modification à la saisie.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TVA sur Frais de règlement livraison.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RL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Frais de règlement livraison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brut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X Quantité (avec Prix = dernier cours disponible, Fournisseur Telekurs) ne pas confondre le champ "Prix" qui renseigne le CMP.</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de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Montant net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(Impôt de bourse TTC + Frais RL TTC) si applicable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Autres informations</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8d8d8"/>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du transfert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"Transfert simple" ou "Transfert direct"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15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Catégorie du transfert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Transfert de compte à compte</w:t>
              <w:br w:type="textWrapping"/>
              <w:t xml:space="preserve">Transfert externe</w:t>
              <w:br w:type="textWrapping"/>
              <w:t xml:space="preserve">Transfert entre ascendant descendant</w:t>
              <w:br w:type="textWrapping"/>
              <w:t xml:space="preserve">Transfert entre conjoints</w:t>
              <w:br w:type="textWrapping"/>
              <w:t xml:space="preserve">Transfert de succession</w:t>
              <w:br w:type="textWrapping"/>
              <w:t xml:space="preserve">Transfert leg</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 règles métier</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r w:rsidDel="00000000" w:rsidR="00000000" w:rsidRPr="00000000">
        <w:rPr>
          <w:rtl w:val="0"/>
        </w:rPr>
      </w:r>
    </w:p>
    <w:tbl>
      <w:tblPr>
        <w:tblStyle w:val="Table39"/>
        <w:bidiVisual w:val="0"/>
        <w:tblW w:w="8840.0" w:type="dxa"/>
        <w:jc w:val="center"/>
        <w:tblInd w:w="-70.0" w:type="dxa"/>
        <w:tblLayout w:type="fixed"/>
        <w:tblLook w:val="0400"/>
      </w:tblPr>
      <w:tblGrid>
        <w:gridCol w:w="8840"/>
        <w:tblGridChange w:id="0">
          <w:tblGrid>
            <w:gridCol w:w="88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Message d'erreur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n'est pas éligible pour cette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montant Brut ne doit pas être égal à zéro pour les instructions ETDF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du client n'est pas actif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Compte titre ne correspond pas au client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Contrepartie n'est pas un dépositaire.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Cash n'est pas éligible au compte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ne doit pas être négative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dépositaire n'est pas éligible à la place de dénouement</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valeur négociée n'est pas éligible à la filière gré à gré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de dénouement est différente de celle associée à l'instrument financier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brut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des frais de RL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montant net ne doit pas être négatif</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différente de celle associée au 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ne peut pas dépasser la fenêtre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du compte espèces est différente de celle de dénouement</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ou égale à la date du jour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CMP est non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négociation doit être inférieure à celle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espèces client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contrepartie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place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nostro titres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L'instrument financier est non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chaîne de dénouement est non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transaction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bénéficiaire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Place de dénouement n'est pas saisie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Livreur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Chaîne de dénouement: Agent Receveur n'est pas saisi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quantité incorrect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est affecté à la Blacklist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Référence Client doit être unique par client, par date et par type de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dénouement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Les deux clients doivent avoir la même masse de ségrégation ITDF (Pour le transfert compte à compte)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Les deux clients doivent avoir la même masse de ségrégation ITRF (Pour le transfert compte à compte)</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Contrôles provisions</w:t>
      </w:r>
      <w:r w:rsidDel="00000000" w:rsidR="00000000" w:rsidRPr="00000000">
        <w:rPr>
          <w:rtl w:val="0"/>
        </w:rPr>
      </w:r>
    </w:p>
    <w:p w:rsidR="00000000" w:rsidDel="00000000" w:rsidP="00000000" w:rsidRDefault="00000000" w:rsidRPr="00000000">
      <w:pPr>
        <w:pBdr/>
        <w:spacing w:after="240" w:before="240" w:lineRule="auto"/>
        <w:contextualSpacing w:val="0"/>
        <w:rPr/>
      </w:pPr>
      <w:r w:rsidDel="00000000" w:rsidR="00000000" w:rsidRPr="00000000">
        <w:rPr>
          <w:rtl w:val="0"/>
        </w:rPr>
        <w:t xml:space="preserve">Pour les opérations de transfert, le système applique un contrôle sur la disponibilité des titres sur la base de la:</w:t>
      </w:r>
    </w:p>
    <w:p w:rsidR="00000000" w:rsidDel="00000000" w:rsidP="00000000" w:rsidRDefault="00000000" w:rsidRPr="00000000">
      <w:pPr>
        <w:pBdr/>
        <w:spacing w:after="240" w:before="240" w:lineRule="auto"/>
        <w:contextualSpacing w:val="0"/>
        <w:jc w:val="center"/>
        <w:rPr/>
      </w:pPr>
      <w:r w:rsidDel="00000000" w:rsidR="00000000" w:rsidRPr="00000000">
        <w:rPr>
          <w:b w:val="1"/>
          <w:rtl w:val="0"/>
        </w:rPr>
        <w:t xml:space="preserve">«Position disponible = Position dénouée - Ventes»</w:t>
      </w:r>
      <w:r w:rsidDel="00000000" w:rsidR="00000000" w:rsidRPr="00000000">
        <w:rPr>
          <w:rtl w:val="0"/>
        </w:rPr>
        <w:t xml:space="preserve">.</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 Ventes comprennent :</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Validés » en attente d’exécution sur le carnet d’ordres (MegaTrade)</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Exécutés » sur le carnet d’ordres (MegaTrade)</w:t>
        <w:tab/>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Instruits » (MegaCustody)</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Appariés »  (MegaCustody)</w:t>
      </w:r>
    </w:p>
    <w:p w:rsidR="00000000" w:rsidDel="00000000" w:rsidP="00000000" w:rsidRDefault="00000000" w:rsidRPr="00000000">
      <w:pPr>
        <w:pBdr/>
        <w:spacing w:after="240" w:before="240" w:lineRule="auto"/>
        <w:contextualSpacing w:val="0"/>
        <w:rPr/>
      </w:pPr>
      <w:r w:rsidDel="00000000" w:rsidR="00000000" w:rsidRPr="00000000">
        <w:rPr>
          <w:rtl w:val="0"/>
        </w:rPr>
      </w:r>
    </w:p>
    <w:p w:rsidR="00000000" w:rsidDel="00000000" w:rsidP="00000000" w:rsidRDefault="00000000" w:rsidRPr="00000000">
      <w:pPr>
        <w:pBdr/>
        <w:spacing w:line="240" w:lineRule="auto"/>
        <w:contextualSpacing w:val="0"/>
        <w:rPr/>
      </w:pPr>
      <w:r w:rsidDel="00000000" w:rsidR="00000000" w:rsidRPr="00000000">
        <w:rPr>
          <w:rtl w:val="0"/>
        </w:rPr>
        <w:t xml:space="preserve">Le système lance le contrôle provision titres à différentes étapes du cycle de vie de l'instruction: à l'instruction, à  l'appariement au dénouement avec le même contexte :</w:t>
      </w:r>
      <w:r w:rsidDel="00000000" w:rsidR="00000000" w:rsidRPr="00000000">
        <w:rPr>
          <w:b w:val="1"/>
          <w:rtl w:val="0"/>
        </w:rPr>
        <w:t xml:space="preserve"> «Position disponible »</w:t>
      </w:r>
      <w:r w:rsidDel="00000000" w:rsidR="00000000" w:rsidRPr="00000000">
        <w:rPr>
          <w:rtl w:val="0"/>
        </w:rPr>
        <w:t xml:space="preserve">.</w:t>
      </w:r>
    </w:p>
    <w:p w:rsidR="00000000" w:rsidDel="00000000" w:rsidP="00000000" w:rsidRDefault="00000000" w:rsidRPr="00000000">
      <w:pPr>
        <w:pBdr/>
        <w:spacing w:line="240" w:lineRule="auto"/>
        <w:contextualSpacing w:val="0"/>
        <w:rPr/>
      </w:pPr>
      <w:r w:rsidDel="00000000" w:rsidR="00000000" w:rsidRPr="00000000">
        <w:rPr>
          <w:rtl w:val="0"/>
        </w:rPr>
      </w:r>
    </w:p>
    <w:p w:rsidR="00000000" w:rsidDel="00000000" w:rsidP="00000000" w:rsidRDefault="00000000" w:rsidRPr="00000000">
      <w:pPr>
        <w:pBdr/>
        <w:spacing w:after="240" w:before="240" w:lineRule="auto"/>
        <w:contextualSpacing w:val="0"/>
        <w:rPr>
          <w:u w:val="single"/>
        </w:rPr>
      </w:pPr>
      <w:r w:rsidDel="00000000" w:rsidR="00000000" w:rsidRPr="00000000">
        <w:rPr>
          <w:u w:val="single"/>
          <w:rtl w:val="0"/>
        </w:rPr>
        <w:t xml:space="preserve">Pour les opérations de transferts de portefeuille, le système applique un contrôle additionnel  bloquant le transfert en vérifiant qu'il n'y a pas d'encours de titres sur la ligne de position à transférer.</w:t>
      </w:r>
    </w:p>
    <w:p w:rsidR="00000000" w:rsidDel="00000000" w:rsidP="00000000" w:rsidRDefault="00000000" w:rsidRPr="00000000">
      <w:pPr>
        <w:pStyle w:val="Heading4"/>
        <w:numPr>
          <w:ilvl w:val="3"/>
          <w:numId w:val="2"/>
        </w:numPr>
        <w:pBdr/>
        <w:rPr/>
      </w:pPr>
      <w:r w:rsidDel="00000000" w:rsidR="00000000" w:rsidRPr="00000000">
        <w:rPr>
          <w:rtl w:val="0"/>
        </w:rPr>
        <w:t xml:space="preserve">Les nantissements</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Le nantissement est un gage sans dépossessions des avoirs. </w:t>
      </w:r>
      <w:r w:rsidDel="00000000" w:rsidR="00000000" w:rsidRPr="00000000">
        <w:rPr>
          <w:u w:val="single"/>
          <w:rtl w:val="0"/>
        </w:rPr>
        <w:t xml:space="preserve">Le nantissement est une opération purement interne. elle n'est pas reflété chez MaroClear</w:t>
      </w:r>
      <w:r w:rsidDel="00000000" w:rsidR="00000000" w:rsidRPr="00000000">
        <w:rPr>
          <w:rtl w:val="0"/>
        </w:rPr>
        <w:t xml:space="preserve">.</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Les positions nanties restent logées dans le portefeuille du client, mais elles ne font pas partie des avoirs disponibles.</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Création d'une opération de nantissement</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Les opération de nantissement sont sujet à validation. Les opérations de nantissement sont créées au niveau de MegaCustody à travers les deux moyens suivants:</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Saisie manuelle (avec possibilité de rattacher un document)</w:t>
      </w:r>
      <w:r w:rsidDel="00000000" w:rsidR="00000000" w:rsidRPr="00000000">
        <w:rPr>
          <w:rtl w:val="0"/>
        </w:rPr>
      </w:r>
    </w:p>
    <w:p w:rsidR="00000000" w:rsidDel="00000000" w:rsidP="00000000" w:rsidRDefault="00000000" w:rsidRPr="00000000">
      <w:pPr>
        <w:numPr>
          <w:ilvl w:val="0"/>
          <w:numId w:val="4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Création automatique dans le cadredes opération d'IPO [</w:t>
      </w:r>
      <w:r w:rsidDel="00000000" w:rsidR="00000000" w:rsidRPr="00000000">
        <w:rPr>
          <w:rFonts w:ascii="Calibri" w:cs="Calibri" w:eastAsia="Calibri" w:hAnsi="Calibri"/>
          <w:b w:val="0"/>
          <w:i w:val="1"/>
          <w:sz w:val="22"/>
          <w:szCs w:val="22"/>
          <w:rtl w:val="0"/>
        </w:rPr>
        <w:t xml:space="preserve">se référer au SFD de MegaTade pour le détail des processusd'IPO</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 tableau suivant décrit les différents champs pour la création d'une opération de nantissement:</w:t>
      </w:r>
      <w:r w:rsidDel="00000000" w:rsidR="00000000" w:rsidRPr="00000000">
        <w:rPr>
          <w:rtl w:val="0"/>
        </w:rPr>
      </w:r>
    </w:p>
    <w:tbl>
      <w:tblPr>
        <w:tblStyle w:val="Table40"/>
        <w:bidiVisual w:val="0"/>
        <w:tblW w:w="8040.0" w:type="dxa"/>
        <w:jc w:val="center"/>
        <w:tblInd w:w="-70.0" w:type="dxa"/>
        <w:tblLayout w:type="fixed"/>
        <w:tblLook w:val="0400"/>
      </w:tblPr>
      <w:tblGrid>
        <w:gridCol w:w="2380"/>
        <w:gridCol w:w="4060"/>
        <w:gridCol w:w="1600"/>
        <w:tblGridChange w:id="0">
          <w:tblGrid>
            <w:gridCol w:w="2380"/>
            <w:gridCol w:w="4060"/>
            <w:gridCol w:w="160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Champ</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Définition </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Caractéristiques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nantissement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d'effet de nantissement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maturité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prévisionnelle de levée de nantissement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9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Raison de nantissement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Octroi d'un crédit </w:t>
              <w:br w:type="textWrapping"/>
              <w:t xml:space="preserve">Caution solidaire </w:t>
              <w:br w:type="textWrapping"/>
              <w:t xml:space="preserve">Apport du collatéral dans le cadre des OPV </w:t>
              <w:br w:type="textWrapping"/>
              <w:t xml:space="preserve">Saisie arrêt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détenteur du portefeuille.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titres sur lequel sera dénouée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espèces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rattaché au compte titre, déduit selon la devise de dénouement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Numéro de registre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Numéro de registre pour client institutionnel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si client institutionnel</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Numéro de CIN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Numéro de CIN pour client physique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si client physique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L'institution contrepartie du nantissement, ayant le rôle banque dans le référentiel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Actif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code ISIN du titre retenu comme identifiant unique de la valeur.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ouvert auprès du dépositaire central par type d’avoir.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disponible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dénouée - encours en sortie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mise en nantissement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Donnée déterminant le type de la quantité. « UNIT » pour les valeurs locale.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 dernier cours disponible, Fournisseur Telekurs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MAD</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 de nantissement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X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 règles métier</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A la création du nantissement,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tbl>
      <w:tblPr>
        <w:tblStyle w:val="Table41"/>
        <w:bidiVisual w:val="0"/>
        <w:tblW w:w="4620.0" w:type="dxa"/>
        <w:jc w:val="center"/>
        <w:tblInd w:w="-70.0" w:type="dxa"/>
        <w:tblLayout w:type="fixed"/>
        <w:tblLook w:val="0400"/>
      </w:tblPr>
      <w:tblGrid>
        <w:gridCol w:w="4620"/>
        <w:tblGridChange w:id="0">
          <w:tblGrid>
            <w:gridCol w:w="46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Message d'erreur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CMP est non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est negative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raison de nantissement est non renseignée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type de quantité est non renseignée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bénéficiaire est non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titre est non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date de nantissement est un jour férie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est non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titres client est non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compte nostro titres est non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devise est non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n'est pas éligible à cette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type de transaction est non renseignée</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Contrôles provisions</w:t>
      </w:r>
      <w:r w:rsidDel="00000000" w:rsidR="00000000" w:rsidRPr="00000000">
        <w:rPr>
          <w:rtl w:val="0"/>
        </w:rPr>
      </w:r>
    </w:p>
    <w:p w:rsidR="00000000" w:rsidDel="00000000" w:rsidP="00000000" w:rsidRDefault="00000000" w:rsidRPr="00000000">
      <w:pPr>
        <w:pBdr/>
        <w:spacing w:after="240" w:before="240" w:lineRule="auto"/>
        <w:contextualSpacing w:val="0"/>
        <w:rPr/>
      </w:pPr>
      <w:r w:rsidDel="00000000" w:rsidR="00000000" w:rsidRPr="00000000">
        <w:rPr>
          <w:rtl w:val="0"/>
        </w:rPr>
        <w:t xml:space="preserve">Pour les opérations de nantissement, le système applique un contrôle sur la disponibilité des titres sur la base de la:</w:t>
      </w:r>
    </w:p>
    <w:p w:rsidR="00000000" w:rsidDel="00000000" w:rsidP="00000000" w:rsidRDefault="00000000" w:rsidRPr="00000000">
      <w:pPr>
        <w:pBdr/>
        <w:spacing w:after="240" w:before="240" w:lineRule="auto"/>
        <w:contextualSpacing w:val="0"/>
        <w:jc w:val="center"/>
        <w:rPr/>
      </w:pPr>
      <w:r w:rsidDel="00000000" w:rsidR="00000000" w:rsidRPr="00000000">
        <w:rPr>
          <w:b w:val="1"/>
          <w:rtl w:val="0"/>
        </w:rPr>
        <w:t xml:space="preserve">«Position disponible = Position dénouée - Ventes»</w:t>
      </w:r>
      <w:r w:rsidDel="00000000" w:rsidR="00000000" w:rsidRPr="00000000">
        <w:rPr>
          <w:rtl w:val="0"/>
        </w:rPr>
        <w:t xml:space="preserve">.</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 Ventes comprennent :</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Validés » en attente d’exécution sur le carnet d’ordres (MegaTrade)</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Exécutés » sur le carnet d’ordres (MegaTrade)</w:t>
        <w:tab/>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Instruits » (MegaCustody)</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Appariés »  (MegaCustody)</w:t>
      </w:r>
    </w:p>
    <w:p w:rsidR="00000000" w:rsidDel="00000000" w:rsidP="00000000" w:rsidRDefault="00000000" w:rsidRPr="00000000">
      <w:pPr>
        <w:pBdr/>
        <w:spacing w:after="240" w:before="240" w:lineRule="auto"/>
        <w:contextualSpacing w:val="0"/>
        <w:rPr>
          <w:b w:val="1"/>
        </w:rPr>
      </w:pPr>
      <w:r w:rsidDel="00000000" w:rsidR="00000000" w:rsidRPr="00000000">
        <w:rPr>
          <w:rtl w:val="0"/>
        </w:rPr>
      </w:r>
    </w:p>
    <w:p w:rsidR="00000000" w:rsidDel="00000000" w:rsidP="00000000" w:rsidRDefault="00000000" w:rsidRPr="00000000">
      <w:pPr>
        <w:pBdr/>
        <w:spacing w:after="240" w:before="240" w:lineRule="auto"/>
        <w:contextualSpacing w:val="0"/>
        <w:rPr/>
      </w:pPr>
      <w:r w:rsidDel="00000000" w:rsidR="00000000" w:rsidRPr="00000000">
        <w:rPr>
          <w:rtl w:val="0"/>
        </w:rPr>
        <w:t xml:space="preserve">La quantité nantie est déduite de la position "dénouée" et devient logée dans une nature de position de nantissement.</w:t>
      </w:r>
    </w:p>
    <w:p w:rsidR="00000000" w:rsidDel="00000000" w:rsidP="00000000" w:rsidRDefault="00000000" w:rsidRPr="00000000">
      <w:pPr>
        <w:pBdr/>
        <w:spacing w:after="240" w:before="240" w:lineRule="auto"/>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Levée de nantissement</w:t>
      </w:r>
      <w:r w:rsidDel="00000000" w:rsidR="00000000" w:rsidRPr="00000000">
        <w:rPr>
          <w:rtl w:val="0"/>
        </w:rPr>
      </w:r>
    </w:p>
    <w:p w:rsidR="00000000" w:rsidDel="00000000" w:rsidP="00000000" w:rsidRDefault="00000000" w:rsidRPr="00000000">
      <w:pPr>
        <w:numPr>
          <w:ilvl w:val="0"/>
          <w:numId w:val="1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levée de nantissement prend place avec une action manuelle de l'utilisateur en indiquant si la levée est totale (quantité totale) ou partielle (quantité inférieure à la quantité totale). </w:t>
      </w:r>
      <w:r w:rsidDel="00000000" w:rsidR="00000000" w:rsidRPr="00000000">
        <w:rPr>
          <w:rtl w:val="0"/>
        </w:rPr>
      </w:r>
    </w:p>
    <w:p w:rsidR="00000000" w:rsidDel="00000000" w:rsidP="00000000" w:rsidRDefault="00000000" w:rsidRPr="00000000">
      <w:pPr>
        <w:numPr>
          <w:ilvl w:val="0"/>
          <w:numId w:val="1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Megara doit permettre un chargement massif de levée  de nantissement de la quantité totaleet/ou partielleconformément au standard MEGARA. L'utilisateur sélectionne un ensemble de contrat pour lancer une levée sur la quantité totale pour chaque contrat sélectionné.</w:t>
      </w: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Nantissement pour IPO</w:t>
      </w:r>
      <w:r w:rsidDel="00000000" w:rsidR="00000000" w:rsidRPr="00000000">
        <w:rPr>
          <w:rtl w:val="0"/>
        </w:rPr>
      </w:r>
    </w:p>
    <w:p w:rsidR="00000000" w:rsidDel="00000000" w:rsidP="00000000" w:rsidRDefault="00000000" w:rsidRPr="00000000">
      <w:pPr>
        <w:pBdr/>
        <w:spacing w:after="240" w:before="240" w:lineRule="auto"/>
        <w:contextualSpacing w:val="0"/>
        <w:rPr/>
      </w:pPr>
      <w:r w:rsidDel="00000000" w:rsidR="00000000" w:rsidRPr="00000000">
        <w:rPr>
          <w:rtl w:val="0"/>
        </w:rPr>
        <w:t xml:space="preserve">Le nantissement relatif aux IPOs est généré automatiquement en contrepartie de la valeur du crédit dédié. Deux cas se présente:</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-Si le client fait partie du personnel: Il faut nantir la totalité de la position.</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-Si le client ne fait pas partie du personnel: il faut nantir à la hauteur du crédit dédié.</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w:t>
      </w:r>
      <w:r w:rsidDel="00000000" w:rsidR="00000000" w:rsidRPr="00000000">
        <w:rPr>
          <w:i w:val="1"/>
          <w:rtl w:val="0"/>
        </w:rPr>
        <w:t xml:space="preserve">se référer au SFD de MegaTade pour le détail des processusd'IPO</w:t>
      </w:r>
      <w:r w:rsidDel="00000000" w:rsidR="00000000" w:rsidRPr="00000000">
        <w:rPr>
          <w:rtl w:val="0"/>
        </w:rPr>
        <w:t xml:space="preserve">].</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Attestation de nantissement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Prévoir un écran (ou deux écrans) de génération d'attestation de nantissement une fois l'opération est validée. Le canevas de l'attestation dépend du bénéficiaire du nantissement; à savoir:</w:t>
      </w:r>
    </w:p>
    <w:p w:rsidR="00000000" w:rsidDel="00000000" w:rsidP="00000000" w:rsidRDefault="00000000" w:rsidRPr="00000000">
      <w:pPr>
        <w:numPr>
          <w:ilvl w:val="0"/>
          <w:numId w:val="1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 premier canevas si le bénéficiaire est AWB</w:t>
      </w:r>
      <w:r w:rsidDel="00000000" w:rsidR="00000000" w:rsidRPr="00000000">
        <w:rPr>
          <w:rtl w:val="0"/>
        </w:rPr>
      </w:r>
    </w:p>
    <w:p w:rsidR="00000000" w:rsidDel="00000000" w:rsidP="00000000" w:rsidRDefault="00000000" w:rsidRPr="00000000">
      <w:pPr>
        <w:numPr>
          <w:ilvl w:val="0"/>
          <w:numId w:val="1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Une deuxième canevas si le bénéficiaire n'est pas AWB</w:t>
      </w: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Les blocages</w:t>
      </w:r>
    </w:p>
    <w:p w:rsidR="00000000" w:rsidDel="00000000" w:rsidP="00000000" w:rsidRDefault="00000000" w:rsidRPr="00000000">
      <w:pPr>
        <w:pBdr/>
        <w:spacing w:after="240" w:before="240" w:lineRule="auto"/>
        <w:contextualSpacing w:val="0"/>
        <w:rPr/>
      </w:pPr>
      <w:r w:rsidDel="00000000" w:rsidR="00000000" w:rsidRPr="00000000">
        <w:rPr>
          <w:u w:val="single"/>
          <w:rtl w:val="0"/>
        </w:rPr>
        <w:t xml:space="preserve">Les blocages sont des opérations purement interne, non reflétées sur les Nostro</w:t>
      </w:r>
      <w:r w:rsidDel="00000000" w:rsidR="00000000" w:rsidRPr="00000000">
        <w:rPr>
          <w:rtl w:val="0"/>
        </w:rPr>
        <w:t xml:space="preserve">.  Les positions bloquées  restent logées dans le portefeuille du client, mais elle ne font pas partie des avoirs disponibles.</w:t>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Création d'une opération de blocage</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Les opérations de blocage sont sujet à validation. Les blocages sont créées au niveau de MegaCustody à travers des saisies manuelles.</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color w:val="000000"/>
          <w:sz w:val="22"/>
          <w:szCs w:val="22"/>
          <w:highlight w:val="yellow"/>
        </w:rPr>
      </w:pP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 tableau suivant décrit les différents champs pour la création d'une opération de blocage:</w:t>
      </w:r>
      <w:r w:rsidDel="00000000" w:rsidR="00000000" w:rsidRPr="00000000">
        <w:rPr>
          <w:rtl w:val="0"/>
        </w:rPr>
      </w:r>
    </w:p>
    <w:tbl>
      <w:tblPr>
        <w:tblStyle w:val="Table42"/>
        <w:bidiVisual w:val="0"/>
        <w:tblW w:w="8040.0" w:type="dxa"/>
        <w:jc w:val="center"/>
        <w:tblInd w:w="-70.0" w:type="dxa"/>
        <w:tblLayout w:type="fixed"/>
        <w:tblLook w:val="0400"/>
      </w:tblPr>
      <w:tblGrid>
        <w:gridCol w:w="2380"/>
        <w:gridCol w:w="4060"/>
        <w:gridCol w:w="1600"/>
        <w:tblGridChange w:id="0">
          <w:tblGrid>
            <w:gridCol w:w="2380"/>
            <w:gridCol w:w="4060"/>
            <w:gridCol w:w="160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Champ</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Définition </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Caractéristiques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transaction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BLOQ</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blocage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d'effet du blocage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de maturité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Date prévisionnelle de levée du blocage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Raison de blocage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 définir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client détenteur du portefeuille.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titres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titres sur lequel sera dénouée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espèces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C'est le compte rattaché au compte titre, déduit selon la devise de dénouement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7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Numéro de registre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Numéro de registre pour client institutionnel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si client institutionnel</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Numéro de CIN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Numéro de CIN pour client physique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 si client physique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L'institution contrepartie du blocage, ayant le rôle banque dans le référentiel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Actif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code ISIN du titre retenu comme identifiant unique de la valeur.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Compte nostro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Il s’agit du compte Nostro de l'affilié ouvert auprès du dépositaire central par type d’avoir.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disponible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dénouée - encours en sortie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Quantité à bloquer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Type de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Donnée déterminant le type de la quantité. « UNIT » pour les valeurs locale.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 dernier cours disponible, Fournisseur Telekurs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Devise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MAD</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Obligatoire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Valeur de blocage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Prix X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Optionnel</w:t>
            </w:r>
          </w:p>
        </w:tc>
      </w:tr>
    </w:tbl>
    <w:p w:rsidR="00000000" w:rsidDel="00000000" w:rsidP="00000000" w:rsidRDefault="00000000" w:rsidRPr="00000000">
      <w:pPr>
        <w:pBdr/>
        <w:spacing w:after="240" w:before="240" w:line="240" w:lineRule="auto"/>
        <w:ind w:left="0" w:right="142" w:firstLine="0"/>
        <w:contextualSpacing w:val="0"/>
        <w:rPr>
          <w:rFonts w:ascii="Calibri" w:cs="Calibri" w:eastAsia="Calibri" w:hAnsi="Calibri"/>
          <w:b w:val="0"/>
          <w:color w:val="000000"/>
          <w:sz w:val="22"/>
          <w:szCs w:val="22"/>
          <w:highlight w:val="yellow"/>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 règles métier</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A la création du blocage,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r w:rsidDel="00000000" w:rsidR="00000000" w:rsidRPr="00000000">
        <w:rPr>
          <w:rtl w:val="0"/>
        </w:rPr>
      </w:r>
    </w:p>
    <w:tbl>
      <w:tblPr>
        <w:tblStyle w:val="Table43"/>
        <w:bidiVisual w:val="0"/>
        <w:tblW w:w="4700.0" w:type="dxa"/>
        <w:jc w:val="center"/>
        <w:tblInd w:w="-70.0" w:type="dxa"/>
        <w:tblLayout w:type="fixed"/>
        <w:tblLook w:val="0400"/>
      </w:tblPr>
      <w:tblGrid>
        <w:gridCol w:w="4700"/>
        <w:tblGridChange w:id="0">
          <w:tblGrid>
            <w:gridCol w:w="470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Message d'erreur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blocage est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levée de blocage un jour férié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client n'est pas éligible pour cette transaction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 bénéficiaire n'est pas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Raison de Blocage n'est pas renseigné.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Type de quantité erroné.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quantité  ne doit pas être négative.</w:t>
            </w:r>
          </w:p>
        </w:tc>
      </w:tr>
    </w:tbl>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Contrôles provisions</w:t>
      </w:r>
      <w:r w:rsidDel="00000000" w:rsidR="00000000" w:rsidRPr="00000000">
        <w:rPr>
          <w:rtl w:val="0"/>
        </w:rPr>
      </w:r>
    </w:p>
    <w:p w:rsidR="00000000" w:rsidDel="00000000" w:rsidP="00000000" w:rsidRDefault="00000000" w:rsidRPr="00000000">
      <w:pPr>
        <w:pBdr/>
        <w:spacing w:after="240" w:before="240" w:lineRule="auto"/>
        <w:contextualSpacing w:val="0"/>
        <w:rPr/>
      </w:pPr>
      <w:r w:rsidDel="00000000" w:rsidR="00000000" w:rsidRPr="00000000">
        <w:rPr>
          <w:rtl w:val="0"/>
        </w:rPr>
        <w:t xml:space="preserve">Pour les opérations de nantissement, le système applique un contrôle sur la disponibilité des titres sur la base de la:</w:t>
      </w:r>
    </w:p>
    <w:p w:rsidR="00000000" w:rsidDel="00000000" w:rsidP="00000000" w:rsidRDefault="00000000" w:rsidRPr="00000000">
      <w:pPr>
        <w:pBdr/>
        <w:spacing w:after="240" w:before="240" w:lineRule="auto"/>
        <w:contextualSpacing w:val="0"/>
        <w:jc w:val="center"/>
        <w:rPr/>
      </w:pPr>
      <w:r w:rsidDel="00000000" w:rsidR="00000000" w:rsidRPr="00000000">
        <w:rPr>
          <w:b w:val="1"/>
          <w:rtl w:val="0"/>
        </w:rPr>
        <w:t xml:space="preserve">«Position disponible = Position dénouée - Ventes»</w:t>
      </w:r>
      <w:r w:rsidDel="00000000" w:rsidR="00000000" w:rsidRPr="00000000">
        <w:rPr>
          <w:rtl w:val="0"/>
        </w:rPr>
        <w:t xml:space="preserve">.</w:t>
      </w:r>
    </w:p>
    <w:p w:rsidR="00000000" w:rsidDel="00000000" w:rsidP="00000000" w:rsidRDefault="00000000" w:rsidRPr="00000000">
      <w:pPr>
        <w:pBdr/>
        <w:spacing w:after="240" w:before="240" w:lineRule="auto"/>
        <w:contextualSpacing w:val="0"/>
        <w:rPr/>
      </w:pPr>
      <w:r w:rsidDel="00000000" w:rsidR="00000000" w:rsidRPr="00000000">
        <w:rPr>
          <w:rtl w:val="0"/>
        </w:rPr>
        <w:t xml:space="preserve"> Ventes comprennent :</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Validés » en attente d’exécution sur le carnet d’ordres (MegaTrade)</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-Ventes « Exécutés » sur le carnet d’ordres (MegaTrade)</w:t>
        <w:tab/>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Instruits » (MegaCustody)</w:t>
      </w:r>
    </w:p>
    <w:p w:rsidR="00000000" w:rsidDel="00000000" w:rsidP="00000000" w:rsidRDefault="00000000" w:rsidRPr="00000000">
      <w:pPr>
        <w:pBdr/>
        <w:spacing w:after="240" w:before="240" w:lineRule="auto"/>
        <w:contextualSpacing w:val="0"/>
        <w:rPr/>
      </w:pPr>
      <w:r w:rsidDel="00000000" w:rsidR="00000000" w:rsidRPr="00000000">
        <w:rPr>
          <w:rtl w:val="0"/>
        </w:rPr>
        <w:tab/>
        <w:t xml:space="preserve">- Ventes « Appariés »  (MegaCustody)</w:t>
      </w:r>
    </w:p>
    <w:p w:rsidR="00000000" w:rsidDel="00000000" w:rsidP="00000000" w:rsidRDefault="00000000" w:rsidRPr="00000000">
      <w:pPr>
        <w:pBdr/>
        <w:spacing w:after="240" w:before="240" w:lineRule="auto"/>
        <w:contextualSpacing w:val="0"/>
        <w:rPr>
          <w:b w:val="1"/>
        </w:rPr>
      </w:pPr>
      <w:r w:rsidDel="00000000" w:rsidR="00000000" w:rsidRPr="00000000">
        <w:rPr>
          <w:rtl w:val="0"/>
        </w:rPr>
      </w:r>
    </w:p>
    <w:p w:rsidR="00000000" w:rsidDel="00000000" w:rsidP="00000000" w:rsidRDefault="00000000" w:rsidRPr="00000000">
      <w:pPr>
        <w:pBdr/>
        <w:spacing w:after="240" w:before="240" w:lineRule="auto"/>
        <w:contextualSpacing w:val="0"/>
        <w:rPr/>
      </w:pPr>
      <w:r w:rsidDel="00000000" w:rsidR="00000000" w:rsidRPr="00000000">
        <w:rPr>
          <w:rtl w:val="0"/>
        </w:rPr>
        <w:t xml:space="preserve">La quantité bloquée est déduite de la position "dénouée" et devient logée dans une nature de position de blocage.</w:t>
      </w:r>
    </w:p>
    <w:p w:rsidR="00000000" w:rsidDel="00000000" w:rsidP="00000000" w:rsidRDefault="00000000" w:rsidRPr="00000000">
      <w:pPr>
        <w:pBdr/>
        <w:spacing w:after="240" w:before="240" w:lineRule="auto"/>
        <w:contextualSpacing w:val="0"/>
        <w:rPr>
          <w:color w:val="000000"/>
          <w:highlight w:val="yellow"/>
        </w:rPr>
      </w:pPr>
      <w:r w:rsidDel="00000000" w:rsidR="00000000" w:rsidRPr="00000000">
        <w:rPr>
          <w:rtl w:val="0"/>
        </w:rPr>
      </w:r>
    </w:p>
    <w:p w:rsidR="00000000" w:rsidDel="00000000" w:rsidP="00000000" w:rsidRDefault="00000000" w:rsidRPr="00000000">
      <w:pPr>
        <w:pStyle w:val="Heading5"/>
        <w:numPr>
          <w:ilvl w:val="4"/>
          <w:numId w:val="2"/>
        </w:numPr>
        <w:pBdr/>
        <w:rPr/>
      </w:pPr>
      <w:r w:rsidDel="00000000" w:rsidR="00000000" w:rsidRPr="00000000">
        <w:rPr>
          <w:rFonts w:ascii="Calibri" w:cs="Calibri" w:eastAsia="Calibri" w:hAnsi="Calibri"/>
          <w:b w:val="1"/>
          <w:i w:val="1"/>
          <w:sz w:val="20"/>
          <w:szCs w:val="20"/>
          <w:u w:val="single"/>
          <w:rtl w:val="0"/>
        </w:rPr>
        <w:t xml:space="preserve">Levée de blocage</w:t>
      </w:r>
      <w:r w:rsidDel="00000000" w:rsidR="00000000" w:rsidRPr="00000000">
        <w:rPr>
          <w:rtl w:val="0"/>
        </w:rPr>
      </w:r>
    </w:p>
    <w:p w:rsidR="00000000" w:rsidDel="00000000" w:rsidP="00000000" w:rsidRDefault="00000000" w:rsidRPr="00000000">
      <w:pPr>
        <w:numPr>
          <w:ilvl w:val="0"/>
          <w:numId w:val="1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levée de blocage prend place avec une action manuelle de l'utilisateur en indiquant si la levée est totale (quantité totale) ou partielle (quantité inférieure à la quantité totale). </w:t>
      </w:r>
      <w:r w:rsidDel="00000000" w:rsidR="00000000" w:rsidRPr="00000000">
        <w:rPr>
          <w:rtl w:val="0"/>
        </w:rPr>
      </w:r>
    </w:p>
    <w:p w:rsidR="00000000" w:rsidDel="00000000" w:rsidP="00000000" w:rsidRDefault="00000000" w:rsidRPr="00000000">
      <w:pPr>
        <w:numPr>
          <w:ilvl w:val="0"/>
          <w:numId w:val="13"/>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Megara doit permettre une levée totale massive de blocage. L'utilisateur sélectionne un ensemble de contrat pour lancer une levée sur la quantité totale pour chaque contrat sélectionné.</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color w:val="000000"/>
          <w:sz w:val="22"/>
          <w:szCs w:val="22"/>
          <w:highlight w:val="yellow"/>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Les conversion de forme de détention de titres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cas de conversions ci-après sont traités via les systèmes de MAROCLEAR :</w:t>
      </w:r>
    </w:p>
    <w:p w:rsidR="00000000" w:rsidDel="00000000" w:rsidP="00000000" w:rsidRDefault="00000000" w:rsidRPr="00000000">
      <w:pPr>
        <w:numPr>
          <w:ilvl w:val="0"/>
          <w:numId w:val="2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Passage de porteur à nominatif administré et inversement ;</w:t>
      </w:r>
      <w:r w:rsidDel="00000000" w:rsidR="00000000" w:rsidRPr="00000000">
        <w:rPr>
          <w:rtl w:val="0"/>
        </w:rPr>
      </w:r>
    </w:p>
    <w:p w:rsidR="00000000" w:rsidDel="00000000" w:rsidP="00000000" w:rsidRDefault="00000000" w:rsidRPr="00000000">
      <w:pPr>
        <w:numPr>
          <w:ilvl w:val="0"/>
          <w:numId w:val="2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Passage de porteur à nominatif pur et inversement ;</w:t>
      </w:r>
      <w:r w:rsidDel="00000000" w:rsidR="00000000" w:rsidRPr="00000000">
        <w:rPr>
          <w:rtl w:val="0"/>
        </w:rPr>
      </w:r>
    </w:p>
    <w:p w:rsidR="00000000" w:rsidDel="00000000" w:rsidP="00000000" w:rsidRDefault="00000000" w:rsidRPr="00000000">
      <w:pPr>
        <w:numPr>
          <w:ilvl w:val="0"/>
          <w:numId w:val="27"/>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Passage de nominatif administré à nominatif pur et inversement.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saisie des opérations de conversion s’opère directement sur le terminal Maroclear. La prise en charge des conversions par Megara est ,selon le cas, manuelle ou automatique à partir de MegaIssuer. Megara offre des types d'opération dédiés aux opérations de conversion. Aucun flux (IN ou OUT) n'est échangé avec MaroClear.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conversion de la forme de détention peut se faire comme suit :</w:t>
      </w:r>
    </w:p>
    <w:tbl>
      <w:tblPr>
        <w:tblStyle w:val="Table44"/>
        <w:bidiVisual w:val="0"/>
        <w:tblW w:w="10378.0" w:type="dxa"/>
        <w:jc w:val="left"/>
        <w:tblInd w:w="-15.0" w:type="dxa"/>
        <w:tblLayout w:type="fixed"/>
        <w:tblLook w:val="0400"/>
      </w:tblPr>
      <w:tblGrid>
        <w:gridCol w:w="500"/>
        <w:gridCol w:w="1058"/>
        <w:gridCol w:w="2940"/>
        <w:gridCol w:w="2940"/>
        <w:gridCol w:w="2940"/>
        <w:tblGridChange w:id="0">
          <w:tblGrid>
            <w:gridCol w:w="500"/>
            <w:gridCol w:w="1058"/>
            <w:gridCol w:w="2940"/>
            <w:gridCol w:w="2940"/>
            <w:gridCol w:w="2940"/>
          </w:tblGrid>
        </w:tblGridChange>
      </w:tblGrid>
      <w:tr>
        <w:trPr>
          <w:trHeight w:val="30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Forme de détention cible</w:t>
            </w:r>
          </w:p>
        </w:tc>
      </w:tr>
      <w:tr>
        <w:trPr>
          <w:trHeight w:val="30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Porteur</w:t>
            </w:r>
          </w:p>
        </w:tc>
        <w:tc>
          <w:tcPr>
            <w:tcBorders>
              <w:top w:color="000000" w:space="0" w:sz="0" w:val="nil"/>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Nominatif Administré</w:t>
            </w:r>
          </w:p>
        </w:tc>
        <w:tc>
          <w:tcPr>
            <w:tcBorders>
              <w:top w:color="000000" w:space="0" w:sz="0" w:val="nil"/>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Nominatif Pur</w:t>
            </w:r>
          </w:p>
        </w:tc>
      </w:tr>
      <w:tr>
        <w:trPr>
          <w:trHeight w:val="1400" w:hRule="atLeast"/>
        </w:trPr>
        <w:tc>
          <w:tcPr>
            <w:vMerge w:val="restart"/>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Forme de détention source</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Porteur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Transfert de compte à compte (chez le même dépositaire) avec changement de catégorie</w:t>
              <w:br w:type="textWrapping"/>
              <w:t xml:space="preserve">d’avoirs. Deux Franco IN &amp; OUT libre de paiement sans communication Maroclear. (1)</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Transfert vers l’Emetteur ou son mandataire. C’est un Franco OUT du compte client au profit d’une contrepartie externe sans</w:t>
              <w:br w:type="textWrapping"/>
              <w:t xml:space="preserve">communication par Maroclear. (2)</w:t>
            </w:r>
          </w:p>
        </w:tc>
      </w:tr>
      <w:tr>
        <w:trPr>
          <w:trHeight w:val="1700" w:hRule="atLeast"/>
        </w:trPr>
        <w:tc>
          <w:tcPr>
            <w:vMerge w:val="continue"/>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Nominatif Administré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Transfert de compte à compte (chez le même</w:t>
              <w:br w:type="textWrapping"/>
              <w:t xml:space="preserve">dépositaire) avec changement de catégorie</w:t>
              <w:br w:type="textWrapping"/>
              <w:t xml:space="preserve">d’avoirs. Deux Franco IN &amp; OUT libre de paiement sans communication Maroclear. (3)</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Transfert vers l’Emetteur ou son mandataire. C’est un Franco OUT du compte client au profit d’une contrepartie externe sans</w:t>
              <w:br w:type="textWrapping"/>
              <w:t xml:space="preserve">communication par Maroclear. (4)</w:t>
            </w:r>
          </w:p>
        </w:tc>
      </w:tr>
      <w:tr>
        <w:trPr>
          <w:trHeight w:val="1400" w:hRule="atLeast"/>
        </w:trPr>
        <w:tc>
          <w:tcPr>
            <w:vMerge w:val="continue"/>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Nominatif Pur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Inscription dans le compte du client. C’est un Franco IN sans communication par Maroclear: Déversé automatiquement à partir de MegaIssuer. (5)</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Inscription dans le compte du client. C’est un Franco IN avec l’émetteur sans communication par Maroclear: Déversé automatiquement à partir de MegaIssuer. (6)</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----&gt;Aucune commission RL n'est appliquée pour toute opération de conversion [</w:t>
      </w:r>
      <w:r w:rsidDel="00000000" w:rsidR="00000000" w:rsidRPr="00000000">
        <w:rPr>
          <w:i w:val="1"/>
          <w:rtl w:val="0"/>
        </w:rPr>
        <w:t xml:space="preserve">Se référer à la matrice commissionnement</w:t>
      </w:r>
      <w:r w:rsidDel="00000000" w:rsidR="00000000" w:rsidRPr="00000000">
        <w:rPr>
          <w:rtl w:val="0"/>
        </w:rPr>
        <w:t xml:space="preserve">].</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ihv636" w:id="34"/>
      <w:bookmarkEnd w:id="34"/>
      <w:r w:rsidDel="00000000" w:rsidR="00000000" w:rsidRPr="00000000">
        <w:rPr>
          <w:rFonts w:ascii="Calibri" w:cs="Calibri" w:eastAsia="Calibri" w:hAnsi="Calibri"/>
          <w:b w:val="1"/>
          <w:sz w:val="26"/>
          <w:szCs w:val="26"/>
          <w:rtl w:val="0"/>
        </w:rPr>
        <w:t xml:space="preserve">Processus "Opérations triangulaires"</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2hioqz" w:id="35"/>
      <w:bookmarkEnd w:id="35"/>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acteurs intervenant dans les opérations triangulaires sont:</w:t>
      </w:r>
    </w:p>
    <w:p w:rsidR="00000000" w:rsidDel="00000000" w:rsidP="00000000" w:rsidRDefault="00000000" w:rsidRPr="00000000">
      <w:pPr>
        <w:numPr>
          <w:ilvl w:val="0"/>
          <w:numId w:val="16"/>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client investisseur étranger (Non résident)</w:t>
      </w:r>
      <w:r w:rsidDel="00000000" w:rsidR="00000000" w:rsidRPr="00000000">
        <w:rPr>
          <w:rtl w:val="0"/>
        </w:rPr>
      </w:r>
    </w:p>
    <w:p w:rsidR="00000000" w:rsidDel="00000000" w:rsidP="00000000" w:rsidRDefault="00000000" w:rsidRPr="00000000">
      <w:pPr>
        <w:numPr>
          <w:ilvl w:val="0"/>
          <w:numId w:val="16"/>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L'intermédiaire ou broker étranger (Non résident)</w:t>
      </w:r>
      <w:r w:rsidDel="00000000" w:rsidR="00000000" w:rsidRPr="00000000">
        <w:rPr>
          <w:rtl w:val="0"/>
        </w:rPr>
      </w:r>
    </w:p>
    <w:p w:rsidR="00000000" w:rsidDel="00000000" w:rsidP="00000000" w:rsidRDefault="00000000" w:rsidRPr="00000000">
      <w:pPr>
        <w:numPr>
          <w:ilvl w:val="0"/>
          <w:numId w:val="16"/>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 société de bourse locale</w:t>
      </w:r>
      <w:r w:rsidDel="00000000" w:rsidR="00000000" w:rsidRPr="00000000">
        <w:rPr>
          <w:rtl w:val="0"/>
        </w:rPr>
      </w:r>
    </w:p>
    <w:p w:rsidR="00000000" w:rsidDel="00000000" w:rsidP="00000000" w:rsidRDefault="00000000" w:rsidRPr="00000000">
      <w:pPr>
        <w:numPr>
          <w:ilvl w:val="0"/>
          <w:numId w:val="16"/>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dépositaire local de l'investisseur étranger </w:t>
      </w:r>
      <w:r w:rsidDel="00000000" w:rsidR="00000000" w:rsidRPr="00000000">
        <w:rPr>
          <w:rtl w:val="0"/>
        </w:rPr>
      </w:r>
    </w:p>
    <w:p w:rsidR="00000000" w:rsidDel="00000000" w:rsidP="00000000" w:rsidRDefault="00000000" w:rsidRPr="00000000">
      <w:pPr>
        <w:numPr>
          <w:ilvl w:val="0"/>
          <w:numId w:val="16"/>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dépositaire local du broker étranger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L’opération à dénouement triangulaire fait intervenir les deux filières de Maroclear pour son dénouement : « ajustement » et « appariement », elle se déroule comme suit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 client étranger donne à son broker non-résident un ordre d’achat ou de vente portant sur des valeurs mobilières marocaines cotées.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broker non-résident exécute l’ordre auprès d’une société de bourse marocaine pour le compte de son client.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broker non-résident, selon qu’il s’agisse d’un achat ou d’une vente, agit comme suit :</w:t>
      </w:r>
    </w:p>
    <w:p w:rsidR="00000000" w:rsidDel="00000000" w:rsidP="00000000" w:rsidRDefault="00000000" w:rsidRPr="00000000">
      <w:pPr>
        <w:numPr>
          <w:ilvl w:val="0"/>
          <w:numId w:val="17"/>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Dans le cas d’un achat, il achète les titres pour le compte de son client à travers la Bourse de Casablanca via une SDB locale et, à l'issue de la réception des titres, les livre contrepaiement au dépositaire marocain du dit client.</w:t>
      </w:r>
      <w:r w:rsidDel="00000000" w:rsidR="00000000" w:rsidRPr="00000000">
        <w:rPr>
          <w:rtl w:val="0"/>
        </w:rPr>
      </w:r>
    </w:p>
    <w:p w:rsidR="00000000" w:rsidDel="00000000" w:rsidP="00000000" w:rsidRDefault="00000000" w:rsidRPr="00000000">
      <w:pPr>
        <w:numPr>
          <w:ilvl w:val="0"/>
          <w:numId w:val="17"/>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Dans le cas d'une vente, le broker non-résident vend sur la Bourse de Casablanca via uneSDB les titres reçus de son client et verse le produit de la vente au dépositaire marocain dudit client.</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Nous distinguons trois cas de figure d'opérations triangulaires:</w:t>
      </w:r>
    </w:p>
    <w:p w:rsidR="00000000" w:rsidDel="00000000" w:rsidP="00000000" w:rsidRDefault="00000000" w:rsidRPr="00000000">
      <w:pPr>
        <w:numPr>
          <w:ilvl w:val="0"/>
          <w:numId w:val="18"/>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L'investisseur étranger est client de AWB. Le broker étranger est client de AWB.</w:t>
      </w:r>
      <w:r w:rsidDel="00000000" w:rsidR="00000000" w:rsidRPr="00000000">
        <w:rPr>
          <w:rtl w:val="0"/>
        </w:rPr>
      </w:r>
    </w:p>
    <w:p w:rsidR="00000000" w:rsidDel="00000000" w:rsidP="00000000" w:rsidRDefault="00000000" w:rsidRPr="00000000">
      <w:pPr>
        <w:numPr>
          <w:ilvl w:val="0"/>
          <w:numId w:val="18"/>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L'investisseur étranger est client de AWB. Le broker étranger n'est pas client de AWB.</w:t>
      </w:r>
      <w:r w:rsidDel="00000000" w:rsidR="00000000" w:rsidRPr="00000000">
        <w:rPr>
          <w:rtl w:val="0"/>
        </w:rPr>
      </w:r>
    </w:p>
    <w:p w:rsidR="00000000" w:rsidDel="00000000" w:rsidP="00000000" w:rsidRDefault="00000000" w:rsidRPr="00000000">
      <w:pPr>
        <w:numPr>
          <w:ilvl w:val="0"/>
          <w:numId w:val="18"/>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L'investisseur étranger n'est pas client de AWB. Le broker étranger est client de AWB.</w:t>
      </w:r>
      <w:r w:rsidDel="00000000" w:rsidR="00000000" w:rsidRPr="00000000">
        <w:rPr>
          <w:rtl w:val="0"/>
        </w:rPr>
      </w:r>
    </w:p>
    <w:p w:rsidR="00000000" w:rsidDel="00000000" w:rsidP="00000000" w:rsidRDefault="00000000" w:rsidRPr="00000000">
      <w:pPr>
        <w:pBdr/>
        <w:spacing w:after="240" w:before="240" w:line="240" w:lineRule="auto"/>
        <w:ind w:left="714"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hmsyys" w:id="36"/>
      <w:bookmarkEnd w:id="36"/>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Remarques générales:</w:t>
      </w:r>
    </w:p>
    <w:p w:rsidR="00000000" w:rsidDel="00000000" w:rsidP="00000000" w:rsidRDefault="00000000" w:rsidRPr="00000000">
      <w:pPr>
        <w:numPr>
          <w:ilvl w:val="0"/>
          <w:numId w:val="21"/>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Reconnaitre les IRLs des opérations triangulaire:</w:t>
      </w:r>
      <w:r w:rsidDel="00000000" w:rsidR="00000000" w:rsidRPr="00000000">
        <w:rPr>
          <w:rtl w:val="0"/>
        </w:rPr>
      </w:r>
    </w:p>
    <w:p w:rsidR="00000000" w:rsidDel="00000000" w:rsidP="00000000" w:rsidRDefault="00000000" w:rsidRPr="00000000">
      <w:pPr>
        <w:numPr>
          <w:ilvl w:val="1"/>
          <w:numId w:val="22"/>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Si l'IRL du client investisseur étranger porte sur la un titre coté avec une contrepartie dépositaire, alors il s'agit d'une opération triangulaire.</w:t>
      </w:r>
      <w:r w:rsidDel="00000000" w:rsidR="00000000" w:rsidRPr="00000000">
        <w:rPr>
          <w:rtl w:val="0"/>
        </w:rPr>
      </w:r>
    </w:p>
    <w:p w:rsidR="00000000" w:rsidDel="00000000" w:rsidP="00000000" w:rsidRDefault="00000000" w:rsidRPr="00000000">
      <w:pPr>
        <w:numPr>
          <w:ilvl w:val="1"/>
          <w:numId w:val="22"/>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Si l'IRL du broker porte sur un compte titre OTG (bourse ou OTC), alors il s'agit d'une opération triangulaire.</w:t>
      </w:r>
      <w:r w:rsidDel="00000000" w:rsidR="00000000" w:rsidRPr="00000000">
        <w:rPr>
          <w:rtl w:val="0"/>
        </w:rPr>
      </w:r>
    </w:p>
    <w:p w:rsidR="00000000" w:rsidDel="00000000" w:rsidP="00000000" w:rsidRDefault="00000000" w:rsidRPr="00000000">
      <w:pPr>
        <w:numPr>
          <w:ilvl w:val="0"/>
          <w:numId w:val="21"/>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Un nouveau champ dans l'IRL ".OTG" indique qu'il s'agit d'un IRL triangulaire (IRL client et IRL broker).</w:t>
      </w:r>
      <w:r w:rsidDel="00000000" w:rsidR="00000000" w:rsidRPr="00000000">
        <w:rPr>
          <w:rtl w:val="0"/>
        </w:rPr>
      </w:r>
    </w:p>
    <w:p w:rsidR="00000000" w:rsidDel="00000000" w:rsidP="00000000" w:rsidRDefault="00000000" w:rsidRPr="00000000">
      <w:pPr>
        <w:numPr>
          <w:ilvl w:val="0"/>
          <w:numId w:val="21"/>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Ne pas faire de contrôle provision titres sur les IRL du client broker étranger, car son compte est un compte titre dédié au brokerage (compte titres OTG).</w:t>
      </w:r>
      <w:r w:rsidDel="00000000" w:rsidR="00000000" w:rsidRPr="00000000">
        <w:rPr>
          <w:rtl w:val="0"/>
        </w:rPr>
      </w:r>
    </w:p>
    <w:p w:rsidR="00000000" w:rsidDel="00000000" w:rsidP="00000000" w:rsidRDefault="00000000" w:rsidRPr="00000000">
      <w:pPr>
        <w:numPr>
          <w:ilvl w:val="0"/>
          <w:numId w:val="21"/>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Tous montants et les commissions des opérations triangulaires sont exprimés en MAD.</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 L'investisseur étranger est client de AWB. Le broker étranger est client de AWB.</w:t>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L'investisseur étranger communique une IRL OTC  (J,J+3) à AWB.</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broker étranger communique deux IRLs sur son compte titre dédié OTG: une OTC (J,J+3) et une Bourse (J,J+3).Ne pas lancer un Pré-matching entre les deux IRL OTC, car le Pré-matching est conditionné par le Pré-ajustement.</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Réception de l'AOE (ou des AOEs à regrouper).</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Lancer un Pré-ajustement de l'IRL bourse avec l'AOE (ou les AOEs regroupés). </w:t>
      </w:r>
      <w:r w:rsidDel="00000000" w:rsidR="00000000" w:rsidRPr="00000000">
        <w:rPr>
          <w:rFonts w:ascii="Calibri" w:cs="Calibri" w:eastAsia="Calibri" w:hAnsi="Calibri"/>
          <w:b w:val="0"/>
          <w:sz w:val="22"/>
          <w:szCs w:val="22"/>
          <w:u w:val="single"/>
          <w:rtl w:val="0"/>
        </w:rPr>
        <w:t xml:space="preserve">Ne pas faire l'ajustement</w:t>
      </w:r>
      <w:r w:rsidDel="00000000" w:rsidR="00000000" w:rsidRPr="00000000">
        <w:rPr>
          <w:rFonts w:ascii="Calibri" w:cs="Calibri" w:eastAsia="Calibri" w:hAnsi="Calibri"/>
          <w:b w:val="0"/>
          <w:sz w:val="22"/>
          <w:szCs w:val="22"/>
          <w:rtl w:val="0"/>
        </w:rPr>
        <w:t xml:space="preserve">car ce dernier est conditionné par le Pré-matching.</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Si le Pré-ajustement est OK, lancer </w:t>
      </w:r>
      <w:r w:rsidDel="00000000" w:rsidR="00000000" w:rsidRPr="00000000">
        <w:rPr>
          <w:rFonts w:ascii="Calibri" w:cs="Calibri" w:eastAsia="Calibri" w:hAnsi="Calibri"/>
          <w:b w:val="0"/>
          <w:sz w:val="22"/>
          <w:szCs w:val="22"/>
          <w:u w:val="single"/>
          <w:rtl w:val="0"/>
        </w:rPr>
        <w:t xml:space="preserve">un Pré-matching automatique</w:t>
      </w:r>
      <w:r w:rsidDel="00000000" w:rsidR="00000000" w:rsidRPr="00000000">
        <w:rPr>
          <w:rFonts w:ascii="Calibri" w:cs="Calibri" w:eastAsia="Calibri" w:hAnsi="Calibri"/>
          <w:b w:val="0"/>
          <w:sz w:val="22"/>
          <w:szCs w:val="22"/>
          <w:rtl w:val="0"/>
        </w:rPr>
        <w:t xml:space="preserve">entre les IRL OTC: celle du client avec celle du broker (Possibilité de générer manuellement des swift MT548 de suspens Pré-matching). </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Si le Pré-matching est OK (---&gt; Générer automatiquement pour les clients swiftables un MT548MACH pour les deux IRLs OTC) , l'ajustement est alors réalisé (---&gt; Générer automatiquement pour les clients swiftables  un MT548MACH pour l'IRL bourse).</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 J+3 (ou J+n avec n&gt;3), deux cas se présentent:</w:t>
      </w:r>
      <w:r w:rsidDel="00000000" w:rsidR="00000000" w:rsidRPr="00000000">
        <w:rPr>
          <w:rtl w:val="0"/>
        </w:rPr>
      </w:r>
    </w:p>
    <w:p w:rsidR="00000000" w:rsidDel="00000000" w:rsidP="00000000" w:rsidRDefault="00000000" w:rsidRPr="00000000">
      <w:pPr>
        <w:numPr>
          <w:ilvl w:val="1"/>
          <w:numId w:val="1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Si le dénouement des IRLs OTC est interne alors Megara lance automatiquement l'appariement des IRLs. Le Dénouement est lancé manuellement ou par job configuré.</w:t>
      </w:r>
      <w:r w:rsidDel="00000000" w:rsidR="00000000" w:rsidRPr="00000000">
        <w:rPr>
          <w:rtl w:val="0"/>
        </w:rPr>
      </w:r>
    </w:p>
    <w:p w:rsidR="00000000" w:rsidDel="00000000" w:rsidP="00000000" w:rsidRDefault="00000000" w:rsidRPr="00000000">
      <w:pPr>
        <w:numPr>
          <w:ilvl w:val="1"/>
          <w:numId w:val="1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Si le dénouement des IRLs OTC  est externe alors AWBinstruit MaroClear sur les deux IRLs (MT540 et MT542) (date de négociation J / date de dénouement J+n = date métier). AWB reçoit les swifts d'appariement (MT548) et de dénouement (MT54Y) des deux IRLs OTC.</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 J+3 (ou J+n avec n&gt;3), AWB reçoit le RMQ pour dénouer l'IRL bourse.</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postage espèces de chaque IRL (trois IRLs) se fait au dénouement avec date valeur effective au dénouement. </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Pour les clients swiftables, générer automatiquement un swift de confirmation de dénouement MT54Y de chaque IRL.</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L'investisseur étranger est client de AWB. Le broker étranger n'est pas client de AWB.</w:t>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L'investisseur étranger communique une IRL OTC  (J,J+3) à AWB.</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AWB échange avec le dépositaire du broker étranger la fiche de Pré-matching par fax ou par email. Megara doit permettre la génération de cette fiche manuellement [</w:t>
      </w:r>
      <w:r w:rsidDel="00000000" w:rsidR="00000000" w:rsidRPr="00000000">
        <w:rPr>
          <w:rFonts w:ascii="Calibri" w:cs="Calibri" w:eastAsia="Calibri" w:hAnsi="Calibri"/>
          <w:b w:val="0"/>
          <w:i w:val="1"/>
          <w:sz w:val="22"/>
          <w:szCs w:val="22"/>
          <w:rtl w:val="0"/>
        </w:rPr>
        <w:t xml:space="preserve">Se référer Template annexe</w:t>
      </w:r>
      <w:r w:rsidDel="00000000" w:rsidR="00000000" w:rsidRPr="00000000">
        <w:rPr>
          <w:rFonts w:ascii="Calibri" w:cs="Calibri" w:eastAsia="Calibri" w:hAnsi="Calibri"/>
          <w:b w:val="0"/>
          <w:sz w:val="22"/>
          <w:szCs w:val="22"/>
          <w:rtl w:val="0"/>
        </w:rPr>
        <w:t xml:space="preserve">]. (Possibilité de générer manuellement des swift MT548 de suspens Pré-matching).  Si le Pré-matching avec la contrepartie est OK, l'utilisateur reporte manuellement le Pré-matching sur Megara. (---&gt; Générer automatiquement pour les clients swiftables un MT548MACH)</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 J+3 (ou J+n avec n&gt;3),AWB instruit MaroClear sur l'IRL de son client (MT541ou MT543) (date de négociation J / date de dénouement J+n = date métier). AWB reçoit les swifts d'appariement (MT548) et de dénouement (MT54Y).</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postage espèces de l'IRL se fait au dénouement avec date valeur effective au dénouement. </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Pour les clients swiftables, générer automatiquement une swift de confirmation de dénouement MT54Y.</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L'investisseur étranger n'est pas client de AWB. Le broker étranger est client de AWB.</w:t>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broker étranger communique deux IRLs sur son compte titre dédié OTG: une OTC (J,J+3) et une Bourse (J,J+3). Ne pas lancer un Pré-matching  de l'IRL OTC avec la contrepartie externe, car le Pré-matching est conditionné par le Pré-ajustement.</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Réception de l'AOE (ou des AOEs à regrouper).</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Lancer un Pré-ajustement de l'IRL bourse avec l'AOE (ou les AOEs regroupés). </w:t>
      </w:r>
      <w:r w:rsidDel="00000000" w:rsidR="00000000" w:rsidRPr="00000000">
        <w:rPr>
          <w:rFonts w:ascii="Calibri" w:cs="Calibri" w:eastAsia="Calibri" w:hAnsi="Calibri"/>
          <w:b w:val="0"/>
          <w:sz w:val="22"/>
          <w:szCs w:val="22"/>
          <w:u w:val="single"/>
          <w:rtl w:val="0"/>
        </w:rPr>
        <w:t xml:space="preserve">Ne pas faire l'ajustement </w:t>
      </w:r>
      <w:r w:rsidDel="00000000" w:rsidR="00000000" w:rsidRPr="00000000">
        <w:rPr>
          <w:rFonts w:ascii="Calibri" w:cs="Calibri" w:eastAsia="Calibri" w:hAnsi="Calibri"/>
          <w:b w:val="0"/>
          <w:sz w:val="22"/>
          <w:szCs w:val="22"/>
          <w:rtl w:val="0"/>
        </w:rPr>
        <w:t xml:space="preserve">car ce dernier est conditionné par le Pré-matching. </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Si le Pré-ajustement est OK, lancer le Pré-matching avec la contrepartie. AWB échange avec le dépositaire de l'investisseur étranger la fiche de Pré-matching par fax ou par email. Megara doit permettre la génération de cette fiche manuellement[</w:t>
      </w:r>
      <w:r w:rsidDel="00000000" w:rsidR="00000000" w:rsidRPr="00000000">
        <w:rPr>
          <w:rFonts w:ascii="Calibri" w:cs="Calibri" w:eastAsia="Calibri" w:hAnsi="Calibri"/>
          <w:b w:val="0"/>
          <w:i w:val="1"/>
          <w:sz w:val="22"/>
          <w:szCs w:val="22"/>
          <w:rtl w:val="0"/>
        </w:rPr>
        <w:t xml:space="preserve">Se référer Template annexe</w:t>
      </w:r>
      <w:r w:rsidDel="00000000" w:rsidR="00000000" w:rsidRPr="00000000">
        <w:rPr>
          <w:rFonts w:ascii="Calibri" w:cs="Calibri" w:eastAsia="Calibri" w:hAnsi="Calibri"/>
          <w:b w:val="0"/>
          <w:sz w:val="22"/>
          <w:szCs w:val="22"/>
          <w:rtl w:val="0"/>
        </w:rPr>
        <w:t xml:space="preserve">]. (Possibilité de générer manuellement des swift MT548 de suspens Pré-matching).  Si le Pré-matching avec la contrepartie est OK, l'utilisateur reporte manuellement le Pré-matching sur Megara.</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Si le Pré-matching est OK (---&gt; Générer automatiquement pour les clients swiftables un MT548MACH l'IRL OTC), l'ajustement est alors réalisé (---&gt; Générer automatiquement pour les clients swiftables  un MT548MACH pour l'IRL bourse).</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A J+3 (ou J+n avec n&gt;3), deux cas se présentent: </w:t>
      </w:r>
      <w:r w:rsidDel="00000000" w:rsidR="00000000" w:rsidRPr="00000000">
        <w:rPr>
          <w:rtl w:val="0"/>
        </w:rPr>
      </w:r>
    </w:p>
    <w:p w:rsidR="00000000" w:rsidDel="00000000" w:rsidP="00000000" w:rsidRDefault="00000000" w:rsidRPr="00000000">
      <w:pPr>
        <w:numPr>
          <w:ilvl w:val="1"/>
          <w:numId w:val="19"/>
        </w:numPr>
        <w:pBdr/>
        <w:spacing w:after="240" w:before="240" w:line="240" w:lineRule="auto"/>
        <w:ind w:left="1440" w:right="142" w:hanging="360"/>
        <w:contextualSpacing w:val="1"/>
        <w:rPr>
          <w:b w:val="0"/>
          <w:sz w:val="22"/>
          <w:szCs w:val="22"/>
          <w:u w:val="single"/>
        </w:rPr>
      </w:pPr>
      <w:r w:rsidDel="00000000" w:rsidR="00000000" w:rsidRPr="00000000">
        <w:rPr>
          <w:rFonts w:ascii="Calibri" w:cs="Calibri" w:eastAsia="Calibri" w:hAnsi="Calibri"/>
          <w:b w:val="0"/>
          <w:sz w:val="22"/>
          <w:szCs w:val="22"/>
          <w:u w:val="single"/>
          <w:rtl w:val="0"/>
        </w:rPr>
        <w:t xml:space="preserve">Broker vendeur:</w:t>
      </w:r>
    </w:p>
    <w:p w:rsidR="00000000" w:rsidDel="00000000" w:rsidP="00000000" w:rsidRDefault="00000000" w:rsidRPr="00000000">
      <w:pPr>
        <w:numPr>
          <w:ilvl w:val="1"/>
          <w:numId w:val="1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A J+3 (ou J+n avec n&gt;3),AWB instruit MaroClear sur l'IRL de son client broker étranger (MT543) (date de négociation J / date de dénouement J+n = date métier). AWB reçoit les swifts d'appariement (MT548) et de dénouement (MT54Y).</w:t>
      </w:r>
      <w:r w:rsidDel="00000000" w:rsidR="00000000" w:rsidRPr="00000000">
        <w:rPr>
          <w:rtl w:val="0"/>
        </w:rPr>
      </w:r>
    </w:p>
    <w:p w:rsidR="00000000" w:rsidDel="00000000" w:rsidP="00000000" w:rsidRDefault="00000000" w:rsidRPr="00000000">
      <w:pPr>
        <w:numPr>
          <w:ilvl w:val="1"/>
          <w:numId w:val="1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A J+3 (ou J+n avec n&gt;3), AWB reçoit le RMQ pour dénouer l'IRL bourse.</w:t>
      </w:r>
      <w:r w:rsidDel="00000000" w:rsidR="00000000" w:rsidRPr="00000000">
        <w:rPr>
          <w:rtl w:val="0"/>
        </w:rPr>
      </w:r>
    </w:p>
    <w:p w:rsidR="00000000" w:rsidDel="00000000" w:rsidP="00000000" w:rsidRDefault="00000000" w:rsidRPr="00000000">
      <w:pPr>
        <w:pBdr/>
        <w:spacing w:after="240" w:before="240" w:line="240" w:lineRule="auto"/>
        <w:ind w:left="1440" w:right="142" w:firstLine="0"/>
        <w:contextualSpacing w:val="0"/>
        <w:rPr/>
      </w:pPr>
      <w:r w:rsidDel="00000000" w:rsidR="00000000" w:rsidRPr="00000000">
        <w:rPr>
          <w:rtl w:val="0"/>
        </w:rPr>
      </w:r>
    </w:p>
    <w:p w:rsidR="00000000" w:rsidDel="00000000" w:rsidP="00000000" w:rsidRDefault="00000000" w:rsidRPr="00000000">
      <w:pPr>
        <w:numPr>
          <w:ilvl w:val="1"/>
          <w:numId w:val="19"/>
        </w:numPr>
        <w:pBdr/>
        <w:spacing w:after="240" w:before="240" w:line="240" w:lineRule="auto"/>
        <w:ind w:left="1440" w:right="142" w:hanging="360"/>
        <w:contextualSpacing w:val="1"/>
        <w:rPr>
          <w:b w:val="0"/>
          <w:sz w:val="22"/>
          <w:szCs w:val="22"/>
          <w:u w:val="single"/>
        </w:rPr>
      </w:pPr>
      <w:r w:rsidDel="00000000" w:rsidR="00000000" w:rsidRPr="00000000">
        <w:rPr>
          <w:rFonts w:ascii="Calibri" w:cs="Calibri" w:eastAsia="Calibri" w:hAnsi="Calibri"/>
          <w:b w:val="0"/>
          <w:sz w:val="22"/>
          <w:szCs w:val="22"/>
          <w:u w:val="single"/>
          <w:rtl w:val="0"/>
        </w:rPr>
        <w:t xml:space="preserve">Broker acheteur:</w:t>
      </w:r>
    </w:p>
    <w:p w:rsidR="00000000" w:rsidDel="00000000" w:rsidP="00000000" w:rsidRDefault="00000000" w:rsidRPr="00000000">
      <w:pPr>
        <w:numPr>
          <w:ilvl w:val="1"/>
          <w:numId w:val="1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A J+3 (ou J+n avec n&gt;3), Instruire MaroClear sur l'IRLdu broker étranger (MT541)est conditionné par le dénouement de l'IRL bourse. Megara doit contrôler que le dénouement de l'IRL est bien effectué pour pouvoir instruire MaroClear sur l'IRL OTC. </w:t>
      </w:r>
      <w:r w:rsidDel="00000000" w:rsidR="00000000" w:rsidRPr="00000000">
        <w:rPr>
          <w:rtl w:val="0"/>
        </w:rPr>
      </w:r>
    </w:p>
    <w:p w:rsidR="00000000" w:rsidDel="00000000" w:rsidP="00000000" w:rsidRDefault="00000000" w:rsidRPr="00000000">
      <w:pPr>
        <w:numPr>
          <w:ilvl w:val="1"/>
          <w:numId w:val="1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L'utilisateur effectue le dénouement de l'IRL bourse manuellement (ne peut pas attendre la réception du RMQ en fin de journée).</w:t>
      </w:r>
      <w:r w:rsidDel="00000000" w:rsidR="00000000" w:rsidRPr="00000000">
        <w:rPr>
          <w:rtl w:val="0"/>
        </w:rPr>
      </w:r>
    </w:p>
    <w:p w:rsidR="00000000" w:rsidDel="00000000" w:rsidP="00000000" w:rsidRDefault="00000000" w:rsidRPr="00000000">
      <w:pPr>
        <w:numPr>
          <w:ilvl w:val="1"/>
          <w:numId w:val="1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A J+3 (ou J+n avec n&gt;3),AWB instruit MaroClear sur l'IRL de son client broker étranger (MT541ou MT543) (date de négociation J / date de dénouement J+n = date métier). AWB reçoit les swifts d'appariement (MT548) et de dénouement (MT54Y).</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Le postage espèces de chaque IRL (deux IRLs) se fait au dénouement avec date valeur effective au dénouement.</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Pour les clients swiftables, générer automatiquement un swift de confirmation de dénouement MT54Y de chaque IRL.</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color w:val="000000"/>
          <w:highlight w:val="red"/>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41mghml" w:id="37"/>
      <w:bookmarkEnd w:id="37"/>
      <w:r w:rsidDel="00000000" w:rsidR="00000000" w:rsidRPr="00000000">
        <w:rPr>
          <w:rFonts w:ascii="Calibri" w:cs="Calibri" w:eastAsia="Calibri" w:hAnsi="Calibri"/>
          <w:b w:val="1"/>
          <w:sz w:val="26"/>
          <w:szCs w:val="26"/>
          <w:rtl w:val="0"/>
        </w:rPr>
        <w:t xml:space="preserve">Processus "Dénouement Hors MaroClear"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2"/>
        </w:numPr>
        <w:pBdr/>
        <w:rPr/>
      </w:pPr>
      <w:r w:rsidDel="00000000" w:rsidR="00000000" w:rsidRPr="00000000">
        <w:rPr>
          <w:rtl w:val="0"/>
        </w:rPr>
        <w:t xml:space="preserve"> Titres non admis chez MaroClear.</w:t>
      </w:r>
    </w:p>
    <w:p w:rsidR="00000000" w:rsidDel="00000000" w:rsidP="00000000" w:rsidRDefault="00000000" w:rsidRPr="00000000">
      <w:pPr>
        <w:pBdr/>
        <w:spacing w:after="240" w:before="240" w:line="240" w:lineRule="auto"/>
        <w:ind w:right="142"/>
        <w:contextualSpacing w:val="0"/>
        <w:rPr/>
      </w:pPr>
      <w:r w:rsidDel="00000000" w:rsidR="00000000" w:rsidRPr="00000000">
        <w:rPr>
          <w:u w:val="single"/>
          <w:rtl w:val="0"/>
        </w:rPr>
        <w:t xml:space="preserve">Processus géré en standard Megara</w:t>
      </w:r>
      <w:r w:rsidDel="00000000" w:rsidR="00000000" w:rsidRPr="00000000">
        <w:rPr>
          <w:rtl w:val="0"/>
        </w:rPr>
        <w:t xml:space="preserve">: Le dénouement hors MaroClear porte sur les titres maisons, c'est à dire des titres locaux non inscrits chez MaroClear. Les titres peuvent être: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opération hors MaroClear peut être</w:t>
      </w:r>
    </w:p>
    <w:p w:rsidR="00000000" w:rsidDel="00000000" w:rsidP="00000000" w:rsidRDefault="00000000" w:rsidRPr="00000000">
      <w:pPr>
        <w:numPr>
          <w:ilvl w:val="0"/>
          <w:numId w:val="40"/>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Contre payement (traitées à l'instar des opération Gré à Gré achat/vente fermes (transaction RVP et DVP) et à partir du même écran de l'achat/vente fermes [</w:t>
      </w:r>
      <w:r w:rsidDel="00000000" w:rsidR="00000000" w:rsidRPr="00000000">
        <w:rPr>
          <w:rFonts w:ascii="Calibri" w:cs="Calibri" w:eastAsia="Calibri" w:hAnsi="Calibri"/>
          <w:b w:val="0"/>
          <w:i w:val="1"/>
          <w:sz w:val="22"/>
          <w:szCs w:val="22"/>
          <w:rtl w:val="0"/>
        </w:rPr>
        <w:t xml:space="preserve">§3.3.1.1 Achat et ventes fermes</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numPr>
          <w:ilvl w:val="0"/>
          <w:numId w:val="40"/>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Franco (traitées à l'instar des transferts(transaction ETDF, ETRF, ITDF, et ITRF) et à partir des mêmes écrans des transferts[</w:t>
      </w:r>
      <w:r w:rsidDel="00000000" w:rsidR="00000000" w:rsidRPr="00000000">
        <w:rPr>
          <w:rFonts w:ascii="Calibri" w:cs="Calibri" w:eastAsia="Calibri" w:hAnsi="Calibri"/>
          <w:b w:val="0"/>
          <w:i w:val="1"/>
          <w:sz w:val="22"/>
          <w:szCs w:val="22"/>
          <w:rtl w:val="0"/>
        </w:rPr>
        <w:t xml:space="preserve">§3.4.2.1.5 Découpage Megara</w:t>
      </w:r>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mode de saisie des opérations est manuel à partir des mêmes écrans du Gré à Gré ou Franco avec date de dénouement = date de négociation. L'appariement et le dénouement des opérations sont également manuels. Aucun flux de swift n'est échangé. Le postage comptable espèces est au dénouement. </w:t>
      </w:r>
    </w:p>
    <w:p w:rsidR="00000000" w:rsidDel="00000000" w:rsidP="00000000" w:rsidRDefault="00000000" w:rsidRPr="00000000">
      <w:pPr>
        <w:pStyle w:val="Heading4"/>
        <w:numPr>
          <w:ilvl w:val="3"/>
          <w:numId w:val="2"/>
        </w:numPr>
        <w:pBdr/>
        <w:rPr/>
      </w:pPr>
      <w:r w:rsidDel="00000000" w:rsidR="00000000" w:rsidRPr="00000000">
        <w:rPr>
          <w:rtl w:val="0"/>
        </w:rPr>
        <w:t xml:space="preserve"> Titres DAT.</w:t>
      </w:r>
    </w:p>
    <w:p w:rsidR="00000000" w:rsidDel="00000000" w:rsidP="00000000" w:rsidRDefault="00000000" w:rsidRPr="00000000">
      <w:pPr>
        <w:pBdr/>
        <w:spacing w:after="240" w:before="240" w:line="240" w:lineRule="auto"/>
        <w:ind w:right="142"/>
        <w:contextualSpacing w:val="0"/>
        <w:rPr/>
      </w:pPr>
      <w:r w:rsidDel="00000000" w:rsidR="00000000" w:rsidRPr="00000000">
        <w:rPr>
          <w:u w:val="single"/>
          <w:rtl w:val="0"/>
        </w:rPr>
        <w:t xml:space="preserve">Processus géré en standard Megara</w:t>
      </w:r>
      <w:r w:rsidDel="00000000" w:rsidR="00000000" w:rsidRPr="00000000">
        <w:rPr>
          <w:rtl w:val="0"/>
        </w:rPr>
        <w:t xml:space="preserve">:  Les opérations sur DAT seront saisies et validées manuellement moyennant des codes type opération dédiés. Le montant d'acquisition ou de cession (simulé à un montant de dénouement) sont renseignés à la saisie.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Aucune écriture comptable espèces ne sera constatée pour les opérations DAT.  Aucun flux de swift n'est échangé.</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grqrue" w:id="38"/>
      <w:bookmarkEnd w:id="38"/>
      <w:r w:rsidDel="00000000" w:rsidR="00000000" w:rsidRPr="00000000">
        <w:rPr>
          <w:rFonts w:ascii="Calibri" w:cs="Calibri" w:eastAsia="Calibri" w:hAnsi="Calibri"/>
          <w:b w:val="1"/>
          <w:sz w:val="26"/>
          <w:szCs w:val="26"/>
          <w:rtl w:val="0"/>
        </w:rPr>
        <w:t xml:space="preserve">Processus "PONA"</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Fonts w:ascii="Calibri" w:cs="Calibri" w:eastAsia="Calibri" w:hAnsi="Calibri"/>
          <w:b w:val="0"/>
          <w:sz w:val="22"/>
          <w:szCs w:val="22"/>
          <w:rtl w:val="0"/>
        </w:rPr>
        <w:t xml:space="preserve">Le système doit permettre le calcul de la Position nette acheteuse PONA pour une date J donnée, le montant à sommer est </w:t>
      </w:r>
      <w:r w:rsidDel="00000000" w:rsidR="00000000" w:rsidRPr="00000000">
        <w:rPr>
          <w:rFonts w:ascii="Calibri" w:cs="Calibri" w:eastAsia="Calibri" w:hAnsi="Calibri"/>
          <w:b w:val="0"/>
          <w:sz w:val="22"/>
          <w:szCs w:val="22"/>
          <w:u w:val="single"/>
          <w:rtl w:val="0"/>
        </w:rPr>
        <w:t xml:space="preserve">le montant de dénouement des IRL clients</w:t>
      </w:r>
      <w:r w:rsidDel="00000000" w:rsidR="00000000" w:rsidRPr="00000000">
        <w:rPr>
          <w:rFonts w:ascii="Calibri" w:cs="Calibri" w:eastAsia="Calibri" w:hAnsi="Calibri"/>
          <w:b w:val="0"/>
          <w:sz w:val="22"/>
          <w:szCs w:val="22"/>
          <w:rtl w:val="0"/>
        </w:rPr>
        <w:t xml:space="preserve">. Deux types de PONA se présentent:</w:t>
      </w: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rPr/>
      </w:pPr>
      <w:r w:rsidDel="00000000" w:rsidR="00000000" w:rsidRPr="00000000">
        <w:rPr>
          <w:rtl w:val="0"/>
        </w:rPr>
      </w:r>
    </w:p>
    <w:p w:rsidR="00000000" w:rsidDel="00000000" w:rsidP="00000000" w:rsidRDefault="00000000" w:rsidRPr="00000000">
      <w:pPr>
        <w:numPr>
          <w:ilvl w:val="0"/>
          <w:numId w:val="3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PONA "Marché BAM" de la date J: Générant les instructions Bourse dont la date de dénouement est à une date J. Le report à générer doit respecter le format suivant:</w:t>
      </w:r>
      <w:r w:rsidDel="00000000" w:rsidR="00000000" w:rsidRPr="00000000">
        <w:rPr>
          <w:rtl w:val="0"/>
        </w:rPr>
      </w:r>
    </w:p>
    <w:tbl>
      <w:tblPr>
        <w:tblStyle w:val="Table45"/>
        <w:bidiVisual w:val="0"/>
        <w:tblW w:w="6960.0" w:type="dxa"/>
        <w:jc w:val="center"/>
        <w:tblInd w:w="-70.0" w:type="dxa"/>
        <w:tblLayout w:type="fixed"/>
        <w:tblLook w:val="0400"/>
      </w:tblPr>
      <w:tblGrid>
        <w:gridCol w:w="2320"/>
        <w:gridCol w:w="2320"/>
        <w:gridCol w:w="2320"/>
        <w:tblGridChange w:id="0">
          <w:tblGrid>
            <w:gridCol w:w="2320"/>
            <w:gridCol w:w="2320"/>
            <w:gridCol w:w="2320"/>
          </w:tblGrid>
        </w:tblGridChange>
      </w:tblGrid>
      <w:tr>
        <w:trPr>
          <w:trHeight w:val="420" w:hRule="atLeast"/>
        </w:trPr>
        <w:tc>
          <w:tcPr>
            <w:gridSpan w:val="3"/>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Back Office Titre : Trésorerie</w:t>
            </w:r>
          </w:p>
        </w:tc>
      </w:tr>
      <w:tr>
        <w:trPr>
          <w:trHeight w:val="420" w:hRule="atLeast"/>
        </w:trPr>
        <w:tc>
          <w:tcPr>
            <w:gridSpan w:val="3"/>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PONA Marché BAM</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Bourse</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bl>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numPr>
          <w:ilvl w:val="0"/>
          <w:numId w:val="39"/>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PONA "Alerte Desk" de la date J:  contenant la PONA "Marché BAM", à laquelle nous ajoutons les opérations (internes et externe) suivantes:</w:t>
      </w:r>
      <w:r w:rsidDel="00000000" w:rsidR="00000000" w:rsidRPr="00000000">
        <w:rPr>
          <w:rtl w:val="0"/>
        </w:rPr>
      </w:r>
    </w:p>
    <w:p w:rsidR="00000000" w:rsidDel="00000000" w:rsidP="00000000" w:rsidRDefault="00000000" w:rsidRPr="00000000">
      <w:pPr>
        <w:numPr>
          <w:ilvl w:val="1"/>
          <w:numId w:val="3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OPCVM  (toutes les IRLs clients déposants et toutes les IRLs fonds déposés dont la date de dénouement est à une date J)</w:t>
      </w:r>
      <w:r w:rsidDel="00000000" w:rsidR="00000000" w:rsidRPr="00000000">
        <w:rPr>
          <w:rtl w:val="0"/>
        </w:rPr>
      </w:r>
    </w:p>
    <w:p w:rsidR="00000000" w:rsidDel="00000000" w:rsidP="00000000" w:rsidRDefault="00000000" w:rsidRPr="00000000">
      <w:pPr>
        <w:numPr>
          <w:ilvl w:val="1"/>
          <w:numId w:val="3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OTC (achat vente fermes/Repo/Prêt emprunt) interne et externes avec date de dénouement est à une date J.</w:t>
      </w:r>
      <w:r w:rsidDel="00000000" w:rsidR="00000000" w:rsidRPr="00000000">
        <w:rPr>
          <w:rtl w:val="0"/>
        </w:rPr>
      </w:r>
    </w:p>
    <w:p w:rsidR="00000000" w:rsidDel="00000000" w:rsidP="00000000" w:rsidRDefault="00000000" w:rsidRPr="00000000">
      <w:pPr>
        <w:numPr>
          <w:ilvl w:val="1"/>
          <w:numId w:val="3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OST dépositaire MegaCor (avec date de paiement = J)</w:t>
      </w:r>
      <w:r w:rsidDel="00000000" w:rsidR="00000000" w:rsidRPr="00000000">
        <w:rPr>
          <w:rtl w:val="0"/>
        </w:rPr>
      </w:r>
    </w:p>
    <w:p w:rsidR="00000000" w:rsidDel="00000000" w:rsidP="00000000" w:rsidRDefault="00000000" w:rsidRPr="00000000">
      <w:pPr>
        <w:numPr>
          <w:ilvl w:val="1"/>
          <w:numId w:val="3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OST émetteur MegaIssuer (avec date de paiement = J)</w:t>
      </w:r>
      <w:r w:rsidDel="00000000" w:rsidR="00000000" w:rsidRPr="00000000">
        <w:rPr>
          <w:rtl w:val="0"/>
        </w:rPr>
      </w:r>
    </w:p>
    <w:p w:rsidR="00000000" w:rsidDel="00000000" w:rsidP="00000000" w:rsidRDefault="00000000" w:rsidRPr="00000000">
      <w:pPr>
        <w:numPr>
          <w:ilvl w:val="1"/>
          <w:numId w:val="39"/>
        </w:numPr>
        <w:pBdr/>
        <w:spacing w:after="24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Le report à générer doit respecter le format suivant:</w:t>
      </w:r>
      <w:r w:rsidDel="00000000" w:rsidR="00000000" w:rsidRPr="00000000">
        <w:rPr>
          <w:rtl w:val="0"/>
        </w:rPr>
      </w:r>
    </w:p>
    <w:tbl>
      <w:tblPr>
        <w:tblStyle w:val="Table46"/>
        <w:bidiVisual w:val="0"/>
        <w:tblW w:w="6960.0" w:type="dxa"/>
        <w:jc w:val="center"/>
        <w:tblInd w:w="-70.0" w:type="dxa"/>
        <w:tblLayout w:type="fixed"/>
        <w:tblLook w:val="0400"/>
      </w:tblPr>
      <w:tblGrid>
        <w:gridCol w:w="1309"/>
        <w:gridCol w:w="4683"/>
        <w:gridCol w:w="968"/>
        <w:tblGridChange w:id="0">
          <w:tblGrid>
            <w:gridCol w:w="1309"/>
            <w:gridCol w:w="4683"/>
            <w:gridCol w:w="968"/>
          </w:tblGrid>
        </w:tblGridChange>
      </w:tblGrid>
      <w:tr>
        <w:trPr>
          <w:trHeight w:val="420" w:hRule="atLeast"/>
        </w:trPr>
        <w:tc>
          <w:tcPr>
            <w:gridSpan w:val="3"/>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Back Office Titre : Trésorerie</w:t>
            </w:r>
          </w:p>
        </w:tc>
      </w:tr>
      <w:tr>
        <w:trPr>
          <w:trHeight w:val="420" w:hRule="atLeast"/>
        </w:trPr>
        <w:tc>
          <w:tcPr>
            <w:gridSpan w:val="3"/>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PONA Alerte Desk</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Bourse</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OPCVM</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Gré à Gré: Achat vente ferme</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Gré à Gré: Repo Aller</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Gré à Gré: Repo Retour</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Gré à Gré: Prêt Emprunt</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OST collectives dépositaire: Paiements clients</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OST collectives émetteur: Paiements centralisation</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Global</w:t>
            </w:r>
          </w:p>
        </w:tc>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tl w:val="0"/>
              </w:rPr>
            </w:r>
          </w:p>
        </w:tc>
      </w:tr>
      <w:tr>
        <w:trPr>
          <w:trHeight w:val="28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Débit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Crédit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Solde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tc>
      </w:tr>
    </w:tbl>
    <w:p w:rsidR="00000000" w:rsidDel="00000000" w:rsidP="00000000" w:rsidRDefault="00000000" w:rsidRPr="00000000">
      <w:pPr>
        <w:pBdr/>
        <w:spacing w:after="240" w:before="240" w:line="240" w:lineRule="auto"/>
        <w:ind w:left="1440" w:right="142" w:firstLine="0"/>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color w:val="000000"/>
          <w:highlight w:val="green"/>
        </w:rPr>
      </w:pP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vx1227" w:id="39"/>
      <w:bookmarkEnd w:id="39"/>
      <w:r w:rsidDel="00000000" w:rsidR="00000000" w:rsidRPr="00000000">
        <w:rPr>
          <w:rFonts w:ascii="Calibri" w:cs="Calibri" w:eastAsia="Calibri" w:hAnsi="Calibri"/>
          <w:b w:val="1"/>
          <w:smallCaps w:val="1"/>
          <w:sz w:val="32"/>
          <w:szCs w:val="32"/>
          <w:rtl w:val="0"/>
        </w:rPr>
        <w:t xml:space="preserve">Services/ Activités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bookmarkStart w:colFirst="0" w:colLast="0" w:name="_3fwokq0" w:id="40"/>
      <w:bookmarkEnd w:id="40"/>
      <w:r w:rsidDel="00000000" w:rsidR="00000000" w:rsidRPr="00000000">
        <w:rPr>
          <w:rtl w:val="0"/>
        </w:rPr>
        <w:t xml:space="preserve">[</w:t>
      </w:r>
      <w:r w:rsidDel="00000000" w:rsidR="00000000" w:rsidRPr="00000000">
        <w:rPr>
          <w:i w:val="1"/>
          <w:rtl w:val="0"/>
        </w:rPr>
        <w:t xml:space="preserve">Processus décrit dans le §6 Description des cas d'utilisation</w:t>
      </w:r>
      <w:r w:rsidDel="00000000" w:rsidR="00000000" w:rsidRPr="00000000">
        <w:rPr>
          <w:rtl w:val="0"/>
        </w:rPr>
        <w:t xml:space="preserve">]</w:t>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1v1yuxt" w:id="41"/>
      <w:bookmarkEnd w:id="41"/>
      <w:r w:rsidDel="00000000" w:rsidR="00000000" w:rsidRPr="00000000">
        <w:rPr>
          <w:rFonts w:ascii="Calibri" w:cs="Calibri" w:eastAsia="Calibri" w:hAnsi="Calibri"/>
          <w:b w:val="1"/>
          <w:smallCaps w:val="1"/>
          <w:sz w:val="32"/>
          <w:szCs w:val="32"/>
          <w:rtl w:val="0"/>
        </w:rPr>
        <w:t xml:space="preserve">Menu</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0" distT="0" distL="0" distR="0">
            <wp:extent cx="3829050" cy="638175"/>
            <wp:effectExtent b="0" l="0" r="0" t="0"/>
            <wp:docPr id="29"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3829050" cy="6381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4f1mdlm" w:id="42"/>
      <w:bookmarkEnd w:id="42"/>
      <w:r w:rsidDel="00000000" w:rsidR="00000000" w:rsidRPr="00000000">
        <w:rPr>
          <w:rFonts w:ascii="Calibri" w:cs="Calibri" w:eastAsia="Calibri" w:hAnsi="Calibri"/>
          <w:b w:val="1"/>
          <w:smallCaps w:val="1"/>
          <w:sz w:val="32"/>
          <w:szCs w:val="32"/>
          <w:rtl w:val="0"/>
        </w:rPr>
        <w:t xml:space="preserve">Description des cas d’utilisation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u6wntf" w:id="43"/>
      <w:bookmarkEnd w:id="43"/>
      <w:r w:rsidDel="00000000" w:rsidR="00000000" w:rsidRPr="00000000">
        <w:rPr>
          <w:rFonts w:ascii="Calibri" w:cs="Calibri" w:eastAsia="Calibri" w:hAnsi="Calibri"/>
          <w:b w:val="1"/>
          <w:sz w:val="26"/>
          <w:szCs w:val="26"/>
          <w:rtl w:val="0"/>
        </w:rPr>
        <w:t xml:space="preserve">Cas d’utilisation &lt;Création d'une IRL&gt;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9c6y18" w:id="44"/>
      <w:bookmarkEnd w:id="44"/>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Ce cas d'utilisation permet de créer une instruction de règlement livraison du client pour les processus suivant:</w:t>
      </w:r>
      <w:r w:rsidDel="00000000" w:rsidR="00000000" w:rsidRPr="00000000">
        <w:rPr>
          <w:rtl w:val="0"/>
        </w:rPr>
      </w:r>
    </w:p>
    <w:p w:rsidR="00000000" w:rsidDel="00000000" w:rsidP="00000000" w:rsidRDefault="00000000" w:rsidRPr="00000000">
      <w:pPr>
        <w:numPr>
          <w:ilvl w:val="1"/>
          <w:numId w:val="26"/>
        </w:numPr>
        <w:pBdr/>
        <w:spacing w:after="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Bourse</w:t>
      </w:r>
      <w:r w:rsidDel="00000000" w:rsidR="00000000" w:rsidRPr="00000000">
        <w:rPr>
          <w:rtl w:val="0"/>
        </w:rPr>
      </w:r>
    </w:p>
    <w:p w:rsidR="00000000" w:rsidDel="00000000" w:rsidP="00000000" w:rsidRDefault="00000000" w:rsidRPr="00000000">
      <w:pPr>
        <w:numPr>
          <w:ilvl w:val="1"/>
          <w:numId w:val="26"/>
        </w:numPr>
        <w:pBdr/>
        <w:spacing w:after="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OPCVM</w:t>
      </w:r>
      <w:r w:rsidDel="00000000" w:rsidR="00000000" w:rsidRPr="00000000">
        <w:rPr>
          <w:rtl w:val="0"/>
        </w:rPr>
      </w:r>
    </w:p>
    <w:p w:rsidR="00000000" w:rsidDel="00000000" w:rsidP="00000000" w:rsidRDefault="00000000" w:rsidRPr="00000000">
      <w:pPr>
        <w:numPr>
          <w:ilvl w:val="1"/>
          <w:numId w:val="26"/>
        </w:numPr>
        <w:pBdr/>
        <w:spacing w:after="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Gré à Gré</w:t>
      </w:r>
      <w:r w:rsidDel="00000000" w:rsidR="00000000" w:rsidRPr="00000000">
        <w:rPr>
          <w:rtl w:val="0"/>
        </w:rPr>
      </w:r>
    </w:p>
    <w:p w:rsidR="00000000" w:rsidDel="00000000" w:rsidP="00000000" w:rsidRDefault="00000000" w:rsidRPr="00000000">
      <w:pPr>
        <w:numPr>
          <w:ilvl w:val="1"/>
          <w:numId w:val="26"/>
        </w:numPr>
        <w:pBdr/>
        <w:spacing w:after="0" w:before="240" w:line="240" w:lineRule="auto"/>
        <w:ind w:left="1440" w:right="142" w:hanging="360"/>
        <w:contextualSpacing w:val="1"/>
        <w:rPr/>
      </w:pPr>
      <w:r w:rsidDel="00000000" w:rsidR="00000000" w:rsidRPr="00000000">
        <w:rPr>
          <w:rFonts w:ascii="Calibri" w:cs="Calibri" w:eastAsia="Calibri" w:hAnsi="Calibri"/>
          <w:b w:val="0"/>
          <w:sz w:val="22"/>
          <w:szCs w:val="22"/>
          <w:rtl w:val="0"/>
        </w:rPr>
        <w:t xml:space="preserve">Transfert externe ETDF et ETRF </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tbugp1" w:id="45"/>
      <w:bookmarkEnd w:id="45"/>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4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PRE-000-1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 titre concerné.</w:t>
            </w: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PRE-000-2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 client physique ou institutionnel.</w:t>
            </w:r>
          </w:p>
        </w:tc>
      </w:tr>
      <w:tr>
        <w:tc>
          <w:tcPr/>
          <w:p w:rsidR="00000000" w:rsidDel="00000000" w:rsidP="00000000" w:rsidRDefault="00000000" w:rsidRPr="00000000">
            <w:pPr>
              <w:pBdr/>
              <w:contextualSpacing w:val="0"/>
              <w:jc w:val="both"/>
              <w:rPr/>
            </w:pPr>
            <w:r w:rsidDel="00000000" w:rsidR="00000000" w:rsidRPr="00000000">
              <w:rPr>
                <w:rtl w:val="0"/>
              </w:rPr>
              <w:t xml:space="preserve">PRE-000-3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le comptetitres du client sur lequel sera dénouée l’opération.</w:t>
            </w:r>
          </w:p>
        </w:tc>
      </w:tr>
      <w:tr>
        <w:tc>
          <w:tcPr/>
          <w:p w:rsidR="00000000" w:rsidDel="00000000" w:rsidP="00000000" w:rsidRDefault="00000000" w:rsidRPr="00000000">
            <w:pPr>
              <w:pBdr/>
              <w:contextualSpacing w:val="0"/>
              <w:jc w:val="both"/>
              <w:rPr/>
            </w:pPr>
            <w:r w:rsidDel="00000000" w:rsidR="00000000" w:rsidRPr="00000000">
              <w:rPr>
                <w:rtl w:val="0"/>
              </w:rPr>
              <w:t xml:space="preserve">PRE-000-4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le compteespèces du client;rattaché au compte titres.</w:t>
            </w:r>
          </w:p>
        </w:tc>
      </w:tr>
      <w:tr>
        <w:tc>
          <w:tcPr/>
          <w:p w:rsidR="00000000" w:rsidDel="00000000" w:rsidP="00000000" w:rsidRDefault="00000000" w:rsidRPr="00000000">
            <w:pPr>
              <w:pBdr/>
              <w:contextualSpacing w:val="0"/>
              <w:jc w:val="both"/>
              <w:rPr/>
            </w:pPr>
            <w:r w:rsidDel="00000000" w:rsidR="00000000" w:rsidRPr="00000000">
              <w:rPr>
                <w:rtl w:val="0"/>
              </w:rPr>
              <w:t xml:space="preserve">PRE-000-5</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la contrepartie de l'opération: une institution contrepartie ayant le rôle société de bourse pour les opérations de bourse ou le rôle dépositaire pour les opérations de Gré à Gré, OPCVM, Transfert.</w:t>
            </w:r>
          </w:p>
        </w:tc>
      </w:tr>
      <w:tr>
        <w:tc>
          <w:tcPr/>
          <w:p w:rsidR="00000000" w:rsidDel="00000000" w:rsidP="00000000" w:rsidRDefault="00000000" w:rsidRPr="00000000">
            <w:pPr>
              <w:pBdr/>
              <w:contextualSpacing w:val="0"/>
              <w:jc w:val="both"/>
              <w:rPr/>
            </w:pPr>
            <w:r w:rsidDel="00000000" w:rsidR="00000000" w:rsidRPr="00000000">
              <w:rPr>
                <w:rtl w:val="0"/>
              </w:rPr>
              <w:t xml:space="preserve">PRE-000-6</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 bénéficiaire de l'opération (Gré à Gré, OPCVM, Transfert): une institution ayant le rôle contrepartie si externe ou client si interne. </w:t>
            </w:r>
          </w:p>
        </w:tc>
      </w:tr>
      <w:tr>
        <w:tc>
          <w:tcPr/>
          <w:p w:rsidR="00000000" w:rsidDel="00000000" w:rsidP="00000000" w:rsidRDefault="00000000" w:rsidRPr="00000000">
            <w:pPr>
              <w:pBdr/>
              <w:contextualSpacing w:val="0"/>
              <w:jc w:val="both"/>
              <w:rPr/>
            </w:pPr>
            <w:r w:rsidDel="00000000" w:rsidR="00000000" w:rsidRPr="00000000">
              <w:rPr>
                <w:rtl w:val="0"/>
              </w:rPr>
              <w:t xml:space="preserve">PRE-000-7</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le comptetitres du client bénéficiaire si interne.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8h4qwu" w:id="46"/>
      <w:bookmarkEnd w:id="4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4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PRE-XXX-1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nmf14n" w:id="47"/>
      <w:bookmarkEnd w:id="47"/>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tbl>
      <w:tblPr>
        <w:tblStyle w:val="Table49"/>
        <w:bidiVisual w:val="0"/>
        <w:tblW w:w="7160.0" w:type="dxa"/>
        <w:jc w:val="center"/>
        <w:tblInd w:w="-70.0" w:type="dxa"/>
        <w:tblLayout w:type="fixed"/>
        <w:tblLook w:val="0400"/>
      </w:tblPr>
      <w:tblGrid>
        <w:gridCol w:w="3580"/>
        <w:gridCol w:w="3580"/>
        <w:tblGridChange w:id="0">
          <w:tblGrid>
            <w:gridCol w:w="3580"/>
            <w:gridCol w:w="358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Action Utilisateur</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Action Système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la référence client si applicable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Choisir le type de transaction de l'instruction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Choisir l'actif sujet de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5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 devise de dénouement et le type de quantité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la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Choisir le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compte ou les compte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Sélectionner le compte titres du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5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compte espèce et la devise du compte espèces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 place de dénouement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dépositaire central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Déduirele compte nostro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Déduirele compte nostro espèces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Sélectionner la 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5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Sélectionner le bénéficiaire si applicable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Sélectionner le compte titre du bénéficiaire si applicable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de la 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 date valeur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ladate de dénouement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le prix</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Déduirele montant brut, les commissions, et le montant de dénouement</w:t>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7m2jsg" w:id="48"/>
      <w:bookmarkEnd w:id="48"/>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i w:val="1"/>
          <w:rtl w:val="0"/>
        </w:rPr>
        <w:t xml:space="preserve">Se référer aux sections "contrôle règles métier" pour chaque processus métier.</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mrcu09" w:id="49"/>
      <w:bookmarkEnd w:id="49"/>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5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TRT-000-1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Une fois l'instruction est saisie, l'utilisateur lance la sauvegarde. Le système effectue le contrôle de la cohérence des données saisies avec les règles métier. Si NOK, l'utilisateur est alerté par un statut bloquant de l'IRL et affiche le(s) message(s) d'erreur correspondant(s).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46r0co2" w:id="50"/>
      <w:bookmarkEnd w:id="50"/>
      <w:r w:rsidDel="00000000" w:rsidR="00000000" w:rsidRPr="00000000">
        <w:rPr>
          <w:rFonts w:ascii="Calibri" w:cs="Calibri" w:eastAsia="Calibri" w:hAnsi="Calibri"/>
          <w:b w:val="1"/>
          <w:sz w:val="24"/>
          <w:szCs w:val="24"/>
          <w:rtl w:val="0"/>
        </w:rPr>
        <w:t xml:space="preserve">Messages d’erreur</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i w:val="1"/>
          <w:rtl w:val="0"/>
        </w:rPr>
        <w:t xml:space="preserve">Se référer aux sections "contrôle règles métier" pour chaque processus métier.</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lwamvv" w:id="51"/>
      <w:bookmarkEnd w:id="51"/>
      <w:r w:rsidDel="00000000" w:rsidR="00000000" w:rsidRPr="00000000">
        <w:rPr>
          <w:rFonts w:ascii="Calibri" w:cs="Calibri" w:eastAsia="Calibri" w:hAnsi="Calibri"/>
          <w:b w:val="1"/>
          <w:sz w:val="26"/>
          <w:szCs w:val="26"/>
          <w:rtl w:val="0"/>
        </w:rPr>
        <w:t xml:space="preserve">Cas d’utilisation &lt;Création d'un transfert compte à compte&gt;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11kx3o" w:id="52"/>
      <w:bookmarkEnd w:id="52"/>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Ce cas d'utilisation permet de créer une opération de compte à compte en générant deux IRLs de transfert: ITRF et ITDF.</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l18frh" w:id="53"/>
      <w:bookmarkEnd w:id="53"/>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5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PRE-001-1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 titre concerné.</w:t>
            </w:r>
          </w:p>
        </w:tc>
      </w:tr>
      <w:tr>
        <w:tc>
          <w:tcPr/>
          <w:p w:rsidR="00000000" w:rsidDel="00000000" w:rsidP="00000000" w:rsidRDefault="00000000" w:rsidRPr="00000000">
            <w:pPr>
              <w:pBdr/>
              <w:contextualSpacing w:val="0"/>
              <w:jc w:val="both"/>
              <w:rPr/>
            </w:pPr>
            <w:r w:rsidDel="00000000" w:rsidR="00000000" w:rsidRPr="00000000">
              <w:rPr>
                <w:rtl w:val="0"/>
              </w:rPr>
              <w:t xml:space="preserve">PRE-001-2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 client livreur physique ou institutionnel.</w:t>
            </w:r>
          </w:p>
        </w:tc>
      </w:tr>
      <w:tr>
        <w:tc>
          <w:tcPr/>
          <w:p w:rsidR="00000000" w:rsidDel="00000000" w:rsidP="00000000" w:rsidRDefault="00000000" w:rsidRPr="00000000">
            <w:pPr>
              <w:pBdr/>
              <w:contextualSpacing w:val="0"/>
              <w:jc w:val="both"/>
              <w:rPr/>
            </w:pPr>
            <w:r w:rsidDel="00000000" w:rsidR="00000000" w:rsidRPr="00000000">
              <w:rPr>
                <w:rtl w:val="0"/>
              </w:rPr>
              <w:t xml:space="preserve">PRE-001-3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Définir le compte titres du client livreur sur lequel sera dénouée l’opération.</w:t>
            </w:r>
          </w:p>
        </w:tc>
      </w:tr>
      <w:tr>
        <w:tc>
          <w:tcPr/>
          <w:p w:rsidR="00000000" w:rsidDel="00000000" w:rsidP="00000000" w:rsidRDefault="00000000" w:rsidRPr="00000000">
            <w:pPr>
              <w:pBdr/>
              <w:contextualSpacing w:val="0"/>
              <w:jc w:val="both"/>
              <w:rPr/>
            </w:pPr>
            <w:r w:rsidDel="00000000" w:rsidR="00000000" w:rsidRPr="00000000">
              <w:rPr>
                <w:rtl w:val="0"/>
              </w:rPr>
              <w:t xml:space="preserve">PRE-001-4</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Calibri" w:cs="Calibri" w:eastAsia="Calibri" w:hAnsi="Calibri"/>
                <w:b w:val="0"/>
                <w:i w:val="0"/>
                <w:sz w:val="20"/>
                <w:szCs w:val="20"/>
                <w:rtl w:val="0"/>
              </w:rPr>
              <w:t xml:space="preserve">Définir dans le référentiel le client receveur physique ou institutionnel.</w:t>
            </w: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PRE-001-5</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Calibri" w:cs="Calibri" w:eastAsia="Calibri" w:hAnsi="Calibri"/>
                <w:b w:val="0"/>
                <w:i w:val="0"/>
                <w:sz w:val="20"/>
                <w:szCs w:val="20"/>
                <w:rtl w:val="0"/>
              </w:rPr>
              <w:t xml:space="preserve">Définir le compte titres du client receveur sur lequel sera dénouée l’opération.</w:t>
            </w: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06ipza" w:id="54"/>
      <w:bookmarkEnd w:id="54"/>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5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PRE-XXX-1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4k668n3" w:id="55"/>
      <w:bookmarkEnd w:id="55"/>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before="240" w:line="240" w:lineRule="auto"/>
        <w:ind w:left="360" w:right="142" w:firstLine="0"/>
        <w:contextualSpacing w:val="0"/>
        <w:rPr/>
      </w:pPr>
      <w:r w:rsidDel="00000000" w:rsidR="00000000" w:rsidRPr="00000000">
        <w:rPr>
          <w:rtl w:val="0"/>
        </w:rPr>
      </w:r>
    </w:p>
    <w:tbl>
      <w:tblPr>
        <w:tblStyle w:val="Table53"/>
        <w:bidiVisual w:val="0"/>
        <w:tblW w:w="6720.0" w:type="dxa"/>
        <w:jc w:val="center"/>
        <w:tblInd w:w="-70.0" w:type="dxa"/>
        <w:tblLayout w:type="fixed"/>
        <w:tblLook w:val="0400"/>
      </w:tblPr>
      <w:tblGrid>
        <w:gridCol w:w="3360"/>
        <w:gridCol w:w="3360"/>
        <w:tblGridChange w:id="0">
          <w:tblGrid>
            <w:gridCol w:w="3360"/>
            <w:gridCol w:w="3360"/>
          </w:tblGrid>
        </w:tblGridChange>
      </w:tblGrid>
      <w:tr>
        <w:trPr>
          <w:trHeight w:val="42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Action Utilisateur</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Action Système</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la référence principale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Choisir l'actif sujet de l'opération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de la date de négociation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 date de dénouement</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 place de dénouement</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la référence du client livreur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Choisir le client livreur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Sélectionner le compte titres du client livreur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dépositaire central</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compte nostro titres</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la référence du client receveur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Choisir le client receveur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Sélectionner le compte titres du client receveur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dépositaire central</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compte nostro titres</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la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CMP</w:t>
            </w:r>
          </w:p>
        </w:tc>
      </w:tr>
      <w:tr>
        <w:trPr>
          <w:trHeight w:val="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montant de dénouement</w:t>
            </w:r>
          </w:p>
        </w:tc>
      </w:tr>
    </w:tbl>
    <w:p w:rsidR="00000000" w:rsidDel="00000000" w:rsidP="00000000" w:rsidRDefault="00000000" w:rsidRPr="00000000">
      <w:pPr>
        <w:pBdr/>
        <w:spacing w:before="240" w:line="240" w:lineRule="auto"/>
        <w:ind w:left="360" w:right="142" w:firstLine="0"/>
        <w:contextualSpacing w:val="0"/>
        <w:rPr/>
      </w:pPr>
      <w:r w:rsidDel="00000000" w:rsidR="00000000" w:rsidRPr="00000000">
        <w:rPr>
          <w:rtl w:val="0"/>
        </w:rPr>
      </w:r>
    </w:p>
    <w:p w:rsidR="00000000" w:rsidDel="00000000" w:rsidP="00000000" w:rsidRDefault="00000000" w:rsidRPr="00000000">
      <w:pPr>
        <w:pBdr/>
        <w:spacing w:before="240" w:line="240" w:lineRule="auto"/>
        <w:ind w:left="36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zbgiuw" w:id="56"/>
      <w:bookmarkEnd w:id="56"/>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i w:val="1"/>
          <w:rtl w:val="0"/>
        </w:rPr>
        <w:t xml:space="preserve">Se référer aux sections "contrôle règles métier" pour chaque processus métier.</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egqt2p" w:id="57"/>
      <w:bookmarkEnd w:id="57"/>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5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TRT-001-1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Une fois l'opération est saisie, l'utilisateur lance la sauvegarde. Le système génère deux IRLs: une jambe de livraison et une jambe de réception. Le système effectue le contrôle de la cohérence des données saisies avec les règles métier sur chaque IRL. Si NOK, l'utilisateur est alerté par un statut bloquant de l'IRL et affiche le(s) message(s) d'erreur correspondant(s).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ygebqi" w:id="58"/>
      <w:bookmarkEnd w:id="58"/>
      <w:r w:rsidDel="00000000" w:rsidR="00000000" w:rsidRPr="00000000">
        <w:rPr>
          <w:rFonts w:ascii="Calibri" w:cs="Calibri" w:eastAsia="Calibri" w:hAnsi="Calibri"/>
          <w:b w:val="1"/>
          <w:sz w:val="24"/>
          <w:szCs w:val="24"/>
          <w:rtl w:val="0"/>
        </w:rPr>
        <w:t xml:space="preserve">Messages d’erreur</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i w:val="1"/>
          <w:rtl w:val="0"/>
        </w:rPr>
        <w:t xml:space="preserve">Se référer aux sections "contrôle règles métier" pour chaque processus métier.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dlolyb" w:id="59"/>
      <w:bookmarkEnd w:id="59"/>
      <w:r w:rsidDel="00000000" w:rsidR="00000000" w:rsidRPr="00000000">
        <w:rPr>
          <w:rFonts w:ascii="Calibri" w:cs="Calibri" w:eastAsia="Calibri" w:hAnsi="Calibri"/>
          <w:b w:val="1"/>
          <w:sz w:val="26"/>
          <w:szCs w:val="26"/>
          <w:rtl w:val="0"/>
        </w:rPr>
        <w:t xml:space="preserve">Cas d’utilisation &lt;Création d'un nantissement&gt;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sqyw64" w:id="60"/>
      <w:bookmarkEnd w:id="60"/>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Ce cas d'utilisation permet de créer une opération de nantissement.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cqmetx" w:id="61"/>
      <w:bookmarkEnd w:id="61"/>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5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PRE-002-1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Définir dans le référentiel le titre concerné.</w:t>
            </w:r>
          </w:p>
        </w:tc>
      </w:tr>
      <w:tr>
        <w:tc>
          <w:tcPr/>
          <w:p w:rsidR="00000000" w:rsidDel="00000000" w:rsidP="00000000" w:rsidRDefault="00000000" w:rsidRPr="00000000">
            <w:pPr>
              <w:pBdr/>
              <w:contextualSpacing w:val="0"/>
              <w:jc w:val="both"/>
              <w:rPr/>
            </w:pPr>
            <w:r w:rsidDel="00000000" w:rsidR="00000000" w:rsidRPr="00000000">
              <w:rPr>
                <w:rtl w:val="0"/>
              </w:rPr>
              <w:t xml:space="preserve">PRE-002-2</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Définir dans le référentiel le client.</w:t>
            </w:r>
          </w:p>
        </w:tc>
      </w:tr>
      <w:tr>
        <w:tc>
          <w:tcPr/>
          <w:p w:rsidR="00000000" w:rsidDel="00000000" w:rsidP="00000000" w:rsidRDefault="00000000" w:rsidRPr="00000000">
            <w:pPr>
              <w:pBdr/>
              <w:contextualSpacing w:val="0"/>
              <w:jc w:val="both"/>
              <w:rPr/>
            </w:pPr>
            <w:r w:rsidDel="00000000" w:rsidR="00000000" w:rsidRPr="00000000">
              <w:rPr>
                <w:rtl w:val="0"/>
              </w:rPr>
              <w:t xml:space="preserve">PRE-002-3</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Définir le compte titres du client objet du nantissement.</w:t>
            </w:r>
          </w:p>
        </w:tc>
      </w:tr>
      <w:tr>
        <w:tc>
          <w:tcPr/>
          <w:p w:rsidR="00000000" w:rsidDel="00000000" w:rsidP="00000000" w:rsidRDefault="00000000" w:rsidRPr="00000000">
            <w:pPr>
              <w:pBdr/>
              <w:contextualSpacing w:val="0"/>
              <w:jc w:val="both"/>
              <w:rPr/>
            </w:pPr>
            <w:r w:rsidDel="00000000" w:rsidR="00000000" w:rsidRPr="00000000">
              <w:rPr>
                <w:rtl w:val="0"/>
              </w:rPr>
              <w:t xml:space="preserve">PRE-002-4</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Définir le bénéficiaire  nantissement une institution ayant le rôle banque.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rvwp1q" w:id="62"/>
      <w:bookmarkEnd w:id="62"/>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5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PRE-XXX-1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4bvk7pj" w:id="63"/>
      <w:bookmarkEnd w:id="63"/>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tbl>
      <w:tblPr>
        <w:tblStyle w:val="Table57"/>
        <w:bidiVisual w:val="0"/>
        <w:tblW w:w="6280.0" w:type="dxa"/>
        <w:jc w:val="center"/>
        <w:tblInd w:w="-70.0" w:type="dxa"/>
        <w:tblLayout w:type="fixed"/>
        <w:tblLook w:val="0400"/>
      </w:tblPr>
      <w:tblGrid>
        <w:gridCol w:w="3240"/>
        <w:gridCol w:w="3040"/>
        <w:tblGridChange w:id="0">
          <w:tblGrid>
            <w:gridCol w:w="3240"/>
            <w:gridCol w:w="30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Action Utilisateur</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Action Système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 date de nantissement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la date de maturité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la raison de nantissement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choisir le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Sélectionner le compte titres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compte espèces client</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numéro de registre ou le numéro de la CIN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le bénéficiaire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Saisie l'actif</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compte nostro titres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 quantité disponible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la quantité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type de quantité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le prix</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 devise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Déduire la valeur de nantissement</w:t>
            </w:r>
          </w:p>
        </w:tc>
      </w:tr>
    </w:tbl>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r0uhxc" w:id="64"/>
      <w:bookmarkEnd w:id="64"/>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i w:val="1"/>
          <w:rtl w:val="0"/>
        </w:rPr>
        <w:t xml:space="preserve">Se référer aux sections "contrôle règles métier" pour chaque processus métier.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664s55" w:id="65"/>
      <w:bookmarkEnd w:id="65"/>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5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TRT-002-1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Une fois l'opération est saisie, l'utilisateur lance la sauvegarde. Le système effectue le contrôle de la cohérence des données saisies avec les règles métier sur l'opération. Si NOK, l'utilisateur est alerté par un statut bloquant de l'opération et affiche le(s) message(s) d'erreur correspondant(s).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q5sasy" w:id="66"/>
      <w:bookmarkEnd w:id="66"/>
      <w:r w:rsidDel="00000000" w:rsidR="00000000" w:rsidRPr="00000000">
        <w:rPr>
          <w:rFonts w:ascii="Calibri" w:cs="Calibri" w:eastAsia="Calibri" w:hAnsi="Calibri"/>
          <w:b w:val="1"/>
          <w:sz w:val="24"/>
          <w:szCs w:val="24"/>
          <w:rtl w:val="0"/>
        </w:rPr>
        <w:t xml:space="preserve">Messages d’erreur</w:t>
      </w:r>
      <w:r w:rsidDel="00000000" w:rsidR="00000000" w:rsidRPr="00000000">
        <w:rPr>
          <w:rtl w:val="0"/>
        </w:rPr>
      </w:r>
    </w:p>
    <w:p w:rsidR="00000000" w:rsidDel="00000000" w:rsidP="00000000" w:rsidRDefault="00000000" w:rsidRPr="00000000">
      <w:pPr>
        <w:pBdr/>
        <w:contextualSpacing w:val="0"/>
        <w:rPr>
          <w:i w:val="1"/>
          <w:color w:val="000000"/>
          <w:highlight w:val="yellow"/>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Se référer aux sections "contrôle règles métier" pour chaque processus métier.</w:t>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5b2l0r" w:id="67"/>
      <w:bookmarkEnd w:id="67"/>
      <w:r w:rsidDel="00000000" w:rsidR="00000000" w:rsidRPr="00000000">
        <w:rPr>
          <w:rFonts w:ascii="Calibri" w:cs="Calibri" w:eastAsia="Calibri" w:hAnsi="Calibri"/>
          <w:b w:val="1"/>
          <w:sz w:val="26"/>
          <w:szCs w:val="26"/>
          <w:rtl w:val="0"/>
        </w:rPr>
        <w:t xml:space="preserve">Cas d’utilisation &lt;Ajustement manuel bourse&gt;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kgcv8k" w:id="68"/>
      <w:bookmarkEnd w:id="68"/>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1"/>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Ce cas d'utilisation permet de lancer un l'ajustement manuel d'un AO.</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4g0dwd" w:id="69"/>
      <w:bookmarkEnd w:id="69"/>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5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PRE-003-1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Un AOE reçu en attente d'ajustement (non ajusté automatiquement par le système).</w:t>
            </w:r>
          </w:p>
        </w:tc>
      </w:tr>
      <w:tr>
        <w:tc>
          <w:tcPr/>
          <w:p w:rsidR="00000000" w:rsidDel="00000000" w:rsidP="00000000" w:rsidRDefault="00000000" w:rsidRPr="00000000">
            <w:pPr>
              <w:pBdr/>
              <w:contextualSpacing w:val="0"/>
              <w:jc w:val="both"/>
              <w:rPr/>
            </w:pPr>
            <w:r w:rsidDel="00000000" w:rsidR="00000000" w:rsidRPr="00000000">
              <w:rPr>
                <w:rtl w:val="0"/>
              </w:rPr>
              <w:t xml:space="preserve">PRE-003-2</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Avoir une IRL client correspondante.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jlao46" w:id="70"/>
      <w:bookmarkEnd w:id="70"/>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6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PRE-XXX-1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43ky6rz" w:id="71"/>
      <w:bookmarkEnd w:id="71"/>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tbl>
      <w:tblPr>
        <w:tblStyle w:val="Table61"/>
        <w:bidiVisual w:val="0"/>
        <w:tblW w:w="6280.0" w:type="dxa"/>
        <w:jc w:val="center"/>
        <w:tblInd w:w="-70.0" w:type="dxa"/>
        <w:tblLayout w:type="fixed"/>
        <w:tblLook w:val="0400"/>
      </w:tblPr>
      <w:tblGrid>
        <w:gridCol w:w="3240"/>
        <w:gridCol w:w="3040"/>
        <w:tblGridChange w:id="0">
          <w:tblGrid>
            <w:gridCol w:w="3240"/>
            <w:gridCol w:w="30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Action Utilisateur</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Action Système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Aller à l'écran d'ajustement manuel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tl w:val="0"/>
              </w:rPr>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Saisir les critères de recherche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Faire la recherche sur l'écran d'ajustement manuel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tl w:val="0"/>
              </w:rPr>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Affichage de l'AOE non ajusté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Lancer la rechercher de la recherche de l'IRL client: l'IRL client cible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tl w:val="0"/>
              </w:rPr>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Le système affiche l'IRL client avec le critère d'ajustement non respecté: différence de montant de dénouement</w:t>
            </w:r>
          </w:p>
        </w:tc>
      </w:tr>
      <w:tr>
        <w:trPr>
          <w:trHeight w:val="4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Lancer l'ajustement manuel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tl w:val="0"/>
              </w:rPr>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Faire l'ajustement avec prise en considération des donnée AOE et postage espèce. IRL ajusté, AOE ajusté. (cas d'un postage espèce à l'ajustement).</w:t>
            </w:r>
          </w:p>
        </w:tc>
      </w:tr>
    </w:tbl>
    <w:p w:rsidR="00000000" w:rsidDel="00000000" w:rsidP="00000000" w:rsidRDefault="00000000" w:rsidRPr="00000000">
      <w:pPr>
        <w:pBdr/>
        <w:spacing w:after="0" w:before="240" w:line="240" w:lineRule="auto"/>
        <w:ind w:left="72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iq8gzs" w:id="72"/>
      <w:bookmarkEnd w:id="72"/>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6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RG-XXX-1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xvir7l" w:id="73"/>
      <w:bookmarkEnd w:id="73"/>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6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TRT-003-1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Le système ajuste l'IRL client et l'AOE, les montants de l'AOE sont pris en considération et le postage espèce est effectué. (cas d'un postage espèce à l'ajustement)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hv69ve" w:id="74"/>
      <w:bookmarkEnd w:id="74"/>
      <w:r w:rsidDel="00000000" w:rsidR="00000000" w:rsidRPr="00000000">
        <w:rPr>
          <w:rFonts w:ascii="Calibri" w:cs="Calibri" w:eastAsia="Calibri" w:hAnsi="Calibri"/>
          <w:b w:val="1"/>
          <w:sz w:val="24"/>
          <w:szCs w:val="24"/>
          <w:rtl w:val="0"/>
        </w:rPr>
        <w:t xml:space="preserve">Messages d’erreur</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6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ERR-GEN-1</w:t>
            </w:r>
          </w:p>
        </w:tc>
        <w:tc>
          <w:tcPr/>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0"/>
                <w:sz w:val="20"/>
                <w:szCs w:val="20"/>
              </w:rPr>
            </w:pPr>
            <w:r w:rsidDel="00000000" w:rsidR="00000000" w:rsidRPr="00000000">
              <w:rPr>
                <w:rFonts w:ascii="Quattrocento" w:cs="Quattrocento" w:eastAsia="Quattrocento" w:hAnsi="Quattrocento"/>
                <w:b w:val="0"/>
                <w:i w:val="0"/>
                <w:sz w:val="20"/>
                <w:szCs w:val="20"/>
                <w:rtl w:val="0"/>
              </w:rPr>
              <w:t xml:space="preserve">Le système ne permet pas l'action de l'ajustement si l'utilisateur essaie de forcer l'ajustement avec une IRL client non éligible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1x0gk37" w:id="75"/>
      <w:bookmarkEnd w:id="75"/>
      <w:r w:rsidDel="00000000" w:rsidR="00000000" w:rsidRPr="00000000">
        <w:rPr>
          <w:rFonts w:ascii="Calibri" w:cs="Calibri" w:eastAsia="Calibri" w:hAnsi="Calibri"/>
          <w:b w:val="1"/>
          <w:smallCaps w:val="1"/>
          <w:sz w:val="32"/>
          <w:szCs w:val="32"/>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4h042r0" w:id="76"/>
      <w:bookmarkEnd w:id="76"/>
      <w:r w:rsidDel="00000000" w:rsidR="00000000" w:rsidRPr="00000000">
        <w:rPr>
          <w:rFonts w:ascii="Calibri" w:cs="Calibri" w:eastAsia="Calibri" w:hAnsi="Calibri"/>
          <w:b w:val="1"/>
          <w:sz w:val="26"/>
          <w:szCs w:val="26"/>
          <w:rtl w:val="0"/>
        </w:rPr>
        <w:t xml:space="preserve">Diagramme de navigation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[Enchaînement décrit dans le §3 PROCESSUS METIER]</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w5ecyt" w:id="77"/>
      <w:bookmarkEnd w:id="77"/>
      <w:r w:rsidDel="00000000" w:rsidR="00000000" w:rsidRPr="00000000">
        <w:rPr>
          <w:rFonts w:ascii="Calibri" w:cs="Calibri" w:eastAsia="Calibri" w:hAnsi="Calibri"/>
          <w:b w:val="1"/>
          <w:sz w:val="26"/>
          <w:szCs w:val="26"/>
          <w:rtl w:val="0"/>
        </w:rPr>
        <w:t xml:space="preserve">Description de l’écran &lt;Création d'une IRL&gt;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baon6m" w:id="78"/>
      <w:bookmarkEnd w:id="78"/>
      <w:r w:rsidDel="00000000" w:rsidR="00000000" w:rsidRPr="00000000">
        <w:rPr>
          <w:rFonts w:ascii="Calibri" w:cs="Calibri" w:eastAsia="Calibri" w:hAnsi="Calibri"/>
          <w:b w:val="1"/>
          <w:sz w:val="24"/>
          <w:szCs w:val="24"/>
          <w:rtl w:val="0"/>
        </w:rPr>
        <w:t xml:space="preserve">Maquette de l’écran &lt;Création d'une IRL&gt;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2465" cy="2243455"/>
            <wp:effectExtent b="0" l="0" r="0" t="0"/>
            <wp:docPr id="30" name="image63.png"/>
            <a:graphic>
              <a:graphicData uri="http://schemas.openxmlformats.org/drawingml/2006/picture">
                <pic:pic>
                  <pic:nvPicPr>
                    <pic:cNvPr id="0" name="image63.png"/>
                    <pic:cNvPicPr preferRelativeResize="0"/>
                  </pic:nvPicPr>
                  <pic:blipFill>
                    <a:blip r:embed="rId25"/>
                    <a:srcRect b="0" l="0" r="0" t="0"/>
                    <a:stretch>
                      <a:fillRect/>
                    </a:stretch>
                  </pic:blipFill>
                  <pic:spPr>
                    <a:xfrm>
                      <a:off x="0" y="0"/>
                      <a:ext cx="5752465" cy="2243455"/>
                    </a:xfrm>
                    <a:prstGeom prst="rect"/>
                    <a:ln/>
                  </pic:spPr>
                </pic:pic>
              </a:graphicData>
            </a:graphic>
          </wp:inline>
        </w:drawing>
      </w:r>
      <w:r w:rsidDel="00000000" w:rsidR="00000000" w:rsidRPr="00000000">
        <w:drawing>
          <wp:inline distB="0" distT="0" distL="0" distR="0">
            <wp:extent cx="5753100" cy="2028825"/>
            <wp:effectExtent b="0" l="0" r="0" t="0"/>
            <wp:docPr id="31" name="image64.png"/>
            <a:graphic>
              <a:graphicData uri="http://schemas.openxmlformats.org/drawingml/2006/picture">
                <pic:pic>
                  <pic:nvPicPr>
                    <pic:cNvPr id="0" name="image64.png"/>
                    <pic:cNvPicPr preferRelativeResize="0"/>
                  </pic:nvPicPr>
                  <pic:blipFill>
                    <a:blip r:embed="rId26"/>
                    <a:srcRect b="0" l="0" r="0" t="0"/>
                    <a:stretch>
                      <a:fillRect/>
                    </a:stretch>
                  </pic:blipFill>
                  <pic:spPr>
                    <a:xfrm>
                      <a:off x="0" y="0"/>
                      <a:ext cx="5753100" cy="202882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vac5uf" w:id="79"/>
      <w:bookmarkEnd w:id="79"/>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65"/>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77"/>
        <w:gridCol w:w="1269"/>
        <w:gridCol w:w="1061"/>
        <w:gridCol w:w="2547"/>
        <w:gridCol w:w="1134"/>
        <w:gridCol w:w="2520"/>
        <w:tblGridChange w:id="0">
          <w:tblGrid>
            <w:gridCol w:w="1077"/>
            <w:gridCol w:w="1269"/>
            <w:gridCol w:w="1061"/>
            <w:gridCol w:w="2547"/>
            <w:gridCol w:w="1134"/>
            <w:gridCol w:w="2520"/>
          </w:tblGrid>
        </w:tblGridChange>
      </w:tblGrid>
      <w:tr>
        <w:trPr>
          <w:trHeight w:val="620" w:hRule="atLeast"/>
        </w:trPr>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Référence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Référence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Alphanumérique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Alphanumérique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Type de transaction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Type de transaction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Actif</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Actif</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Quantité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Quantité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Contrepartie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Contrepartie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Bénéficiaire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Bénéficiaire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 du bénéficiaire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 du bénéficiaire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négociation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négociation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Prix</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bl>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afmg28" w:id="80"/>
      <w:bookmarkEnd w:id="80"/>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i w:val="1"/>
        </w:rPr>
      </w:pPr>
      <w:bookmarkStart w:colFirst="0" w:colLast="0" w:name="_pkwqa1" w:id="81"/>
      <w:bookmarkEnd w:id="81"/>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[Se référer au §6 Description des cas d'utilisation]</w:t>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9kk8xu" w:id="82"/>
      <w:bookmarkEnd w:id="82"/>
      <w:r w:rsidDel="00000000" w:rsidR="00000000" w:rsidRPr="00000000">
        <w:rPr>
          <w:rFonts w:ascii="Calibri" w:cs="Calibri" w:eastAsia="Calibri" w:hAnsi="Calibri"/>
          <w:b w:val="1"/>
          <w:sz w:val="26"/>
          <w:szCs w:val="26"/>
          <w:rtl w:val="0"/>
        </w:rPr>
        <w:t xml:space="preserve">Description de l’écran &lt;Création d'un transfert compte à compte&gt;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opuj5n" w:id="83"/>
      <w:bookmarkEnd w:id="83"/>
      <w:r w:rsidDel="00000000" w:rsidR="00000000" w:rsidRPr="00000000">
        <w:rPr>
          <w:rFonts w:ascii="Calibri" w:cs="Calibri" w:eastAsia="Calibri" w:hAnsi="Calibri"/>
          <w:b w:val="1"/>
          <w:sz w:val="24"/>
          <w:szCs w:val="24"/>
          <w:rtl w:val="0"/>
        </w:rPr>
        <w:t xml:space="preserve">Maquette de l’écran &lt;Création d'un transfert compte à compte&gt;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43575" cy="2181225"/>
            <wp:effectExtent b="0" l="0" r="0" t="0"/>
            <wp:docPr id="32" name="image65.png"/>
            <a:graphic>
              <a:graphicData uri="http://schemas.openxmlformats.org/drawingml/2006/picture">
                <pic:pic>
                  <pic:nvPicPr>
                    <pic:cNvPr id="0" name="image65.png"/>
                    <pic:cNvPicPr preferRelativeResize="0"/>
                  </pic:nvPicPr>
                  <pic:blipFill>
                    <a:blip r:embed="rId27"/>
                    <a:srcRect b="0" l="0" r="0" t="0"/>
                    <a:stretch>
                      <a:fillRect/>
                    </a:stretch>
                  </pic:blipFill>
                  <pic:spPr>
                    <a:xfrm>
                      <a:off x="0" y="0"/>
                      <a:ext cx="5743575" cy="218122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48pi1tg" w:id="84"/>
      <w:bookmarkEnd w:id="84"/>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66"/>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77"/>
        <w:gridCol w:w="1269"/>
        <w:gridCol w:w="1061"/>
        <w:gridCol w:w="2547"/>
        <w:gridCol w:w="1134"/>
        <w:gridCol w:w="2520"/>
        <w:tblGridChange w:id="0">
          <w:tblGrid>
            <w:gridCol w:w="1077"/>
            <w:gridCol w:w="1269"/>
            <w:gridCol w:w="1061"/>
            <w:gridCol w:w="2547"/>
            <w:gridCol w:w="1134"/>
            <w:gridCol w:w="2520"/>
          </w:tblGrid>
        </w:tblGridChange>
      </w:tblGrid>
      <w:tr>
        <w:trPr>
          <w:trHeight w:val="620" w:hRule="atLeast"/>
        </w:trPr>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Référence principale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Référence principale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Alphanumérique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Alphanumérique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Actif</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Actif</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négociation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négociation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Référence du client livreur</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Référence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Alphanumérique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Alphanumérique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Client livreur</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du client livreur</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Référence du client receveur</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Référence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Alphanumérique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Alphanumérique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Client receveur</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du client receveur</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Quantité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Quantité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bl>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nusc19" w:id="85"/>
      <w:bookmarkEnd w:id="85"/>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[Se référer au §6 Description des cas d'utilisation]</w:t>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1302m92" w:id="86"/>
      <w:bookmarkEnd w:id="86"/>
      <w:r w:rsidDel="00000000" w:rsidR="00000000" w:rsidRPr="00000000">
        <w:rPr>
          <w:rFonts w:ascii="Calibri" w:cs="Calibri" w:eastAsia="Calibri" w:hAnsi="Calibri"/>
          <w:b w:val="1"/>
          <w:sz w:val="26"/>
          <w:szCs w:val="26"/>
          <w:rtl w:val="0"/>
        </w:rPr>
        <w:t xml:space="preserve">Description de l’écran &lt;Création d'un nantissement&gt;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mzq4wv" w:id="87"/>
      <w:bookmarkEnd w:id="87"/>
      <w:r w:rsidDel="00000000" w:rsidR="00000000" w:rsidRPr="00000000">
        <w:rPr>
          <w:rFonts w:ascii="Calibri" w:cs="Calibri" w:eastAsia="Calibri" w:hAnsi="Calibri"/>
          <w:b w:val="1"/>
          <w:sz w:val="24"/>
          <w:szCs w:val="24"/>
          <w:rtl w:val="0"/>
        </w:rPr>
        <w:t xml:space="preserve">Maquette de l’écran &lt;Création d'un nantissement&gt;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2143125"/>
            <wp:effectExtent b="0" l="0" r="0" t="0"/>
            <wp:docPr id="33" name="image66.png"/>
            <a:graphic>
              <a:graphicData uri="http://schemas.openxmlformats.org/drawingml/2006/picture">
                <pic:pic>
                  <pic:nvPicPr>
                    <pic:cNvPr id="0" name="image66.png"/>
                    <pic:cNvPicPr preferRelativeResize="0"/>
                  </pic:nvPicPr>
                  <pic:blipFill>
                    <a:blip r:embed="rId28"/>
                    <a:srcRect b="0" l="0" r="0" t="0"/>
                    <a:stretch>
                      <a:fillRect/>
                    </a:stretch>
                  </pic:blipFill>
                  <pic:spPr>
                    <a:xfrm>
                      <a:off x="0" y="0"/>
                      <a:ext cx="5753100" cy="214312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250f4o" w:id="88"/>
      <w:bookmarkEnd w:id="88"/>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tl w:val="0"/>
        </w:rPr>
      </w:r>
    </w:p>
    <w:tbl>
      <w:tblPr>
        <w:tblStyle w:val="Table67"/>
        <w:bidiVisual w:val="0"/>
        <w:tblW w:w="976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37"/>
        <w:gridCol w:w="1269"/>
        <w:gridCol w:w="1061"/>
        <w:gridCol w:w="2547"/>
        <w:gridCol w:w="1134"/>
        <w:gridCol w:w="2520"/>
        <w:tblGridChange w:id="0">
          <w:tblGrid>
            <w:gridCol w:w="1237"/>
            <w:gridCol w:w="1269"/>
            <w:gridCol w:w="1061"/>
            <w:gridCol w:w="2547"/>
            <w:gridCol w:w="1134"/>
            <w:gridCol w:w="2520"/>
          </w:tblGrid>
        </w:tblGridChange>
      </w:tblGrid>
      <w:tr>
        <w:trPr>
          <w:trHeight w:val="620" w:hRule="atLeast"/>
        </w:trPr>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maturité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maturité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Raison de nantissement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Raison de nantissement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Bénéficiaire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Bénéficiaire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Actif</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Actif</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Liste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Quantité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Quantité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Numérique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pPr>
            <w:r w:rsidDel="00000000" w:rsidR="00000000" w:rsidRPr="00000000">
              <w:rPr>
                <w:i w:val="1"/>
                <w:sz w:val="18"/>
                <w:szCs w:val="18"/>
                <w:rtl w:val="0"/>
              </w:rPr>
              <w:t xml:space="preserve">§3 PROCESSUS METIER</w:t>
            </w:r>
            <w:r w:rsidDel="00000000" w:rsidR="00000000" w:rsidRPr="00000000">
              <w:rPr>
                <w:rtl w:val="0"/>
              </w:rPr>
            </w:r>
          </w:p>
        </w:tc>
      </w:tr>
    </w:tbl>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haapch" w:id="89"/>
      <w:bookmarkEnd w:id="89"/>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[Se référer au §6 Description des cas d'utilisation]</w:t>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19y80a" w:id="90"/>
      <w:bookmarkEnd w:id="90"/>
      <w:r w:rsidDel="00000000" w:rsidR="00000000" w:rsidRPr="00000000">
        <w:rPr>
          <w:rFonts w:ascii="Calibri" w:cs="Calibri" w:eastAsia="Calibri" w:hAnsi="Calibri"/>
          <w:b w:val="1"/>
          <w:sz w:val="26"/>
          <w:szCs w:val="26"/>
          <w:rtl w:val="0"/>
        </w:rPr>
        <w:t xml:space="preserve">Description de l’écran &lt;Ajustement manuel bourse&gt;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gf8i83" w:id="91"/>
      <w:bookmarkEnd w:id="91"/>
      <w:r w:rsidDel="00000000" w:rsidR="00000000" w:rsidRPr="00000000">
        <w:rPr>
          <w:rFonts w:ascii="Calibri" w:cs="Calibri" w:eastAsia="Calibri" w:hAnsi="Calibri"/>
          <w:b w:val="1"/>
          <w:sz w:val="24"/>
          <w:szCs w:val="24"/>
          <w:rtl w:val="0"/>
        </w:rPr>
        <w:t xml:space="preserve">Maquette de l’écran &lt;Ajustement manuel bourse&gt;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2190750"/>
            <wp:effectExtent b="0" l="0" r="0" t="0"/>
            <wp:docPr id="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53100" cy="219075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40ew0vw" w:id="92"/>
      <w:bookmarkEnd w:id="92"/>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pPr>
      <w:r w:rsidDel="00000000" w:rsidR="00000000" w:rsidRPr="00000000">
        <w:rPr>
          <w:rFonts w:ascii="Calibri" w:cs="Calibri" w:eastAsia="Calibri" w:hAnsi="Calibri"/>
          <w:b w:val="0"/>
          <w:sz w:val="22"/>
          <w:szCs w:val="22"/>
          <w:rtl w:val="0"/>
        </w:rPr>
        <w:t xml:space="preserve">Les champs affiché dans cet écran représentent les critère d'ajustement AOE/IRL. Ces critères diffèrent selon le cas [</w:t>
      </w:r>
      <w:r w:rsidDel="00000000" w:rsidR="00000000" w:rsidRPr="00000000">
        <w:rPr>
          <w:rFonts w:ascii="Calibri" w:cs="Calibri" w:eastAsia="Calibri" w:hAnsi="Calibri"/>
          <w:b w:val="0"/>
          <w:i w:val="1"/>
          <w:sz w:val="22"/>
          <w:szCs w:val="22"/>
          <w:rtl w:val="0"/>
        </w:rPr>
        <w:t xml:space="preserve">se référer au §3.1 Processus "Bourse"].</w:t>
      </w:r>
      <w:r w:rsidDel="00000000" w:rsidR="00000000" w:rsidRPr="00000000">
        <w:rPr>
          <w:rFonts w:ascii="Calibri" w:cs="Calibri" w:eastAsia="Calibri" w:hAnsi="Calibri"/>
          <w:b w:val="0"/>
          <w:sz w:val="22"/>
          <w:szCs w:val="22"/>
          <w:rtl w:val="0"/>
        </w:rPr>
        <w:t xml:space="preserve"> Nous prenons l'exemple le cas : Ordre "Direct" avec ajustement IRL simple.</w:t>
      </w:r>
      <w:r w:rsidDel="00000000" w:rsidR="00000000" w:rsidRPr="00000000">
        <w:rPr>
          <w:rtl w:val="0"/>
        </w:rPr>
      </w:r>
    </w:p>
    <w:tbl>
      <w:tblPr>
        <w:tblStyle w:val="Table68"/>
        <w:bidiVisual w:val="0"/>
        <w:tblW w:w="976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1559"/>
        <w:gridCol w:w="851"/>
        <w:gridCol w:w="2144"/>
        <w:gridCol w:w="1134"/>
        <w:gridCol w:w="2520"/>
        <w:tblGridChange w:id="0">
          <w:tblGrid>
            <w:gridCol w:w="1560"/>
            <w:gridCol w:w="1559"/>
            <w:gridCol w:w="851"/>
            <w:gridCol w:w="2144"/>
            <w:gridCol w:w="1134"/>
            <w:gridCol w:w="2520"/>
          </w:tblGrid>
        </w:tblGridChange>
      </w:tblGrid>
      <w:tr>
        <w:trPr>
          <w:trHeight w:val="620" w:hRule="atLeast"/>
        </w:trPr>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Titres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Espèces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Compte Espèces du client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Nature de l'ordre D</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Nature de l'ordre D</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Type de marché: Marché Central</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Type de marché: Marché Central</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ISIN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ISIN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Mode de dénouement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Mode de dénouement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Nature de dénouement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Nature de dénouement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Type de transaction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Type de transaction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Nostro Titres</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Nostro Titres</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SDB</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SDB</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négociation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négociation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dénouement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Date de dénouement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Quantité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Quantité</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r>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Montant de dénouement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Montant de dénouement</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Booléen</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c>
          <w:tcPr/>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w:t>
            </w:r>
          </w:p>
        </w:tc>
      </w:tr>
    </w:tbl>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2fk6b3p" w:id="93"/>
      <w:bookmarkEnd w:id="93"/>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[Se référer au §6 Description des cas d'utilisation]</w:t>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upglbi" w:id="94"/>
      <w:bookmarkEnd w:id="94"/>
      <w:r w:rsidDel="00000000" w:rsidR="00000000" w:rsidRPr="00000000">
        <w:rPr>
          <w:rFonts w:ascii="Calibri" w:cs="Calibri" w:eastAsia="Calibri" w:hAnsi="Calibri"/>
          <w:b w:val="1"/>
          <w:sz w:val="26"/>
          <w:szCs w:val="26"/>
          <w:rtl w:val="0"/>
        </w:rPr>
        <w:t xml:space="preserve">Description de l’édition &lt;Nom de l’édition&gt;</w:t>
      </w: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3ep43zb" w:id="95"/>
      <w:bookmarkEnd w:id="95"/>
      <w:r w:rsidDel="00000000" w:rsidR="00000000" w:rsidRPr="00000000">
        <w:rPr>
          <w:rFonts w:ascii="Calibri" w:cs="Calibri" w:eastAsia="Calibri" w:hAnsi="Calibri"/>
          <w:b w:val="1"/>
          <w:sz w:val="24"/>
          <w:szCs w:val="24"/>
          <w:rtl w:val="0"/>
        </w:rPr>
        <w:t xml:space="preserve">Maquette de l’édition &lt;Nom de l’édition&gt;</w:t>
      </w:r>
    </w:p>
    <w:p w:rsidR="00000000" w:rsidDel="00000000" w:rsidP="00000000" w:rsidRDefault="00000000" w:rsidRPr="00000000">
      <w:pPr>
        <w:numPr>
          <w:ilvl w:val="0"/>
          <w:numId w:val="1"/>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Coller la maquette de l’édition.</w:t>
      </w:r>
    </w:p>
    <w:p w:rsidR="00000000" w:rsidDel="00000000" w:rsidP="00000000" w:rsidRDefault="00000000" w:rsidRPr="00000000">
      <w:pPr>
        <w:pBdr/>
        <w:spacing w:after="0" w:before="0" w:line="240" w:lineRule="auto"/>
        <w:ind w:left="567" w:right="142" w:firstLine="0"/>
        <w:contextualSpacing w:val="0"/>
        <w:rPr>
          <w:rFonts w:ascii="Arial" w:cs="Arial" w:eastAsia="Arial" w:hAnsi="Arial"/>
          <w:b w:val="0"/>
          <w:sz w:val="20"/>
          <w:szCs w:val="20"/>
        </w:rPr>
      </w:pPr>
      <w:r w:rsidDel="00000000" w:rsidR="00000000" w:rsidRPr="00000000">
        <w:rPr>
          <w:rtl w:val="0"/>
        </w:rPr>
      </w:r>
    </w:p>
    <w:p w:rsidR="00000000" w:rsidDel="00000000" w:rsidP="00000000" w:rsidRDefault="00000000" w:rsidRPr="00000000">
      <w:pPr>
        <w:keepNext w:val="1"/>
        <w:keepLines w:val="1"/>
        <w:numPr>
          <w:ilvl w:val="2"/>
          <w:numId w:val="2"/>
        </w:numPr>
        <w:pBdr/>
        <w:spacing w:after="0" w:before="200" w:line="276" w:lineRule="auto"/>
        <w:ind w:left="720" w:hanging="720"/>
        <w:rPr/>
      </w:pPr>
      <w:bookmarkStart w:colFirst="0" w:colLast="0" w:name="_1tuee74" w:id="96"/>
      <w:bookmarkEnd w:id="96"/>
      <w:r w:rsidDel="00000000" w:rsidR="00000000" w:rsidRPr="00000000">
        <w:rPr>
          <w:rFonts w:ascii="Calibri" w:cs="Calibri" w:eastAsia="Calibri" w:hAnsi="Calibri"/>
          <w:b w:val="1"/>
          <w:sz w:val="24"/>
          <w:szCs w:val="24"/>
          <w:rtl w:val="0"/>
        </w:rPr>
        <w:t xml:space="preserve">Typologie des données manipulées</w:t>
      </w:r>
    </w:p>
    <w:p w:rsidR="00000000" w:rsidDel="00000000" w:rsidP="00000000" w:rsidRDefault="00000000" w:rsidRPr="00000000">
      <w:pPr>
        <w:numPr>
          <w:ilvl w:val="0"/>
          <w:numId w:val="1"/>
        </w:numPr>
        <w:pBdr/>
        <w:spacing w:after="0" w:before="240" w:line="240" w:lineRule="auto"/>
        <w:ind w:left="720" w:right="142" w:hanging="360"/>
        <w:contextualSpacing w:val="1"/>
        <w:rPr>
          <w:b w:val="0"/>
          <w:i w:val="1"/>
          <w:sz w:val="22"/>
          <w:szCs w:val="22"/>
        </w:rPr>
      </w:pPr>
      <w:r w:rsidDel="00000000" w:rsidR="00000000" w:rsidRPr="00000000">
        <w:rPr>
          <w:rFonts w:ascii="Calibri" w:cs="Calibri" w:eastAsia="Calibri" w:hAnsi="Calibri"/>
          <w:b w:val="0"/>
          <w:sz w:val="22"/>
          <w:szCs w:val="22"/>
          <w:rtl w:val="0"/>
        </w:rPr>
        <w:t xml:space="preserve">Identifier, lister et spécifier  les champs présents dans l’édition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4du1wux" w:id="97"/>
      <w:bookmarkEnd w:id="97"/>
      <w:r w:rsidDel="00000000" w:rsidR="00000000" w:rsidRPr="00000000">
        <w:rPr>
          <w:rFonts w:ascii="Calibri" w:cs="Calibri" w:eastAsia="Calibri" w:hAnsi="Calibri"/>
          <w:b w:val="1"/>
          <w:smallCaps w:val="1"/>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szc72q" w:id="98"/>
      <w:bookmarkEnd w:id="98"/>
      <w:r w:rsidDel="00000000" w:rsidR="00000000" w:rsidRPr="00000000">
        <w:rPr>
          <w:rFonts w:ascii="Calibri" w:cs="Calibri" w:eastAsia="Calibri" w:hAnsi="Calibri"/>
          <w:b w:val="1"/>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description du tableau de bord : Liste des nœuds:</w:t>
      </w:r>
    </w:p>
    <w:p w:rsidR="00000000" w:rsidDel="00000000" w:rsidP="00000000" w:rsidRDefault="00000000" w:rsidRPr="00000000">
      <w:pPr>
        <w:pBdr/>
        <w:ind w:left="360" w:firstLine="0"/>
        <w:contextualSpacing w:val="0"/>
        <w:rPr/>
      </w:pPr>
      <w:r w:rsidDel="00000000" w:rsidR="00000000" w:rsidRPr="00000000">
        <w:rPr>
          <w:rtl w:val="0"/>
        </w:rPr>
      </w:r>
    </w:p>
    <w:tbl>
      <w:tblPr>
        <w:tblStyle w:val="Table69"/>
        <w:bidiVisual w:val="0"/>
        <w:tblW w:w="9380.0" w:type="dxa"/>
        <w:jc w:val="left"/>
        <w:tblInd w:w="-15.0" w:type="dxa"/>
        <w:tblLayout w:type="fixed"/>
        <w:tblLook w:val="0400"/>
      </w:tblPr>
      <w:tblGrid>
        <w:gridCol w:w="2620"/>
        <w:gridCol w:w="3900"/>
        <w:gridCol w:w="2860"/>
        <w:tblGridChange w:id="0">
          <w:tblGrid>
            <w:gridCol w:w="2620"/>
            <w:gridCol w:w="3900"/>
            <w:gridCol w:w="2860"/>
          </w:tblGrid>
        </w:tblGridChange>
      </w:tblGrid>
      <w:tr>
        <w:trPr>
          <w:trHeight w:val="360" w:hRule="atLeast"/>
        </w:trPr>
        <w:tc>
          <w:tcPr>
            <w:tcBorders>
              <w:top w:color="000000" w:space="0" w:sz="4" w:val="single"/>
              <w:left w:color="000000" w:space="0" w:sz="4" w:val="single"/>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bookmarkStart w:colFirst="0" w:colLast="0" w:name="_184mhaj" w:id="99"/>
            <w:bookmarkEnd w:id="99"/>
            <w:r w:rsidDel="00000000" w:rsidR="00000000" w:rsidRPr="00000000">
              <w:rPr>
                <w:rFonts w:ascii="Calibri" w:cs="Calibri" w:eastAsia="Calibri" w:hAnsi="Calibri"/>
                <w:b w:val="1"/>
                <w:color w:val="000000"/>
                <w:sz w:val="20"/>
                <w:szCs w:val="20"/>
                <w:rtl w:val="0"/>
              </w:rPr>
              <w:t xml:space="preserve">Nœud</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Sous-nœud</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Codition</w:t>
            </w:r>
          </w:p>
        </w:tc>
      </w:tr>
      <w:tr>
        <w:trPr>
          <w:trHeight w:val="36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du jour côté client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bourse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achat vente ferme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Repo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Prêt Emprunt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OPCVM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IRL en défaut provision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IRL en défaut provision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IRL incomplète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Repo avec titre sujet à OST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5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Repo avec période du contrat coincidant avec date de paiement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du jour côté marché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AOE non ajusté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bourse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achat vente ferme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Repo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Prêt Emprunt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OPCVM non dénouées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dénouement = Date métier</w:t>
            </w:r>
          </w:p>
        </w:tc>
      </w:tr>
      <w:tr>
        <w:trPr>
          <w:trHeight w:val="36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Monitoring instructions de nantissement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de nantissement "Incomplète"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4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de nantissement "En attente de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54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Opérations de nantissement "Levée partiellement"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t>
            </w:r>
          </w:p>
        </w:tc>
      </w:tr>
      <w:tr>
        <w:trPr>
          <w:trHeight w:val="36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Messages du jour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AOE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création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AOC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création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AOR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création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ARC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création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ARR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création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MRL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traitement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MRB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traitement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RMQ</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comptable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RCQ</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comptable = Date métier</w:t>
            </w:r>
          </w:p>
        </w:tc>
      </w:tr>
      <w:tr>
        <w:trPr>
          <w:trHeight w:val="36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RSM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de traitement = Date métier</w:t>
            </w:r>
          </w:p>
        </w:tc>
      </w:tr>
    </w:tbl>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s49zyc" w:id="100"/>
      <w:bookmarkEnd w:id="100"/>
      <w:r w:rsidDel="00000000" w:rsidR="00000000" w:rsidRPr="00000000">
        <w:rPr>
          <w:rFonts w:ascii="Calibri" w:cs="Calibri" w:eastAsia="Calibri" w:hAnsi="Calibri"/>
          <w:b w:val="1"/>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7"/>
        </w:numPr>
        <w:pBdr/>
        <w:spacing w:after="0" w:before="12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Langue : Français.</w:t>
      </w:r>
      <w:r w:rsidDel="00000000" w:rsidR="00000000" w:rsidRPr="00000000">
        <w:rPr>
          <w:rtl w:val="0"/>
        </w:rPr>
      </w:r>
    </w:p>
    <w:p w:rsidR="00000000" w:rsidDel="00000000" w:rsidP="00000000" w:rsidRDefault="00000000" w:rsidRPr="00000000">
      <w:pPr>
        <w:numPr>
          <w:ilvl w:val="0"/>
          <w:numId w:val="7"/>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Format de la date: jj/mm/aaaa</w:t>
      </w:r>
      <w:r w:rsidDel="00000000" w:rsidR="00000000" w:rsidRPr="00000000">
        <w:rPr>
          <w:rtl w:val="0"/>
        </w:rPr>
      </w:r>
    </w:p>
    <w:p w:rsidR="00000000" w:rsidDel="00000000" w:rsidP="00000000" w:rsidRDefault="00000000" w:rsidRPr="00000000">
      <w:pPr>
        <w:numPr>
          <w:ilvl w:val="0"/>
          <w:numId w:val="7"/>
        </w:numPr>
        <w:pBdr/>
        <w:spacing w:after="0" w:before="60" w:line="240" w:lineRule="auto"/>
        <w:ind w:left="720" w:hanging="360"/>
        <w:contextualSpacing w:val="1"/>
        <w:jc w:val="both"/>
        <w:rPr/>
      </w:pPr>
      <w:r w:rsidDel="00000000" w:rsidR="00000000" w:rsidRPr="00000000">
        <w:rPr>
          <w:rFonts w:ascii="Calibri" w:cs="Calibri" w:eastAsia="Calibri" w:hAnsi="Calibri"/>
          <w:b w:val="0"/>
          <w:sz w:val="22"/>
          <w:szCs w:val="22"/>
          <w:rtl w:val="0"/>
        </w:rPr>
        <w:t xml:space="preserve">Format des montants et chiffres:  Montants en MAD.</w:t>
      </w:r>
      <w:r w:rsidDel="00000000" w:rsidR="00000000" w:rsidRPr="00000000">
        <w:rPr>
          <w:rtl w:val="0"/>
        </w:rPr>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279ka65" w:id="101"/>
      <w:bookmarkEnd w:id="101"/>
      <w:r w:rsidDel="00000000" w:rsidR="00000000" w:rsidRPr="00000000">
        <w:rPr>
          <w:rFonts w:ascii="Calibri" w:cs="Calibri" w:eastAsia="Calibri" w:hAnsi="Calibri"/>
          <w:b w:val="1"/>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rPr>
          <w:i w:val="1"/>
          <w:color w:val="000000"/>
          <w:highlight w:val="yellow"/>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 [Se référer aux SFD et matrice fiscalité].</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meukdy" w:id="102"/>
      <w:bookmarkEnd w:id="102"/>
      <w:r w:rsidDel="00000000" w:rsidR="00000000" w:rsidRPr="00000000">
        <w:rPr>
          <w:rFonts w:ascii="Calibri" w:cs="Calibri" w:eastAsia="Calibri" w:hAnsi="Calibri"/>
          <w:b w:val="1"/>
          <w:sz w:val="26"/>
          <w:szCs w:val="26"/>
          <w:rtl w:val="0"/>
        </w:rPr>
        <w:t xml:space="preserve">Frais: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[Se référer aux SFD et matrice commissionnement].</w:t>
      </w:r>
    </w:p>
    <w:p w:rsidR="00000000" w:rsidDel="00000000" w:rsidP="00000000" w:rsidRDefault="00000000" w:rsidRPr="00000000">
      <w:pPr>
        <w:keepNext w:val="1"/>
        <w:keepLines w:val="1"/>
        <w:numPr>
          <w:ilvl w:val="1"/>
          <w:numId w:val="2"/>
        </w:numPr>
        <w:pBdr/>
        <w:spacing w:after="0" w:before="200" w:line="276" w:lineRule="auto"/>
        <w:ind w:left="576" w:hanging="576"/>
        <w:rPr/>
      </w:pPr>
      <w:bookmarkStart w:colFirst="0" w:colLast="0" w:name="_36ei31r" w:id="103"/>
      <w:bookmarkEnd w:id="103"/>
      <w:r w:rsidDel="00000000" w:rsidR="00000000" w:rsidRPr="00000000">
        <w:rPr>
          <w:rFonts w:ascii="Calibri" w:cs="Calibri" w:eastAsia="Calibri" w:hAnsi="Calibri"/>
          <w:b w:val="1"/>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[Se référer au schémas comptables espèces, conditions de postages détaillées dans les processus métiers].Le tableau suivants récapitule l'élément déclencheur de postage comptable espèces et postage CGC pour chaque processus métier:  </w:t>
      </w:r>
    </w:p>
    <w:p w:rsidR="00000000" w:rsidDel="00000000" w:rsidP="00000000" w:rsidRDefault="00000000" w:rsidRPr="00000000">
      <w:pPr>
        <w:pBdr/>
        <w:contextualSpacing w:val="0"/>
        <w:rPr>
          <w:i w:val="1"/>
        </w:rPr>
      </w:pPr>
      <w:r w:rsidDel="00000000" w:rsidR="00000000" w:rsidRPr="00000000">
        <w:rPr>
          <w:rtl w:val="0"/>
        </w:rPr>
      </w:r>
    </w:p>
    <w:tbl>
      <w:tblPr>
        <w:tblStyle w:val="Table70"/>
        <w:bidiVisual w:val="0"/>
        <w:tblW w:w="11340.0" w:type="dxa"/>
        <w:jc w:val="left"/>
        <w:tblInd w:w="-903.0" w:type="dxa"/>
        <w:tblLayout w:type="fixed"/>
        <w:tblLook w:val="0400"/>
      </w:tblPr>
      <w:tblGrid>
        <w:gridCol w:w="765"/>
        <w:gridCol w:w="1065"/>
        <w:gridCol w:w="1005"/>
        <w:gridCol w:w="1065"/>
        <w:gridCol w:w="1005"/>
        <w:gridCol w:w="1005"/>
        <w:gridCol w:w="1005"/>
        <w:gridCol w:w="780"/>
        <w:gridCol w:w="675"/>
        <w:gridCol w:w="885"/>
        <w:gridCol w:w="1065"/>
        <w:gridCol w:w="1020"/>
        <w:tblGridChange w:id="0">
          <w:tblGrid>
            <w:gridCol w:w="765"/>
            <w:gridCol w:w="1065"/>
            <w:gridCol w:w="1005"/>
            <w:gridCol w:w="1065"/>
            <w:gridCol w:w="1005"/>
            <w:gridCol w:w="1005"/>
            <w:gridCol w:w="1005"/>
            <w:gridCol w:w="780"/>
            <w:gridCol w:w="675"/>
            <w:gridCol w:w="885"/>
            <w:gridCol w:w="1065"/>
            <w:gridCol w:w="1020"/>
          </w:tblGrid>
        </w:tblGridChange>
      </w:tblGrid>
      <w:tr>
        <w:trPr>
          <w:trHeight w:val="30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Bourse</w:t>
            </w:r>
          </w:p>
        </w:tc>
        <w:tc>
          <w:tcPr>
            <w:vMerge w:val="restart"/>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OPCVM</w:t>
            </w:r>
          </w:p>
        </w:tc>
        <w:tc>
          <w:tcPr>
            <w:gridSpan w:val="3"/>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Gré à Gré</w:t>
            </w:r>
          </w:p>
        </w:tc>
        <w:tc>
          <w:tcPr>
            <w:gridSpan w:val="4"/>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Ost Individuelle</w:t>
            </w:r>
          </w:p>
        </w:tc>
        <w:tc>
          <w:tcPr>
            <w:vMerge w:val="restart"/>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Opération Triangulaire</w:t>
            </w:r>
          </w:p>
        </w:tc>
        <w:tc>
          <w:tcPr>
            <w:vMerge w:val="restart"/>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Opération Hors MaroClear</w:t>
            </w:r>
          </w:p>
        </w:tc>
      </w:tr>
      <w:tr>
        <w:trPr>
          <w:trHeight w:val="74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Achats ventes fermes</w:t>
            </w:r>
          </w:p>
        </w:tc>
        <w:tc>
          <w:tcPr>
            <w:tcBorders>
              <w:top w:color="000000" w:space="0" w:sz="0" w:val="nil"/>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Repo</w:t>
            </w:r>
          </w:p>
        </w:tc>
        <w:tc>
          <w:tcPr>
            <w:tcBorders>
              <w:top w:color="000000" w:space="0" w:sz="0" w:val="nil"/>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Prêt emprunt</w:t>
            </w:r>
          </w:p>
        </w:tc>
        <w:tc>
          <w:tcPr>
            <w:tcBorders>
              <w:top w:color="000000" w:space="0" w:sz="0" w:val="nil"/>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Transfert</w:t>
            </w:r>
          </w:p>
        </w:tc>
        <w:tc>
          <w:tcPr>
            <w:tcBorders>
              <w:top w:color="000000" w:space="0" w:sz="0" w:val="nil"/>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Nantisse- ment</w:t>
            </w:r>
          </w:p>
        </w:tc>
        <w:tc>
          <w:tcPr>
            <w:tcBorders>
              <w:top w:color="000000" w:space="0" w:sz="0" w:val="nil"/>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Blocage</w:t>
            </w:r>
          </w:p>
        </w:tc>
        <w:tc>
          <w:tcPr>
            <w:tcBorders>
              <w:top w:color="000000" w:space="0" w:sz="0" w:val="nil"/>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Conversion</w:t>
            </w:r>
          </w:p>
        </w:tc>
        <w:tc>
          <w:tcPr>
            <w:vMerge w:val="continue"/>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1"/>
                <w:color w:val="000000"/>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tl w:val="0"/>
              </w:rPr>
            </w:r>
          </w:p>
        </w:tc>
      </w:tr>
      <w:tr>
        <w:trPr>
          <w:trHeight w:val="84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Postage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 l'instruction ou à l'ajustement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Post-dénouement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 la validation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r>
      <w:tr>
        <w:trPr>
          <w:trHeight w:val="60" w:hRule="atLeast"/>
        </w:trPr>
        <w:tc>
          <w:tcPr>
            <w:gridSpan w:val="12"/>
            <w:tcBorders>
              <w:top w:color="000000" w:space="0" w:sz="4" w:val="single"/>
              <w:left w:color="000000" w:space="0" w:sz="4" w:val="single"/>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r>
      <w:tr>
        <w:trPr>
          <w:trHeight w:val="84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Postage CGC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 l'instruction ou à l'ajustement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Post-dénouement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 dénouement</w:t>
            </w:r>
          </w:p>
        </w:tc>
      </w:tr>
      <w:tr>
        <w:trPr>
          <w:trHeight w:val="16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b w:val="1"/>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CMP et TPCVM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CMP et TPCVM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CMP et TPCVM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IN--CMP</w:t>
              <w:br w:type="textWrapping"/>
              <w:t xml:space="preserve">OUT--PAS de TPCVM sauf apport de titre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CMP  sur le client investisseur étranger</w:t>
              <w:br w:type="textWrapping"/>
              <w:t xml:space="preserve">Pas de CMP sur le compte OTG broker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CMP et TPCVM (pas de constatation du TPCVM pour DAT et BDC)</w:t>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pBdr/>
        <w:spacing w:after="0" w:before="480" w:line="240" w:lineRule="auto"/>
        <w:ind w:left="432" w:hanging="432"/>
        <w:contextualSpacing w:val="0"/>
        <w:rPr>
          <w:rFonts w:ascii="Calibri" w:cs="Calibri" w:eastAsia="Calibri" w:hAnsi="Calibri"/>
          <w:b w:val="1"/>
          <w:i w:val="1"/>
          <w:smallCaps w:val="0"/>
          <w:sz w:val="20"/>
          <w:szCs w:val="20"/>
        </w:rPr>
      </w:pPr>
      <w:bookmarkStart w:colFirst="0" w:colLast="0" w:name="_1ljsd9k" w:id="104"/>
      <w:bookmarkEnd w:id="104"/>
      <w:r w:rsidDel="00000000" w:rsidR="00000000" w:rsidRPr="00000000">
        <w:rPr>
          <w:rFonts w:ascii="Calibri" w:cs="Calibri" w:eastAsia="Calibri" w:hAnsi="Calibri"/>
          <w:b w:val="1"/>
          <w:i w:val="1"/>
          <w:smallCaps w:val="0"/>
          <w:sz w:val="20"/>
          <w:szCs w:val="20"/>
          <w:rtl w:val="0"/>
        </w:rPr>
        <w:t xml:space="preserve">[Début Section Vermeg]</w:t>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45jfvxd" w:id="105"/>
      <w:bookmarkEnd w:id="105"/>
      <w:r w:rsidDel="00000000" w:rsidR="00000000" w:rsidRPr="00000000">
        <w:rPr>
          <w:rFonts w:ascii="Calibri" w:cs="Calibri" w:eastAsia="Calibri" w:hAnsi="Calibri"/>
          <w:b w:val="1"/>
          <w:smallCaps w:val="1"/>
          <w:sz w:val="32"/>
          <w:szCs w:val="32"/>
          <w:rtl w:val="0"/>
        </w:rPr>
        <w:t xml:space="preserve">Batches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i w:val="1"/>
          <w:rtl w:val="0"/>
        </w:rPr>
        <w:t xml:space="preserve">[Se référer au paragraphe processus métier: besoins en terme de job décrits par processus ]</w:t>
      </w:r>
    </w:p>
    <w:p w:rsidR="00000000" w:rsidDel="00000000" w:rsidP="00000000" w:rsidRDefault="00000000" w:rsidRPr="00000000">
      <w:pPr>
        <w:pBdr/>
        <w:spacing w:before="240" w:lineRule="auto"/>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2koq656" w:id="106"/>
      <w:bookmarkEnd w:id="106"/>
      <w:r w:rsidDel="00000000" w:rsidR="00000000" w:rsidRPr="00000000">
        <w:rPr>
          <w:rFonts w:ascii="Calibri" w:cs="Calibri" w:eastAsia="Calibri" w:hAnsi="Calibri"/>
          <w:b w:val="1"/>
          <w:smallCaps w:val="1"/>
          <w:sz w:val="32"/>
          <w:szCs w:val="32"/>
          <w:rtl w:val="0"/>
        </w:rPr>
        <w:t xml:space="preserve">Contraintes</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Identifier les contraintes dans les domaines suivants :</w:t>
      </w:r>
    </w:p>
    <w:p w:rsidR="00000000" w:rsidDel="00000000" w:rsidP="00000000" w:rsidRDefault="00000000" w:rsidRPr="00000000">
      <w:pPr>
        <w:numPr>
          <w:ilvl w:val="1"/>
          <w:numId w:val="10"/>
        </w:numPr>
        <w:pBdr/>
        <w:spacing w:line="240" w:lineRule="auto"/>
        <w:ind w:left="2007" w:right="142" w:hanging="360"/>
        <w:rPr/>
      </w:pPr>
      <w:r w:rsidDel="00000000" w:rsidR="00000000" w:rsidRPr="00000000">
        <w:rPr>
          <w:rtl w:val="0"/>
        </w:rPr>
        <w:t xml:space="preserve">Fonctionnel</w:t>
      </w:r>
    </w:p>
    <w:p w:rsidR="00000000" w:rsidDel="00000000" w:rsidP="00000000" w:rsidRDefault="00000000" w:rsidRPr="00000000">
      <w:pPr>
        <w:numPr>
          <w:ilvl w:val="1"/>
          <w:numId w:val="10"/>
        </w:numPr>
        <w:pBdr/>
        <w:spacing w:line="240" w:lineRule="auto"/>
        <w:ind w:left="2007" w:right="142" w:hanging="360"/>
        <w:rPr/>
      </w:pPr>
      <w:r w:rsidDel="00000000" w:rsidR="00000000" w:rsidRPr="00000000">
        <w:rPr>
          <w:rtl w:val="0"/>
        </w:rPr>
        <w:t xml:space="preserve">Technique</w:t>
      </w:r>
    </w:p>
    <w:p w:rsidR="00000000" w:rsidDel="00000000" w:rsidP="00000000" w:rsidRDefault="00000000" w:rsidRPr="00000000">
      <w:pPr>
        <w:numPr>
          <w:ilvl w:val="1"/>
          <w:numId w:val="10"/>
        </w:numPr>
        <w:pBdr/>
        <w:spacing w:line="240" w:lineRule="auto"/>
        <w:ind w:left="2007" w:right="142" w:hanging="360"/>
        <w:rPr/>
      </w:pPr>
      <w:r w:rsidDel="00000000" w:rsidR="00000000" w:rsidRPr="00000000">
        <w:rPr>
          <w:rtl w:val="0"/>
        </w:rPr>
        <w:t xml:space="preserve">Règlementaire</w:t>
      </w:r>
    </w:p>
    <w:p w:rsidR="00000000" w:rsidDel="00000000" w:rsidP="00000000" w:rsidRDefault="00000000" w:rsidRPr="00000000">
      <w:pPr>
        <w:numPr>
          <w:ilvl w:val="1"/>
          <w:numId w:val="10"/>
        </w:numPr>
        <w:pBdr/>
        <w:spacing w:line="240" w:lineRule="auto"/>
        <w:ind w:left="2007" w:right="142" w:hanging="360"/>
        <w:rPr/>
      </w:pPr>
      <w:r w:rsidDel="00000000" w:rsidR="00000000" w:rsidRPr="00000000">
        <w:rPr>
          <w:rtl w:val="0"/>
        </w:rPr>
        <w:t xml:space="preserve">Organisationnel</w:t>
      </w:r>
    </w:p>
    <w:p w:rsidR="00000000" w:rsidDel="00000000" w:rsidP="00000000" w:rsidRDefault="00000000" w:rsidRPr="00000000">
      <w:pPr>
        <w:numPr>
          <w:ilvl w:val="1"/>
          <w:numId w:val="10"/>
        </w:numPr>
        <w:pBdr/>
        <w:spacing w:line="240" w:lineRule="auto"/>
        <w:ind w:left="2007" w:right="142" w:hanging="360"/>
        <w:rPr/>
      </w:pPr>
      <w:r w:rsidDel="00000000" w:rsidR="00000000" w:rsidRPr="00000000">
        <w:rPr>
          <w:rtl w:val="0"/>
        </w:rPr>
        <w:t xml:space="preserve">Performance</w:t>
      </w:r>
    </w:p>
    <w:p w:rsidR="00000000" w:rsidDel="00000000" w:rsidP="00000000" w:rsidRDefault="00000000" w:rsidRPr="00000000">
      <w:pPr>
        <w:numPr>
          <w:ilvl w:val="1"/>
          <w:numId w:val="10"/>
        </w:numPr>
        <w:pBdr/>
        <w:spacing w:line="240" w:lineRule="auto"/>
        <w:ind w:left="2007" w:right="142" w:hanging="360"/>
        <w:rPr/>
      </w:pPr>
      <w:r w:rsidDel="00000000" w:rsidR="00000000" w:rsidRPr="00000000">
        <w:rPr>
          <w:rtl w:val="0"/>
        </w:rPr>
        <w:t xml:space="preserve">Logistique</w:t>
      </w:r>
    </w:p>
    <w:p w:rsidR="00000000" w:rsidDel="00000000" w:rsidP="00000000" w:rsidRDefault="00000000" w:rsidRPr="00000000">
      <w:pPr>
        <w:numPr>
          <w:ilvl w:val="1"/>
          <w:numId w:val="10"/>
        </w:numPr>
        <w:pBdr/>
        <w:spacing w:line="240" w:lineRule="auto"/>
        <w:ind w:left="2007" w:right="142" w:hanging="360"/>
        <w:rPr/>
      </w:pPr>
      <w:r w:rsidDel="00000000" w:rsidR="00000000" w:rsidRPr="00000000">
        <w:rPr>
          <w:rtl w:val="0"/>
        </w:rPr>
        <w:t xml:space="preserve">Sécurité</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0"/>
          <w:numId w:val="2"/>
        </w:numPr>
        <w:pBdr/>
        <w:spacing w:after="0" w:before="480" w:line="240" w:lineRule="auto"/>
        <w:ind w:left="432" w:hanging="432"/>
        <w:rPr/>
      </w:pPr>
      <w:bookmarkStart w:colFirst="0" w:colLast="0" w:name="_zu0gcz" w:id="107"/>
      <w:bookmarkEnd w:id="107"/>
      <w:r w:rsidDel="00000000" w:rsidR="00000000" w:rsidRPr="00000000">
        <w:rPr>
          <w:rFonts w:ascii="Calibri" w:cs="Calibri" w:eastAsia="Calibri" w:hAnsi="Calibri"/>
          <w:b w:val="1"/>
          <w:smallCaps w:val="1"/>
          <w:sz w:val="32"/>
          <w:szCs w:val="32"/>
          <w:rtl w:val="0"/>
        </w:rPr>
        <w:t xml:space="preserve">ANNEXES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71"/>
        <w:bidiVisual w:val="0"/>
        <w:tblW w:w="9748.0" w:type="dxa"/>
        <w:jc w:val="left"/>
        <w:tblInd w:w="-120.0" w:type="dxa"/>
        <w:tblLayout w:type="fixed"/>
        <w:tblLook w:val="0000"/>
      </w:tblPr>
      <w:tblGrid>
        <w:gridCol w:w="4786"/>
        <w:gridCol w:w="4962"/>
        <w:tblGridChange w:id="0">
          <w:tblGrid>
            <w:gridCol w:w="4786"/>
            <w:gridCol w:w="4962"/>
          </w:tblGrid>
        </w:tblGridChange>
      </w:tblGrid>
      <w:tr>
        <w:tc>
          <w:tcPr>
            <w:tcBorders>
              <w:top w:color="000000" w:space="0" w:sz="4" w:val="single"/>
              <w:left w:color="000000" w:space="0" w:sz="4" w:val="single"/>
              <w:bottom w:color="000000" w:space="0" w:sz="4" w:val="single"/>
            </w:tcBorders>
            <w:shd w:fill="d9d9d9"/>
          </w:tcPr>
          <w:p w:rsidR="00000000" w:rsidDel="00000000" w:rsidP="00000000" w:rsidRDefault="00000000" w:rsidRPr="00000000">
            <w:pPr>
              <w:pBdr/>
              <w:spacing w:before="60" w:lineRule="auto"/>
              <w:contextualSpacing w:val="0"/>
              <w:rPr>
                <w:b w:val="1"/>
              </w:rPr>
            </w:pPr>
            <w:r w:rsidDel="00000000" w:rsidR="00000000" w:rsidRPr="00000000">
              <w:rPr>
                <w:b w:val="1"/>
                <w:rtl w:val="0"/>
              </w:rPr>
              <w:t xml:space="preserve">Nom</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spacing w:before="60" w:lineRule="auto"/>
              <w:contextualSpacing w:val="0"/>
              <w:jc w:val="center"/>
              <w:rPr>
                <w:b w:val="1"/>
              </w:rPr>
            </w:pPr>
            <w:r w:rsidDel="00000000" w:rsidR="00000000" w:rsidRPr="00000000">
              <w:rPr>
                <w:b w:val="1"/>
                <w:rtl w:val="0"/>
              </w:rPr>
              <w:t xml:space="preserve">Fichier</w:t>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rPr>
                <w:i w:val="1"/>
                <w:color w:val="000000"/>
                <w:highlight w:val="cyan"/>
              </w:rPr>
            </w:pPr>
            <w:r w:rsidDel="00000000" w:rsidR="00000000" w:rsidRPr="00000000">
              <w:rPr>
                <w:i w:val="1"/>
                <w:rtl w:val="0"/>
              </w:rPr>
              <w:t xml:space="preserve">Structure Fichier BRN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center"/>
              <w:rPr/>
            </w:pPr>
            <w:r w:rsidDel="00000000" w:rsidR="00000000" w:rsidRPr="00000000">
              <w:drawing>
                <wp:inline distB="0" distT="0" distL="114300" distR="114300">
                  <wp:extent cx="981075" cy="647700"/>
                  <wp:effectExtent b="0" l="0" r="0" t="0"/>
                  <wp:docPr id="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981075" cy="647700"/>
                          </a:xfrm>
                          <a:prstGeom prst="rect"/>
                          <a:ln/>
                        </pic:spPr>
                      </pic:pic>
                    </a:graphicData>
                  </a:graphic>
                </wp:inline>
              </w:drawing>
            </w: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rPr/>
            </w:pPr>
            <w:r w:rsidDel="00000000" w:rsidR="00000000" w:rsidRPr="00000000">
              <w:rPr>
                <w:i w:val="1"/>
                <w:rtl w:val="0"/>
              </w:rPr>
              <w:t xml:space="preserve">Fiche de Prematching Opérations Triangulaires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center"/>
              <w:rPr>
                <w:i w:val="1"/>
              </w:rPr>
            </w:pPr>
            <w:r w:rsidDel="00000000" w:rsidR="00000000" w:rsidRPr="00000000">
              <w:drawing>
                <wp:inline distB="0" distT="0" distL="114300" distR="114300">
                  <wp:extent cx="981075" cy="647700"/>
                  <wp:effectExtent b="0" l="0" r="0" t="0"/>
                  <wp:docPr id="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981075" cy="647700"/>
                          </a:xfrm>
                          <a:prstGeom prst="rect"/>
                          <a:ln/>
                        </pic:spPr>
                      </pic:pic>
                    </a:graphicData>
                  </a:graphic>
                </wp:inline>
              </w:drawing>
            </w: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rPr/>
            </w:pPr>
            <w:r w:rsidDel="00000000" w:rsidR="00000000" w:rsidRPr="00000000">
              <w:rPr>
                <w:i w:val="1"/>
                <w:rtl w:val="0"/>
              </w:rPr>
              <w:t xml:space="preserve">Swift Investisseurs Etrangers Ordre Direct (MT541 et MT543)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center"/>
              <w:rPr>
                <w:i w:val="1"/>
              </w:rPr>
            </w:pPr>
            <w:r w:rsidDel="00000000" w:rsidR="00000000" w:rsidRPr="00000000">
              <w:drawing>
                <wp:inline distB="0" distT="0" distL="114300" distR="114300">
                  <wp:extent cx="981075" cy="628650"/>
                  <wp:effectExtent b="0" l="0" r="0" t="0"/>
                  <wp:docPr id="7"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981075" cy="628650"/>
                          </a:xfrm>
                          <a:prstGeom prst="rect"/>
                          <a:ln/>
                        </pic:spPr>
                      </pic:pic>
                    </a:graphicData>
                  </a:graphic>
                </wp:inline>
              </w:drawing>
            </w: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rPr/>
            </w:pPr>
            <w:r w:rsidDel="00000000" w:rsidR="00000000" w:rsidRPr="00000000">
              <w:rPr>
                <w:i w:val="1"/>
                <w:rtl w:val="0"/>
              </w:rPr>
              <w:t xml:space="preserve">Swift Investisseurs Etrangers Opérations Triangulaires (MT541 et MT543)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center"/>
              <w:rPr>
                <w:i w:val="1"/>
              </w:rPr>
            </w:pPr>
            <w:r w:rsidDel="00000000" w:rsidR="00000000" w:rsidRPr="00000000">
              <w:drawing>
                <wp:inline distB="0" distT="0" distL="114300" distR="114300">
                  <wp:extent cx="981075" cy="628650"/>
                  <wp:effectExtent b="0" l="0" r="0" t="0"/>
                  <wp:docPr id="8"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981075" cy="628650"/>
                          </a:xfrm>
                          <a:prstGeom prst="rect"/>
                          <a:ln/>
                        </pic:spPr>
                      </pic:pic>
                    </a:graphicData>
                  </a:graphic>
                </wp:inline>
              </w:drawing>
            </w: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rPr/>
            </w:pPr>
            <w:r w:rsidDel="00000000" w:rsidR="00000000" w:rsidRPr="00000000">
              <w:rPr>
                <w:i w:val="1"/>
                <w:rtl w:val="0"/>
              </w:rPr>
              <w:t xml:space="preserve">Swift Brokers Etranger Opérations Triangulaires (MT541 et MT543)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center"/>
              <w:rPr>
                <w:i w:val="1"/>
              </w:rPr>
            </w:pPr>
            <w:r w:rsidDel="00000000" w:rsidR="00000000" w:rsidRPr="00000000">
              <w:drawing>
                <wp:inline distB="0" distT="0" distL="114300" distR="114300">
                  <wp:extent cx="981075" cy="628650"/>
                  <wp:effectExtent b="0" l="0" r="0" t="0"/>
                  <wp:docPr id="9"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981075" cy="628650"/>
                          </a:xfrm>
                          <a:prstGeom prst="rect"/>
                          <a:ln/>
                        </pic:spPr>
                      </pic:pic>
                    </a:graphicData>
                  </a:graphic>
                </wp:inline>
              </w:drawing>
            </w: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rPr/>
            </w:pPr>
            <w:r w:rsidDel="00000000" w:rsidR="00000000" w:rsidRPr="00000000">
              <w:rPr>
                <w:i w:val="1"/>
                <w:rtl w:val="0"/>
              </w:rPr>
              <w:t xml:space="preserve">Transferts Directs (Déclaration Des Transferts)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center"/>
              <w:rPr>
                <w:i w:val="1"/>
              </w:rPr>
            </w:pPr>
            <w:r w:rsidDel="00000000" w:rsidR="00000000" w:rsidRPr="00000000">
              <w:drawing>
                <wp:inline distB="0" distT="0" distL="114300" distR="114300">
                  <wp:extent cx="981075" cy="628650"/>
                  <wp:effectExtent b="0" l="0" r="0" t="0"/>
                  <wp:docPr id="10"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981075" cy="628650"/>
                          </a:xfrm>
                          <a:prstGeom prst="rect"/>
                          <a:ln/>
                        </pic:spPr>
                      </pic:pic>
                    </a:graphicData>
                  </a:graphic>
                </wp:inline>
              </w:drawing>
            </w: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rPr>
                <w:i w:val="1"/>
                <w:color w:val="000000"/>
                <w:highlight w:val="cyan"/>
              </w:rPr>
            </w:pPr>
            <w:r w:rsidDel="00000000" w:rsidR="00000000" w:rsidRPr="00000000">
              <w:rPr>
                <w:i w:val="1"/>
                <w:rtl w:val="0"/>
              </w:rPr>
              <w:t xml:space="preserve">Déclaration Des Souscriptions Par Apport De Titres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center"/>
              <w:rPr>
                <w:i w:val="1"/>
              </w:rPr>
            </w:pPr>
            <w:r w:rsidDel="00000000" w:rsidR="00000000" w:rsidRPr="00000000">
              <w:drawing>
                <wp:inline distB="0" distT="0" distL="114300" distR="114300">
                  <wp:extent cx="981075" cy="628650"/>
                  <wp:effectExtent b="0" l="0" r="0" t="0"/>
                  <wp:docPr id="11"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981075" cy="628650"/>
                          </a:xfrm>
                          <a:prstGeom prst="rect"/>
                          <a:ln/>
                        </pic:spPr>
                      </pic:pic>
                    </a:graphicData>
                  </a:graphic>
                </wp:inline>
              </w:drawing>
            </w: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rPr>
                <w:i w:val="1"/>
              </w:rPr>
            </w:pPr>
            <w:r w:rsidDel="00000000" w:rsidR="00000000" w:rsidRPr="00000000">
              <w:rPr>
                <w:i w:val="1"/>
                <w:rtl w:val="0"/>
              </w:rPr>
              <w:t xml:space="preserve">Déversement Marché Primaire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center"/>
              <w:rPr>
                <w:i w:val="1"/>
              </w:rPr>
            </w:pPr>
            <w:r w:rsidDel="00000000" w:rsidR="00000000" w:rsidRPr="00000000">
              <w:drawing>
                <wp:inline distB="0" distT="0" distL="114300" distR="114300">
                  <wp:extent cx="981075" cy="628650"/>
                  <wp:effectExtent b="0" l="0" r="0" t="0"/>
                  <wp:docPr id="12"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981075" cy="62865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sectPr>
      <w:headerReference r:id="rId38" w:type="default"/>
      <w:headerReference r:id="rId39" w:type="first"/>
      <w:footerReference r:id="rId40" w:type="default"/>
      <w:footerReference r:id="rId41" w:type="first"/>
      <w:pgSz w:h="16838" w:w="11906"/>
      <w:pgMar w:bottom="1418" w:top="1418" w:left="1418" w:right="1418"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Quattrocent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73"/>
      <w:bidiVisual w:val="0"/>
      <w:tblW w:w="9288.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35"/>
      <w:gridCol w:w="1395"/>
      <w:gridCol w:w="438"/>
      <w:gridCol w:w="539"/>
      <w:gridCol w:w="1577"/>
      <w:gridCol w:w="290"/>
      <w:gridCol w:w="1406"/>
      <w:gridCol w:w="901"/>
      <w:gridCol w:w="1207"/>
      <w:tblGridChange w:id="0">
        <w:tblGrid>
          <w:gridCol w:w="1535"/>
          <w:gridCol w:w="1395"/>
          <w:gridCol w:w="438"/>
          <w:gridCol w:w="539"/>
          <w:gridCol w:w="1577"/>
          <w:gridCol w:w="290"/>
          <w:gridCol w:w="1406"/>
          <w:gridCol w:w="901"/>
          <w:gridCol w:w="1207"/>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V1.6</w:t>
          </w:r>
        </w:p>
      </w:tc>
      <w:tc>
        <w:tcPr>
          <w:gridSpan w:val="2"/>
          <w:tcBorders>
            <w:top w:color="d9d9d9" w:space="0" w:sz="4" w:val="single"/>
            <w:left w:color="d9d9d9" w:space="0" w:sz="4" w:val="single"/>
            <w:bottom w:color="d9d9d9" w:space="0" w:sz="4" w:val="single"/>
            <w:right w:color="d9d9d9" w:space="0" w:sz="4" w:val="single"/>
          </w:tcBorders>
          <w:shd w:fill="fffff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gridSpan w:val="2"/>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06/04/2015</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2"/>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gridSpan w:val="2"/>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shd w:fill="fffff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34" name=""/>
              <a:graphic>
                <a:graphicData uri="http://schemas.microsoft.com/office/word/2010/wordprocessingShape">
                  <wps:wsp>
                    <wps:cNvSpPr/>
                    <wps:cNvPr id="2" name="Shape 2"/>
                    <wps:spPr>
                      <a:xfrm>
                        <a:off x="1565845" y="3667923"/>
                        <a:ext cx="7560309" cy="224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1"/>
                              <w:smallCaps w:val="0"/>
                              <w:strike w:val="0"/>
                              <w:color w:val="000000"/>
                              <w:sz w:val="16"/>
                              <w:vertAlign w:val="baseline"/>
                            </w:rPr>
                            <w:t xml:space="preserve">Ce document est la propriété d’Attijariwafa bank. Son usage est strictement interne.</w:t>
                          </w:r>
                        </w:p>
                      </w:txbxContent>
                    </wps:txbx>
                    <wps:bodyPr anchorCtr="0" anchor="ctr" bIns="38100" lIns="88900" rIns="88900" tIns="38100"/>
                  </wps:wsp>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34"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6213738</wp:posOffset>
          </wp:positionH>
          <wp:positionV relativeFrom="paragraph">
            <wp:posOffset>-38252</wp:posOffset>
          </wp:positionV>
          <wp:extent cx="429260" cy="394138"/>
          <wp:effectExtent b="0" l="0" r="0" t="0"/>
          <wp:wrapNone/>
          <wp:docPr id="3"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429260" cy="39413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72"/>
      <w:bidiVisual w:val="0"/>
      <w:tblW w:w="7547.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400"/>
    </w:tblPr>
    <w:tblGrid>
      <w:gridCol w:w="3684"/>
      <w:gridCol w:w="3863"/>
      <w:tblGridChange w:id="0">
        <w:tblGrid>
          <w:gridCol w:w="3684"/>
          <w:gridCol w:w="3863"/>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SPECIFICATIONS FONCTIONNELLES DETAILLEES (MegaCustody)</w:t>
          </w:r>
          <w:r w:rsidDel="00000000" w:rsidR="00000000" w:rsidRPr="00000000">
            <w:drawing>
              <wp:anchor allowOverlap="1" behindDoc="0" distB="0" distT="0" distL="114300" distR="11430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114300" distR="114300"/>
                <wp:docPr id="13" name="image34.png"/>
                <a:graphic>
                  <a:graphicData uri="http://schemas.openxmlformats.org/drawingml/2006/picture">
                    <pic:pic>
                      <pic:nvPicPr>
                        <pic:cNvPr id="0" name="image34.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5138696</wp:posOffset>
          </wp:positionH>
          <wp:positionV relativeFrom="paragraph">
            <wp:posOffset>51758</wp:posOffset>
          </wp:positionV>
          <wp:extent cx="1069675" cy="1052423"/>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069675" cy="1052423"/>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707537" cy="399470"/>
          <wp:effectExtent b="0" l="0" r="0" t="0"/>
          <wp:docPr id="2" name="image9.jpg"/>
          <a:graphic>
            <a:graphicData uri="http://schemas.openxmlformats.org/drawingml/2006/picture">
              <pic:pic>
                <pic:nvPicPr>
                  <pic:cNvPr id="0" name="image9.jpg"/>
                  <pic:cNvPicPr preferRelativeResize="0"/>
                </pic:nvPicPr>
                <pic:blipFill>
                  <a:blip r:embed="rId2"/>
                  <a:srcRect b="0" l="0" r="0" t="0"/>
                  <a:stretch>
                    <a:fillRect/>
                  </a:stretch>
                </pic:blipFill>
                <pic:spPr>
                  <a:xfrm>
                    <a:off x="0" y="0"/>
                    <a:ext cx="1707537" cy="3994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decimal"/>
      <w:lvlText w:val="%1"/>
      <w:lvlJc w:val="left"/>
      <w:pPr>
        <w:ind w:left="432" w:firstLine="0"/>
      </w:pPr>
      <w:rPr/>
    </w:lvl>
    <w:lvl w:ilvl="1">
      <w:start w:val="1"/>
      <w:numFmt w:val="decimal"/>
      <w:lvlText w:val="%1.%2"/>
      <w:lvlJc w:val="left"/>
      <w:pPr>
        <w:ind w:left="576" w:firstLine="0"/>
      </w:pPr>
      <w:rPr/>
    </w:lvl>
    <w:lvl w:ilvl="2">
      <w:start w:val="1"/>
      <w:numFmt w:val="decimal"/>
      <w:lvlText w:val="%1.%2.%3"/>
      <w:lvlJc w:val="left"/>
      <w:pPr>
        <w:ind w:left="720" w:firstLine="0"/>
      </w:pPr>
      <w:rPr/>
    </w:lvl>
    <w:lvl w:ilvl="3">
      <w:start w:val="1"/>
      <w:numFmt w:val="decimal"/>
      <w:lvlText w:val="%1.%2.%3.%4"/>
      <w:lvlJc w:val="left"/>
      <w:pPr>
        <w:ind w:left="864" w:firstLine="0"/>
      </w:pPr>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3">
    <w:lvl w:ilvl="0">
      <w:start w:val="1"/>
      <w:numFmt w:val="bullet"/>
      <w:lvlText w:val="●"/>
      <w:lvlJc w:val="left"/>
      <w:pPr>
        <w:ind w:left="750" w:firstLine="390"/>
      </w:pPr>
      <w:rPr>
        <w:rFonts w:ascii="Arial" w:cs="Arial" w:eastAsia="Arial" w:hAnsi="Arial"/>
      </w:rPr>
    </w:lvl>
    <w:lvl w:ilvl="1">
      <w:start w:val="1"/>
      <w:numFmt w:val="bullet"/>
      <w:lvlText w:val="o"/>
      <w:lvlJc w:val="left"/>
      <w:pPr>
        <w:ind w:left="1470" w:firstLine="1110"/>
      </w:pPr>
      <w:rPr>
        <w:rFonts w:ascii="Arial" w:cs="Arial" w:eastAsia="Arial" w:hAnsi="Arial"/>
      </w:rPr>
    </w:lvl>
    <w:lvl w:ilvl="2">
      <w:start w:val="1"/>
      <w:numFmt w:val="bullet"/>
      <w:lvlText w:val="▪"/>
      <w:lvlJc w:val="left"/>
      <w:pPr>
        <w:ind w:left="2190" w:firstLine="1830"/>
      </w:pPr>
      <w:rPr>
        <w:rFonts w:ascii="Arial" w:cs="Arial" w:eastAsia="Arial" w:hAnsi="Arial"/>
      </w:rPr>
    </w:lvl>
    <w:lvl w:ilvl="3">
      <w:start w:val="1"/>
      <w:numFmt w:val="bullet"/>
      <w:lvlText w:val="●"/>
      <w:lvlJc w:val="left"/>
      <w:pPr>
        <w:ind w:left="2910" w:firstLine="2550"/>
      </w:pPr>
      <w:rPr>
        <w:rFonts w:ascii="Arial" w:cs="Arial" w:eastAsia="Arial" w:hAnsi="Arial"/>
      </w:rPr>
    </w:lvl>
    <w:lvl w:ilvl="4">
      <w:start w:val="1"/>
      <w:numFmt w:val="bullet"/>
      <w:lvlText w:val="o"/>
      <w:lvlJc w:val="left"/>
      <w:pPr>
        <w:ind w:left="3630" w:firstLine="3270"/>
      </w:pPr>
      <w:rPr>
        <w:rFonts w:ascii="Arial" w:cs="Arial" w:eastAsia="Arial" w:hAnsi="Arial"/>
      </w:rPr>
    </w:lvl>
    <w:lvl w:ilvl="5">
      <w:start w:val="1"/>
      <w:numFmt w:val="bullet"/>
      <w:lvlText w:val="▪"/>
      <w:lvlJc w:val="left"/>
      <w:pPr>
        <w:ind w:left="4350" w:firstLine="3990"/>
      </w:pPr>
      <w:rPr>
        <w:rFonts w:ascii="Arial" w:cs="Arial" w:eastAsia="Arial" w:hAnsi="Arial"/>
      </w:rPr>
    </w:lvl>
    <w:lvl w:ilvl="6">
      <w:start w:val="1"/>
      <w:numFmt w:val="bullet"/>
      <w:lvlText w:val="●"/>
      <w:lvlJc w:val="left"/>
      <w:pPr>
        <w:ind w:left="5070" w:firstLine="4710"/>
      </w:pPr>
      <w:rPr>
        <w:rFonts w:ascii="Arial" w:cs="Arial" w:eastAsia="Arial" w:hAnsi="Arial"/>
      </w:rPr>
    </w:lvl>
    <w:lvl w:ilvl="7">
      <w:start w:val="1"/>
      <w:numFmt w:val="bullet"/>
      <w:lvlText w:val="o"/>
      <w:lvlJc w:val="left"/>
      <w:pPr>
        <w:ind w:left="5790" w:firstLine="5430"/>
      </w:pPr>
      <w:rPr>
        <w:rFonts w:ascii="Arial" w:cs="Arial" w:eastAsia="Arial" w:hAnsi="Arial"/>
      </w:rPr>
    </w:lvl>
    <w:lvl w:ilvl="8">
      <w:start w:val="1"/>
      <w:numFmt w:val="bullet"/>
      <w:lvlText w:val="▪"/>
      <w:lvlJc w:val="left"/>
      <w:pPr>
        <w:ind w:left="6510" w:firstLine="6150"/>
      </w:pPr>
      <w:rPr>
        <w:rFonts w:ascii="Arial" w:cs="Arial" w:eastAsia="Arial" w:hAnsi="Arial"/>
      </w:rPr>
    </w:lvl>
  </w:abstractNum>
  <w:abstractNum w:abstractNumId="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
    <w:lvl w:ilvl="0">
      <w:start w:val="1"/>
      <w:numFmt w:val="bullet"/>
      <w:lvlText w:val="●"/>
      <w:lvlJc w:val="left"/>
      <w:pPr>
        <w:ind w:left="750" w:firstLine="390"/>
      </w:pPr>
      <w:rPr>
        <w:rFonts w:ascii="Arial" w:cs="Arial" w:eastAsia="Arial" w:hAnsi="Arial"/>
      </w:rPr>
    </w:lvl>
    <w:lvl w:ilvl="1">
      <w:start w:val="1"/>
      <w:numFmt w:val="bullet"/>
      <w:lvlText w:val="o"/>
      <w:lvlJc w:val="left"/>
      <w:pPr>
        <w:ind w:left="1470" w:firstLine="1110"/>
      </w:pPr>
      <w:rPr>
        <w:rFonts w:ascii="Arial" w:cs="Arial" w:eastAsia="Arial" w:hAnsi="Arial"/>
      </w:rPr>
    </w:lvl>
    <w:lvl w:ilvl="2">
      <w:start w:val="1"/>
      <w:numFmt w:val="bullet"/>
      <w:lvlText w:val="▪"/>
      <w:lvlJc w:val="left"/>
      <w:pPr>
        <w:ind w:left="2190" w:firstLine="1830"/>
      </w:pPr>
      <w:rPr>
        <w:rFonts w:ascii="Arial" w:cs="Arial" w:eastAsia="Arial" w:hAnsi="Arial"/>
      </w:rPr>
    </w:lvl>
    <w:lvl w:ilvl="3">
      <w:start w:val="1"/>
      <w:numFmt w:val="bullet"/>
      <w:lvlText w:val="●"/>
      <w:lvlJc w:val="left"/>
      <w:pPr>
        <w:ind w:left="2910" w:firstLine="2550"/>
      </w:pPr>
      <w:rPr>
        <w:rFonts w:ascii="Arial" w:cs="Arial" w:eastAsia="Arial" w:hAnsi="Arial"/>
      </w:rPr>
    </w:lvl>
    <w:lvl w:ilvl="4">
      <w:start w:val="1"/>
      <w:numFmt w:val="bullet"/>
      <w:lvlText w:val="o"/>
      <w:lvlJc w:val="left"/>
      <w:pPr>
        <w:ind w:left="3630" w:firstLine="3270"/>
      </w:pPr>
      <w:rPr>
        <w:rFonts w:ascii="Arial" w:cs="Arial" w:eastAsia="Arial" w:hAnsi="Arial"/>
      </w:rPr>
    </w:lvl>
    <w:lvl w:ilvl="5">
      <w:start w:val="1"/>
      <w:numFmt w:val="bullet"/>
      <w:lvlText w:val="▪"/>
      <w:lvlJc w:val="left"/>
      <w:pPr>
        <w:ind w:left="4350" w:firstLine="3990"/>
      </w:pPr>
      <w:rPr>
        <w:rFonts w:ascii="Arial" w:cs="Arial" w:eastAsia="Arial" w:hAnsi="Arial"/>
      </w:rPr>
    </w:lvl>
    <w:lvl w:ilvl="6">
      <w:start w:val="1"/>
      <w:numFmt w:val="bullet"/>
      <w:lvlText w:val="●"/>
      <w:lvlJc w:val="left"/>
      <w:pPr>
        <w:ind w:left="5070" w:firstLine="4710"/>
      </w:pPr>
      <w:rPr>
        <w:rFonts w:ascii="Arial" w:cs="Arial" w:eastAsia="Arial" w:hAnsi="Arial"/>
      </w:rPr>
    </w:lvl>
    <w:lvl w:ilvl="7">
      <w:start w:val="1"/>
      <w:numFmt w:val="bullet"/>
      <w:lvlText w:val="o"/>
      <w:lvlJc w:val="left"/>
      <w:pPr>
        <w:ind w:left="5790" w:firstLine="5430"/>
      </w:pPr>
      <w:rPr>
        <w:rFonts w:ascii="Arial" w:cs="Arial" w:eastAsia="Arial" w:hAnsi="Arial"/>
      </w:rPr>
    </w:lvl>
    <w:lvl w:ilvl="8">
      <w:start w:val="1"/>
      <w:numFmt w:val="bullet"/>
      <w:lvlText w:val="▪"/>
      <w:lvlJc w:val="left"/>
      <w:pPr>
        <w:ind w:left="6510" w:firstLine="6150"/>
      </w:pPr>
      <w:rPr>
        <w:rFonts w:ascii="Arial" w:cs="Arial" w:eastAsia="Arial" w:hAnsi="Arial"/>
      </w:rPr>
    </w:lvl>
  </w:abstractNum>
  <w:abstractNum w:abstractNumId="9">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0">
    <w:lvl w:ilvl="0">
      <w:start w:val="1"/>
      <w:numFmt w:val="bullet"/>
      <w:lvlText w:val="●"/>
      <w:lvlJc w:val="left"/>
      <w:pPr>
        <w:ind w:left="1287" w:firstLine="926.9999999999999"/>
      </w:pPr>
      <w:rPr>
        <w:rFonts w:ascii="Arial" w:cs="Arial" w:eastAsia="Arial" w:hAnsi="Arial"/>
      </w:rPr>
    </w:lvl>
    <w:lvl w:ilvl="1">
      <w:start w:val="1"/>
      <w:numFmt w:val="bullet"/>
      <w:lvlText w:val="­"/>
      <w:lvlJc w:val="left"/>
      <w:pPr>
        <w:ind w:left="2007" w:firstLine="1647"/>
      </w:pPr>
      <w:rPr>
        <w:rFonts w:ascii="Arial" w:cs="Arial" w:eastAsia="Arial" w:hAnsi="Arial"/>
      </w:rPr>
    </w:lvl>
    <w:lvl w:ilvl="2">
      <w:start w:val="1"/>
      <w:numFmt w:val="bullet"/>
      <w:lvlText w:val="▪"/>
      <w:lvlJc w:val="left"/>
      <w:pPr>
        <w:ind w:left="2727" w:firstLine="2367"/>
      </w:pPr>
      <w:rPr>
        <w:rFonts w:ascii="Arial" w:cs="Arial" w:eastAsia="Arial" w:hAnsi="Arial"/>
      </w:rPr>
    </w:lvl>
    <w:lvl w:ilvl="3">
      <w:start w:val="1"/>
      <w:numFmt w:val="bullet"/>
      <w:lvlText w:val="●"/>
      <w:lvlJc w:val="left"/>
      <w:pPr>
        <w:ind w:left="3447" w:firstLine="3087"/>
      </w:pPr>
      <w:rPr>
        <w:rFonts w:ascii="Arial" w:cs="Arial" w:eastAsia="Arial" w:hAnsi="Arial"/>
      </w:rPr>
    </w:lvl>
    <w:lvl w:ilvl="4">
      <w:start w:val="1"/>
      <w:numFmt w:val="bullet"/>
      <w:lvlText w:val="o"/>
      <w:lvlJc w:val="left"/>
      <w:pPr>
        <w:ind w:left="4167" w:firstLine="3807"/>
      </w:pPr>
      <w:rPr>
        <w:rFonts w:ascii="Arial" w:cs="Arial" w:eastAsia="Arial" w:hAnsi="Arial"/>
      </w:rPr>
    </w:lvl>
    <w:lvl w:ilvl="5">
      <w:start w:val="1"/>
      <w:numFmt w:val="bullet"/>
      <w:lvlText w:val="▪"/>
      <w:lvlJc w:val="left"/>
      <w:pPr>
        <w:ind w:left="4887" w:firstLine="4527"/>
      </w:pPr>
      <w:rPr>
        <w:rFonts w:ascii="Arial" w:cs="Arial" w:eastAsia="Arial" w:hAnsi="Arial"/>
      </w:rPr>
    </w:lvl>
    <w:lvl w:ilvl="6">
      <w:start w:val="1"/>
      <w:numFmt w:val="bullet"/>
      <w:lvlText w:val="●"/>
      <w:lvlJc w:val="left"/>
      <w:pPr>
        <w:ind w:left="5607" w:firstLine="5247"/>
      </w:pPr>
      <w:rPr>
        <w:rFonts w:ascii="Arial" w:cs="Arial" w:eastAsia="Arial" w:hAnsi="Arial"/>
      </w:rPr>
    </w:lvl>
    <w:lvl w:ilvl="7">
      <w:start w:val="1"/>
      <w:numFmt w:val="bullet"/>
      <w:lvlText w:val="o"/>
      <w:lvlJc w:val="left"/>
      <w:pPr>
        <w:ind w:left="6327" w:firstLine="5967"/>
      </w:pPr>
      <w:rPr>
        <w:rFonts w:ascii="Arial" w:cs="Arial" w:eastAsia="Arial" w:hAnsi="Arial"/>
      </w:rPr>
    </w:lvl>
    <w:lvl w:ilvl="8">
      <w:start w:val="1"/>
      <w:numFmt w:val="bullet"/>
      <w:lvlText w:val="▪"/>
      <w:lvlJc w:val="left"/>
      <w:pPr>
        <w:ind w:left="7047" w:firstLine="6687"/>
      </w:pPr>
      <w:rPr>
        <w:rFonts w:ascii="Arial" w:cs="Arial" w:eastAsia="Arial" w:hAnsi="Arial"/>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5">
    <w:lvl w:ilvl="0">
      <w:start w:val="1"/>
      <w:numFmt w:val="bullet"/>
      <w:lvlText w:val="●"/>
      <w:lvlJc w:val="left"/>
      <w:pPr>
        <w:ind w:left="1470" w:firstLine="1110"/>
      </w:pPr>
      <w:rPr>
        <w:rFonts w:ascii="Arial" w:cs="Arial" w:eastAsia="Arial" w:hAnsi="Arial"/>
      </w:rPr>
    </w:lvl>
    <w:lvl w:ilvl="1">
      <w:start w:val="1"/>
      <w:numFmt w:val="bullet"/>
      <w:lvlText w:val="o"/>
      <w:lvlJc w:val="left"/>
      <w:pPr>
        <w:ind w:left="2190" w:firstLine="1830"/>
      </w:pPr>
      <w:rPr>
        <w:rFonts w:ascii="Arial" w:cs="Arial" w:eastAsia="Arial" w:hAnsi="Arial"/>
      </w:rPr>
    </w:lvl>
    <w:lvl w:ilvl="2">
      <w:start w:val="1"/>
      <w:numFmt w:val="bullet"/>
      <w:lvlText w:val="▪"/>
      <w:lvlJc w:val="left"/>
      <w:pPr>
        <w:ind w:left="2910" w:firstLine="2550"/>
      </w:pPr>
      <w:rPr>
        <w:rFonts w:ascii="Arial" w:cs="Arial" w:eastAsia="Arial" w:hAnsi="Arial"/>
      </w:rPr>
    </w:lvl>
    <w:lvl w:ilvl="3">
      <w:start w:val="1"/>
      <w:numFmt w:val="bullet"/>
      <w:lvlText w:val="●"/>
      <w:lvlJc w:val="left"/>
      <w:pPr>
        <w:ind w:left="3630" w:firstLine="3270"/>
      </w:pPr>
      <w:rPr>
        <w:rFonts w:ascii="Arial" w:cs="Arial" w:eastAsia="Arial" w:hAnsi="Arial"/>
      </w:rPr>
    </w:lvl>
    <w:lvl w:ilvl="4">
      <w:start w:val="1"/>
      <w:numFmt w:val="bullet"/>
      <w:lvlText w:val="o"/>
      <w:lvlJc w:val="left"/>
      <w:pPr>
        <w:ind w:left="4350" w:firstLine="3990"/>
      </w:pPr>
      <w:rPr>
        <w:rFonts w:ascii="Arial" w:cs="Arial" w:eastAsia="Arial" w:hAnsi="Arial"/>
      </w:rPr>
    </w:lvl>
    <w:lvl w:ilvl="5">
      <w:start w:val="1"/>
      <w:numFmt w:val="bullet"/>
      <w:lvlText w:val="▪"/>
      <w:lvlJc w:val="left"/>
      <w:pPr>
        <w:ind w:left="5070" w:firstLine="4710"/>
      </w:pPr>
      <w:rPr>
        <w:rFonts w:ascii="Arial" w:cs="Arial" w:eastAsia="Arial" w:hAnsi="Arial"/>
      </w:rPr>
    </w:lvl>
    <w:lvl w:ilvl="6">
      <w:start w:val="1"/>
      <w:numFmt w:val="bullet"/>
      <w:lvlText w:val="●"/>
      <w:lvlJc w:val="left"/>
      <w:pPr>
        <w:ind w:left="5790" w:firstLine="5430"/>
      </w:pPr>
      <w:rPr>
        <w:rFonts w:ascii="Arial" w:cs="Arial" w:eastAsia="Arial" w:hAnsi="Arial"/>
      </w:rPr>
    </w:lvl>
    <w:lvl w:ilvl="7">
      <w:start w:val="1"/>
      <w:numFmt w:val="bullet"/>
      <w:lvlText w:val="o"/>
      <w:lvlJc w:val="left"/>
      <w:pPr>
        <w:ind w:left="6510" w:firstLine="6150"/>
      </w:pPr>
      <w:rPr>
        <w:rFonts w:ascii="Arial" w:cs="Arial" w:eastAsia="Arial" w:hAnsi="Arial"/>
      </w:rPr>
    </w:lvl>
    <w:lvl w:ilvl="8">
      <w:start w:val="1"/>
      <w:numFmt w:val="bullet"/>
      <w:lvlText w:val="▪"/>
      <w:lvlJc w:val="left"/>
      <w:pPr>
        <w:ind w:left="7230" w:firstLine="6870"/>
      </w:pPr>
      <w:rPr>
        <w:rFonts w:ascii="Arial" w:cs="Arial" w:eastAsia="Arial" w:hAnsi="Arial"/>
      </w:rPr>
    </w:lvl>
  </w:abstractNum>
  <w:abstractNum w:abstractNumId="1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7">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1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9">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0">
    <w:lvl w:ilvl="0">
      <w:start w:val="1"/>
      <w:numFmt w:val="bullet"/>
      <w:lvlText w:val="●"/>
      <w:lvlJc w:val="left"/>
      <w:pPr>
        <w:ind w:left="750" w:firstLine="390"/>
      </w:pPr>
      <w:rPr>
        <w:rFonts w:ascii="Arial" w:cs="Arial" w:eastAsia="Arial" w:hAnsi="Arial"/>
      </w:rPr>
    </w:lvl>
    <w:lvl w:ilvl="1">
      <w:start w:val="1"/>
      <w:numFmt w:val="bullet"/>
      <w:lvlText w:val="o"/>
      <w:lvlJc w:val="left"/>
      <w:pPr>
        <w:ind w:left="1470" w:firstLine="1110"/>
      </w:pPr>
      <w:rPr>
        <w:rFonts w:ascii="Arial" w:cs="Arial" w:eastAsia="Arial" w:hAnsi="Arial"/>
      </w:rPr>
    </w:lvl>
    <w:lvl w:ilvl="2">
      <w:start w:val="1"/>
      <w:numFmt w:val="bullet"/>
      <w:lvlText w:val="▪"/>
      <w:lvlJc w:val="left"/>
      <w:pPr>
        <w:ind w:left="2190" w:firstLine="1830"/>
      </w:pPr>
      <w:rPr>
        <w:rFonts w:ascii="Arial" w:cs="Arial" w:eastAsia="Arial" w:hAnsi="Arial"/>
      </w:rPr>
    </w:lvl>
    <w:lvl w:ilvl="3">
      <w:start w:val="1"/>
      <w:numFmt w:val="bullet"/>
      <w:lvlText w:val="●"/>
      <w:lvlJc w:val="left"/>
      <w:pPr>
        <w:ind w:left="2910" w:firstLine="2550"/>
      </w:pPr>
      <w:rPr>
        <w:rFonts w:ascii="Arial" w:cs="Arial" w:eastAsia="Arial" w:hAnsi="Arial"/>
      </w:rPr>
    </w:lvl>
    <w:lvl w:ilvl="4">
      <w:start w:val="1"/>
      <w:numFmt w:val="bullet"/>
      <w:lvlText w:val="o"/>
      <w:lvlJc w:val="left"/>
      <w:pPr>
        <w:ind w:left="3630" w:firstLine="3270"/>
      </w:pPr>
      <w:rPr>
        <w:rFonts w:ascii="Arial" w:cs="Arial" w:eastAsia="Arial" w:hAnsi="Arial"/>
      </w:rPr>
    </w:lvl>
    <w:lvl w:ilvl="5">
      <w:start w:val="1"/>
      <w:numFmt w:val="bullet"/>
      <w:lvlText w:val="▪"/>
      <w:lvlJc w:val="left"/>
      <w:pPr>
        <w:ind w:left="4350" w:firstLine="3990"/>
      </w:pPr>
      <w:rPr>
        <w:rFonts w:ascii="Arial" w:cs="Arial" w:eastAsia="Arial" w:hAnsi="Arial"/>
      </w:rPr>
    </w:lvl>
    <w:lvl w:ilvl="6">
      <w:start w:val="1"/>
      <w:numFmt w:val="bullet"/>
      <w:lvlText w:val="●"/>
      <w:lvlJc w:val="left"/>
      <w:pPr>
        <w:ind w:left="5070" w:firstLine="4710"/>
      </w:pPr>
      <w:rPr>
        <w:rFonts w:ascii="Arial" w:cs="Arial" w:eastAsia="Arial" w:hAnsi="Arial"/>
      </w:rPr>
    </w:lvl>
    <w:lvl w:ilvl="7">
      <w:start w:val="1"/>
      <w:numFmt w:val="bullet"/>
      <w:lvlText w:val="o"/>
      <w:lvlJc w:val="left"/>
      <w:pPr>
        <w:ind w:left="5790" w:firstLine="5430"/>
      </w:pPr>
      <w:rPr>
        <w:rFonts w:ascii="Arial" w:cs="Arial" w:eastAsia="Arial" w:hAnsi="Arial"/>
      </w:rPr>
    </w:lvl>
    <w:lvl w:ilvl="8">
      <w:start w:val="1"/>
      <w:numFmt w:val="bullet"/>
      <w:lvlText w:val="▪"/>
      <w:lvlJc w:val="left"/>
      <w:pPr>
        <w:ind w:left="6510" w:firstLine="6150"/>
      </w:pPr>
      <w:rPr>
        <w:rFonts w:ascii="Arial" w:cs="Arial" w:eastAsia="Arial" w:hAnsi="Arial"/>
      </w:rPr>
    </w:lvl>
  </w:abstractNum>
  <w:abstractNum w:abstractNumId="2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5">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6">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7">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9">
    <w:lvl w:ilvl="0">
      <w:start w:val="1"/>
      <w:numFmt w:val="bullet"/>
      <w:lvlText w:val="●"/>
      <w:lvlJc w:val="left"/>
      <w:pPr>
        <w:ind w:left="810" w:firstLine="450"/>
      </w:pPr>
      <w:rPr>
        <w:rFonts w:ascii="Arial" w:cs="Arial" w:eastAsia="Arial" w:hAnsi="Arial"/>
      </w:rPr>
    </w:lvl>
    <w:lvl w:ilvl="1">
      <w:start w:val="1"/>
      <w:numFmt w:val="bullet"/>
      <w:lvlText w:val="o"/>
      <w:lvlJc w:val="left"/>
      <w:pPr>
        <w:ind w:left="1530" w:firstLine="1170"/>
      </w:pPr>
      <w:rPr>
        <w:rFonts w:ascii="Arial" w:cs="Arial" w:eastAsia="Arial" w:hAnsi="Arial"/>
      </w:rPr>
    </w:lvl>
    <w:lvl w:ilvl="2">
      <w:start w:val="1"/>
      <w:numFmt w:val="bullet"/>
      <w:lvlText w:val="▪"/>
      <w:lvlJc w:val="left"/>
      <w:pPr>
        <w:ind w:left="2250" w:firstLine="1890"/>
      </w:pPr>
      <w:rPr>
        <w:rFonts w:ascii="Arial" w:cs="Arial" w:eastAsia="Arial" w:hAnsi="Arial"/>
      </w:rPr>
    </w:lvl>
    <w:lvl w:ilvl="3">
      <w:start w:val="1"/>
      <w:numFmt w:val="bullet"/>
      <w:lvlText w:val="●"/>
      <w:lvlJc w:val="left"/>
      <w:pPr>
        <w:ind w:left="2970" w:firstLine="2610"/>
      </w:pPr>
      <w:rPr>
        <w:rFonts w:ascii="Arial" w:cs="Arial" w:eastAsia="Arial" w:hAnsi="Arial"/>
      </w:rPr>
    </w:lvl>
    <w:lvl w:ilvl="4">
      <w:start w:val="1"/>
      <w:numFmt w:val="bullet"/>
      <w:lvlText w:val="o"/>
      <w:lvlJc w:val="left"/>
      <w:pPr>
        <w:ind w:left="3690" w:firstLine="3330"/>
      </w:pPr>
      <w:rPr>
        <w:rFonts w:ascii="Arial" w:cs="Arial" w:eastAsia="Arial" w:hAnsi="Arial"/>
      </w:rPr>
    </w:lvl>
    <w:lvl w:ilvl="5">
      <w:start w:val="1"/>
      <w:numFmt w:val="bullet"/>
      <w:lvlText w:val="▪"/>
      <w:lvlJc w:val="left"/>
      <w:pPr>
        <w:ind w:left="4410" w:firstLine="4050"/>
      </w:pPr>
      <w:rPr>
        <w:rFonts w:ascii="Arial" w:cs="Arial" w:eastAsia="Arial" w:hAnsi="Arial"/>
      </w:rPr>
    </w:lvl>
    <w:lvl w:ilvl="6">
      <w:start w:val="1"/>
      <w:numFmt w:val="bullet"/>
      <w:lvlText w:val="●"/>
      <w:lvlJc w:val="left"/>
      <w:pPr>
        <w:ind w:left="5130" w:firstLine="4770"/>
      </w:pPr>
      <w:rPr>
        <w:rFonts w:ascii="Arial" w:cs="Arial" w:eastAsia="Arial" w:hAnsi="Arial"/>
      </w:rPr>
    </w:lvl>
    <w:lvl w:ilvl="7">
      <w:start w:val="1"/>
      <w:numFmt w:val="bullet"/>
      <w:lvlText w:val="o"/>
      <w:lvlJc w:val="left"/>
      <w:pPr>
        <w:ind w:left="5850" w:firstLine="5490"/>
      </w:pPr>
      <w:rPr>
        <w:rFonts w:ascii="Arial" w:cs="Arial" w:eastAsia="Arial" w:hAnsi="Arial"/>
      </w:rPr>
    </w:lvl>
    <w:lvl w:ilvl="8">
      <w:start w:val="1"/>
      <w:numFmt w:val="bullet"/>
      <w:lvlText w:val="▪"/>
      <w:lvlJc w:val="left"/>
      <w:pPr>
        <w:ind w:left="6570" w:firstLine="6210"/>
      </w:pPr>
      <w:rPr>
        <w:rFonts w:ascii="Arial" w:cs="Arial" w:eastAsia="Arial" w:hAnsi="Arial"/>
      </w:rPr>
    </w:lvl>
  </w:abstractNum>
  <w:abstractNum w:abstractNumId="3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1">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5">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6">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7">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9">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7">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pPr>
    <w:rPr>
      <w:rFonts w:ascii="Calibri" w:cs="Calibri" w:eastAsia="Calibri" w:hAnsi="Calibri"/>
      <w:b w:val="1"/>
      <w:smallCaps w:val="1"/>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sz w:val="20"/>
      <w:szCs w:val="20"/>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1"/>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1"/>
      <w:sz w:val="22"/>
      <w:szCs w:val="22"/>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26" Type="http://schemas.openxmlformats.org/officeDocument/2006/relationships/image" Target="media/image64.png"/><Relationship Id="rId13" Type="http://schemas.openxmlformats.org/officeDocument/2006/relationships/image" Target="media/image40.png"/><Relationship Id="rId39" Type="http://schemas.openxmlformats.org/officeDocument/2006/relationships/header" Target="header2.xml"/><Relationship Id="rId18" Type="http://schemas.openxmlformats.org/officeDocument/2006/relationships/image" Target="media/image53.png"/><Relationship Id="rId21" Type="http://schemas.openxmlformats.org/officeDocument/2006/relationships/image" Target="media/image57.png"/><Relationship Id="rId34" Type="http://schemas.openxmlformats.org/officeDocument/2006/relationships/image" Target="media/image21.png"/><Relationship Id="rId42" Type="http://schemas.openxmlformats.org/officeDocument/2006/relationships/customXml" Target="../customXml/item1.xml"/><Relationship Id="rId7" Type="http://schemas.openxmlformats.org/officeDocument/2006/relationships/hyperlink" Target="about:blank" TargetMode="External"/><Relationship Id="rId20" Type="http://schemas.openxmlformats.org/officeDocument/2006/relationships/image" Target="media/image48.png"/><Relationship Id="rId41" Type="http://schemas.openxmlformats.org/officeDocument/2006/relationships/footer" Target="footer2.xml"/><Relationship Id="rId2" Type="http://schemas.openxmlformats.org/officeDocument/2006/relationships/fontTable" Target="fontTable.xml"/><Relationship Id="rId29" Type="http://schemas.openxmlformats.org/officeDocument/2006/relationships/image" Target="media/image12.png"/><Relationship Id="rId16" Type="http://schemas.openxmlformats.org/officeDocument/2006/relationships/image" Target="media/image45.png"/><Relationship Id="rId40" Type="http://schemas.openxmlformats.org/officeDocument/2006/relationships/footer" Target="footer1.xml"/><Relationship Id="rId24" Type="http://schemas.openxmlformats.org/officeDocument/2006/relationships/image" Target="media/image62.png"/><Relationship Id="rId1" Type="http://schemas.openxmlformats.org/officeDocument/2006/relationships/settings" Target="settings.xml"/><Relationship Id="rId6" Type="http://schemas.openxmlformats.org/officeDocument/2006/relationships/hyperlink" Target="about:blank" TargetMode="External"/><Relationship Id="rId11" Type="http://schemas.openxmlformats.org/officeDocument/2006/relationships/image" Target="media/image38.png"/><Relationship Id="rId32" Type="http://schemas.openxmlformats.org/officeDocument/2006/relationships/image" Target="media/image15.png"/><Relationship Id="rId37" Type="http://schemas.openxmlformats.org/officeDocument/2006/relationships/image" Target="media/image25.png"/><Relationship Id="rId23" Type="http://schemas.openxmlformats.org/officeDocument/2006/relationships/image" Target="media/image59.png"/><Relationship Id="rId28" Type="http://schemas.openxmlformats.org/officeDocument/2006/relationships/image" Target="media/image66.png"/><Relationship Id="rId5" Type="http://schemas.openxmlformats.org/officeDocument/2006/relationships/image" Target="media/image70.png"/><Relationship Id="rId15" Type="http://schemas.openxmlformats.org/officeDocument/2006/relationships/image" Target="media/image42.png"/><Relationship Id="rId36" Type="http://schemas.openxmlformats.org/officeDocument/2006/relationships/image" Target="media/image24.png"/><Relationship Id="rId31" Type="http://schemas.openxmlformats.org/officeDocument/2006/relationships/image" Target="media/image14.png"/><Relationship Id="rId10" Type="http://schemas.openxmlformats.org/officeDocument/2006/relationships/image" Target="media/image39.png"/><Relationship Id="rId19" Type="http://schemas.openxmlformats.org/officeDocument/2006/relationships/image" Target="media/image46.png"/><Relationship Id="rId44" Type="http://schemas.openxmlformats.org/officeDocument/2006/relationships/customXml" Target="../customXml/item3.xml"/><Relationship Id="rId22" Type="http://schemas.openxmlformats.org/officeDocument/2006/relationships/image" Target="media/image58.png"/><Relationship Id="rId4" Type="http://schemas.openxmlformats.org/officeDocument/2006/relationships/styles" Target="styles.xml"/><Relationship Id="rId9" Type="http://schemas.openxmlformats.org/officeDocument/2006/relationships/image" Target="media/image35.png"/><Relationship Id="rId27" Type="http://schemas.openxmlformats.org/officeDocument/2006/relationships/image" Target="media/image65.png"/><Relationship Id="rId30" Type="http://schemas.openxmlformats.org/officeDocument/2006/relationships/image" Target="media/image13.png"/><Relationship Id="rId35" Type="http://schemas.openxmlformats.org/officeDocument/2006/relationships/image" Target="media/image22.png"/><Relationship Id="rId14" Type="http://schemas.openxmlformats.org/officeDocument/2006/relationships/image" Target="media/image43.png"/><Relationship Id="rId43" Type="http://schemas.openxmlformats.org/officeDocument/2006/relationships/customXml" Target="../customXml/item2.xml"/><Relationship Id="rId8" Type="http://schemas.openxmlformats.org/officeDocument/2006/relationships/hyperlink" Target="about:blank" TargetMode="External"/><Relationship Id="rId3" Type="http://schemas.openxmlformats.org/officeDocument/2006/relationships/numbering" Target="numbering.xml"/><Relationship Id="rId25" Type="http://schemas.openxmlformats.org/officeDocument/2006/relationships/image" Target="media/image63.png"/><Relationship Id="rId33" Type="http://schemas.openxmlformats.org/officeDocument/2006/relationships/image" Target="media/image16.png"/><Relationship Id="rId12" Type="http://schemas.openxmlformats.org/officeDocument/2006/relationships/image" Target="media/image41.png"/><Relationship Id="rId17" Type="http://schemas.openxmlformats.org/officeDocument/2006/relationships/image" Target="media/image44.png"/><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regular.ttf"/><Relationship Id="rId2" Type="http://schemas.openxmlformats.org/officeDocument/2006/relationships/font" Target="fonts/Quattrocento-bold.ttf"/></Relationships>
</file>

<file path=word/_rels/footer2.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F6E4-F341-4A3C-85F0-2BAAC049316D}"/>
</file>

<file path=customXml/itemProps2.xml><?xml version="1.0" encoding="utf-8"?>
<ds:datastoreItem xmlns:ds="http://schemas.openxmlformats.org/officeDocument/2006/customXml" ds:itemID="{526BE629-A673-40CF-883A-A93D1589694E}"/>
</file>

<file path=customXml/itemProps3.xml><?xml version="1.0" encoding="utf-8"?>
<ds:datastoreItem xmlns:ds="http://schemas.openxmlformats.org/officeDocument/2006/customXml" ds:itemID="{04ECFEEF-08F4-490F-AC9D-3E0FD9742C0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