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36"/>
          <w:szCs w:val="36"/>
        </w:rPr>
      </w:pPr>
      <w:r w:rsidDel="00000000" w:rsidR="00000000" w:rsidRPr="00000000">
        <w:rPr>
          <w:b w:val="1"/>
          <w:sz w:val="44"/>
          <w:szCs w:val="44"/>
          <w:rtl w:val="0"/>
        </w:rPr>
        <w:t xml:space="preserve">SPECIFICATIONS FONCTIONNELLES DETAILLEES CARNET D’ORDRES (MEGATRADE)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mc:AlternateContent>
          <mc:Choice Requires="wpg">
            <w:drawing>
              <wp:inline distB="0" distT="0" distL="114300" distR="114300">
                <wp:extent cx="4343400" cy="38100"/>
                <wp:effectExtent b="0" l="0" r="0" t="0"/>
                <wp:docPr id="14" name=""/>
                <a:graphic>
                  <a:graphicData uri="http://schemas.microsoft.com/office/word/2010/wordprocessingShape">
                    <wps:wsp>
                      <wps:cNvSpPr/>
                      <wps:cNvPr id="3" name="Shape 3"/>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14" name="image28.png"/>
                <a:graphic>
                  <a:graphicData uri="http://schemas.openxmlformats.org/drawingml/2006/picture">
                    <pic:pic>
                      <pic:nvPicPr>
                        <pic:cNvPr id="0" name="image28.png"/>
                        <pic:cNvPicPr preferRelativeResize="0"/>
                      </pic:nvPicPr>
                      <pic:blipFill>
                        <a:blip r:embed="rId5"/>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3969" w:firstLine="0"/>
        <w:contextualSpacing w:val="0"/>
        <w:rPr>
          <w:b w:val="1"/>
          <w:i w:val="1"/>
          <w:sz w:val="40"/>
          <w:szCs w:val="40"/>
        </w:rPr>
      </w:pPr>
      <w:r w:rsidDel="00000000" w:rsidR="00000000" w:rsidRPr="00000000">
        <w:rPr>
          <w:b w:val="1"/>
          <w:i w:val="1"/>
          <w:sz w:val="40"/>
          <w:szCs w:val="40"/>
          <w:rtl w:val="0"/>
        </w:rPr>
        <w:t xml:space="preserve">P14020 – REFONTE CHAINE TITRES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V1.4</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26/12/2014</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bookmarkStart w:colFirst="0" w:colLast="0" w:name="_gjdgxs" w:id="0"/>
      <w:bookmarkEnd w:id="0"/>
      <w:r w:rsidDel="00000000" w:rsidR="00000000" w:rsidRPr="00000000">
        <w:rPr>
          <w:b w:val="1"/>
          <w:color w:val="404040"/>
          <w:sz w:val="32"/>
          <w:szCs w:val="32"/>
          <w:rtl w:val="0"/>
        </w:rPr>
        <w:t xml:space="preserve">SUIVI DES VERSIONS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
        <w:bidiVisual w:val="0"/>
        <w:tblW w:w="9180.0" w:type="dxa"/>
        <w:jc w:val="left"/>
        <w:tblInd w:w="-6.999999999999993" w:type="dxa"/>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1033"/>
        <w:gridCol w:w="1661"/>
        <w:gridCol w:w="4205"/>
        <w:gridCol w:w="2281"/>
        <w:tblGridChange w:id="0">
          <w:tblGrid>
            <w:gridCol w:w="1033"/>
            <w:gridCol w:w="1661"/>
            <w:gridCol w:w="4205"/>
            <w:gridCol w:w="2281"/>
          </w:tblGrid>
        </w:tblGridChange>
      </w:tblGrid>
      <w:t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Version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Objet de la version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Par</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1.0</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19/06/2013</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Mise en forme sous la nouvelle charte</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Sara AREZKI</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1.1</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08/10/2014</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Ajout de sections Vermeg</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Ramzi Abid</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1.2</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21/11/2014</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Besoins fonctionnelles pour Carnet d’ordres</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Haythem Hsaini</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1.3</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19/12/2014</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Mise à jour suite au retour AWB</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Skander Ouchem</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1.4</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26/12/2014</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Deuxième mise à jour</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Skander Ouchem</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1.5</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12/01/2015</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Relecture version finale</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Habib Tanoubi</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1.6</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16/01/2015</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Version validée</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Habib Tanoubi</w:t>
            </w:r>
          </w:p>
        </w:tc>
      </w:tr>
    </w:tbl>
    <w:p w:rsidR="00000000" w:rsidDel="00000000" w:rsidP="00000000" w:rsidRDefault="00000000" w:rsidRPr="00000000">
      <w:pPr>
        <w:pBdr/>
        <w:contextualSpacing w:val="0"/>
        <w:rPr/>
      </w:pPr>
      <w:bookmarkStart w:colFirst="0" w:colLast="0" w:name="_30j0zll" w:id="1"/>
      <w:bookmarkEnd w:id="1"/>
      <w:r w:rsidDel="00000000" w:rsidR="00000000" w:rsidRPr="00000000">
        <w:rPr>
          <w:rtl w:val="0"/>
        </w:rPr>
      </w:r>
    </w:p>
    <w:p w:rsidR="00000000" w:rsidDel="00000000" w:rsidP="00000000" w:rsidRDefault="00000000" w:rsidRPr="00000000">
      <w:pPr>
        <w:pBdr/>
        <w:tabs>
          <w:tab w:val="left" w:pos="6030"/>
          <w:tab w:val="left" w:pos="8070"/>
        </w:tabs>
        <w:contextualSpacing w:val="0"/>
        <w:rPr>
          <w:b w:val="1"/>
          <w:color w:val="404040"/>
          <w:sz w:val="32"/>
          <w:szCs w:val="32"/>
        </w:rPr>
      </w:pPr>
      <w:bookmarkStart w:colFirst="0" w:colLast="0" w:name="_1fob9te" w:id="2"/>
      <w:bookmarkEnd w:id="2"/>
      <w:r w:rsidDel="00000000" w:rsidR="00000000" w:rsidRPr="00000000">
        <w:rPr>
          <w:b w:val="1"/>
          <w:color w:val="404040"/>
          <w:sz w:val="32"/>
          <w:szCs w:val="32"/>
          <w:rtl w:val="0"/>
        </w:rPr>
        <w:t xml:space="preserve">LISTE DE DIFFUSION</w:t>
        <w:tab/>
        <w:tab/>
      </w:r>
    </w:p>
    <w:p w:rsidR="00000000" w:rsidDel="00000000" w:rsidP="00000000" w:rsidRDefault="00000000" w:rsidRPr="00000000">
      <w:pPr>
        <w:pBdr/>
        <w:contextualSpacing w:val="0"/>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Habib Tanoubi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Youssef Fettah</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Samira Kaine</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Nora Akrire</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Othman Jalal</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Mohamed Amine Bouayad</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Hamza Tahiri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Ahmed Aaddi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Mohamed Soussi</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Othmane Daky</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Omar Loukili</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Soumaya Lrhezzioui</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Sanaa Chemsi</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Siham Lachaal</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Anass Idrissi Sbai</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rPr>
          <w:trHeight w:val="6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Duhamel Quentin</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Noufissa KESSAR</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r>
    </w:tbl>
    <w:p w:rsidR="00000000" w:rsidDel="00000000" w:rsidP="00000000" w:rsidRDefault="00000000" w:rsidRPr="00000000">
      <w:pPr>
        <w:pBdr/>
        <w:contextualSpacing w:val="0"/>
        <w:rPr/>
      </w:pPr>
      <w:bookmarkStart w:colFirst="0" w:colLast="0" w:name="_3znysh7" w:id="3"/>
      <w:bookmarkEnd w:id="3"/>
      <w:r w:rsidDel="00000000" w:rsidR="00000000" w:rsidRPr="00000000">
        <w:rPr>
          <w:rtl w:val="0"/>
        </w:rPr>
      </w:r>
    </w:p>
    <w:p w:rsidR="00000000" w:rsidDel="00000000" w:rsidP="00000000" w:rsidRDefault="00000000" w:rsidRPr="00000000">
      <w:pPr>
        <w:pBdr/>
        <w:contextualSpacing w:val="0"/>
        <w:rPr>
          <w:b w:val="1"/>
          <w:color w:val="404040"/>
          <w:sz w:val="32"/>
          <w:szCs w:val="32"/>
        </w:rPr>
      </w:pPr>
      <w:bookmarkStart w:colFirst="0" w:colLast="0" w:name="_2et92p0" w:id="4"/>
      <w:bookmarkEnd w:id="4"/>
      <w:r w:rsidDel="00000000" w:rsidR="00000000" w:rsidRPr="00000000">
        <w:rPr>
          <w:b w:val="1"/>
          <w:color w:val="404040"/>
          <w:sz w:val="32"/>
          <w:szCs w:val="32"/>
          <w:rtl w:val="0"/>
        </w:rPr>
        <w:t xml:space="preserve">DOCUMENTS APPLICABLES ET DE REFERENCE</w:t>
      </w:r>
    </w:p>
    <w:p w:rsidR="00000000" w:rsidDel="00000000" w:rsidP="00000000" w:rsidRDefault="00000000" w:rsidRPr="00000000">
      <w:pPr>
        <w:pBdr/>
        <w:contextualSpacing w:val="0"/>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rPr/>
            </w:pPr>
            <w:r w:rsidDel="00000000" w:rsidR="00000000" w:rsidRPr="00000000">
              <w:rPr>
                <w:sz w:val="20"/>
                <w:szCs w:val="20"/>
                <w:rtl w:val="0"/>
              </w:rPr>
              <w:t xml:space="preserve">RFP du projet d’acquisition d’une solution Titres </w:t>
            </w:r>
            <w:r w:rsidDel="00000000" w:rsidR="00000000" w:rsidRPr="00000000">
              <w:rPr>
                <w:b w:val="1"/>
                <w:sz w:val="20"/>
                <w:szCs w:val="20"/>
                <w:rtl w:val="0"/>
              </w:rPr>
              <w:t xml:space="preserve">Code projet </w:t>
            </w:r>
            <w:r w:rsidDel="00000000" w:rsidR="00000000" w:rsidRPr="00000000">
              <w:rPr>
                <w:sz w:val="20"/>
                <w:szCs w:val="20"/>
                <w:rtl w:val="0"/>
              </w:rPr>
              <w:t xml:space="preserve">: </w:t>
            </w:r>
            <w:r w:rsidDel="00000000" w:rsidR="00000000" w:rsidRPr="00000000">
              <w:rPr>
                <w:rtl w:val="0"/>
              </w:rPr>
              <w:t xml:space="preserve">P12021</w:t>
            </w:r>
          </w:p>
          <w:p w:rsidR="00000000" w:rsidDel="00000000" w:rsidP="00000000" w:rsidRDefault="00000000" w:rsidRPr="00000000">
            <w:pPr>
              <w:pBdr/>
              <w:spacing w:line="240" w:lineRule="auto"/>
              <w:contextualSpacing w:val="0"/>
              <w:rPr>
                <w:b w:val="1"/>
              </w:rPr>
            </w:pPr>
            <w:r w:rsidDel="00000000" w:rsidR="00000000" w:rsidRPr="00000000">
              <w:rPr>
                <w:sz w:val="20"/>
                <w:szCs w:val="20"/>
                <w:rtl w:val="0"/>
              </w:rPr>
              <w:t xml:space="preserve">Dossier Fonctionnel – Réponse de Vermeg</w:t>
            </w:r>
            <w:r w:rsidDel="00000000" w:rsidR="00000000" w:rsidRPr="00000000">
              <w:rPr>
                <w:rtl w:val="0"/>
              </w:rPr>
            </w:r>
          </w:p>
        </w:tc>
        <w:tc>
          <w:tcPr/>
          <w:p w:rsidR="00000000" w:rsidDel="00000000" w:rsidP="00000000" w:rsidRDefault="00000000" w:rsidRPr="00000000">
            <w:pPr>
              <w:pBdr/>
              <w:spacing w:line="240" w:lineRule="auto"/>
              <w:contextualSpacing w:val="0"/>
              <w:jc w:val="center"/>
              <w:rPr/>
            </w:pPr>
            <w:r w:rsidDel="00000000" w:rsidR="00000000" w:rsidRPr="00000000">
              <w:rPr>
                <w:rtl w:val="0"/>
              </w:rPr>
              <w:t xml:space="preserve">A</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PV Ateliers Pré cadrage au 22022013</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2.0</w:t>
            </w:r>
          </w:p>
        </w:tc>
      </w:tr>
      <w:tr>
        <w:tc>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Titres_PP_V1.4</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1.4</w:t>
            </w:r>
          </w:p>
        </w:tc>
      </w:tr>
    </w:tbl>
    <w:p w:rsidR="00000000" w:rsidDel="00000000" w:rsidP="00000000" w:rsidRDefault="00000000" w:rsidRPr="00000000">
      <w:pPr>
        <w:pBdr/>
        <w:contextualSpacing w:val="0"/>
        <w:rPr/>
      </w:pPr>
      <w:bookmarkStart w:colFirst="0" w:colLast="0" w:name="_tyjcwt" w:id="5"/>
      <w:bookmarkEnd w:id="5"/>
      <w:r w:rsidDel="00000000" w:rsidR="00000000" w:rsidRPr="00000000">
        <w:rPr>
          <w:rtl w:val="0"/>
        </w:rPr>
      </w:r>
    </w:p>
    <w:p w:rsidR="00000000" w:rsidDel="00000000" w:rsidP="00000000" w:rsidRDefault="00000000" w:rsidRPr="00000000">
      <w:pPr>
        <w:pBdr/>
        <w:contextualSpacing w:val="0"/>
        <w:rPr>
          <w:b w:val="1"/>
          <w:color w:val="404040"/>
          <w:sz w:val="32"/>
          <w:szCs w:val="32"/>
        </w:rPr>
      </w:pPr>
      <w:bookmarkStart w:colFirst="0" w:colLast="0" w:name="_3dy6vkm" w:id="6"/>
      <w:bookmarkEnd w:id="6"/>
      <w:r w:rsidDel="00000000" w:rsidR="00000000" w:rsidRPr="00000000">
        <w:rPr>
          <w:b w:val="1"/>
          <w:color w:val="404040"/>
          <w:sz w:val="32"/>
          <w:szCs w:val="32"/>
          <w:rtl w:val="0"/>
        </w:rPr>
        <w:t xml:space="preserve">TERMINOLOGIES ET ACRONYMES</w:t>
      </w:r>
    </w:p>
    <w:p w:rsidR="00000000" w:rsidDel="00000000" w:rsidP="00000000" w:rsidRDefault="00000000" w:rsidRPr="00000000">
      <w:pPr>
        <w:pBdr/>
        <w:contextualSpacing w:val="0"/>
        <w:rPr/>
      </w:pPr>
      <w:r w:rsidDel="00000000" w:rsidR="00000000" w:rsidRPr="00000000">
        <w:rPr>
          <w:rtl w:val="0"/>
        </w:rPr>
      </w:r>
    </w:p>
    <w:tbl>
      <w:tblPr>
        <w:tblStyle w:val="Table4"/>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4394"/>
        <w:tblGridChange w:id="0">
          <w:tblGrid>
            <w:gridCol w:w="4678"/>
            <w:gridCol w:w="4394"/>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Terminologie / Acronyme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Définition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IRL</w:t>
            </w:r>
          </w:p>
        </w:tc>
        <w:tc>
          <w:tcPr/>
          <w:p w:rsidR="00000000" w:rsidDel="00000000" w:rsidP="00000000" w:rsidRDefault="00000000" w:rsidRPr="00000000">
            <w:pPr>
              <w:pBdr/>
              <w:spacing w:line="240" w:lineRule="auto"/>
              <w:contextualSpacing w:val="0"/>
              <w:rPr>
                <w:b w:val="1"/>
                <w:sz w:val="20"/>
                <w:szCs w:val="20"/>
              </w:rPr>
            </w:pPr>
            <w:r w:rsidDel="00000000" w:rsidR="00000000" w:rsidRPr="00000000">
              <w:rPr>
                <w:b w:val="1"/>
                <w:sz w:val="20"/>
                <w:szCs w:val="20"/>
                <w:rtl w:val="0"/>
              </w:rPr>
              <w:t xml:space="preserve">Instruction de règlement livraison.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OPCVM</w:t>
            </w:r>
          </w:p>
        </w:tc>
        <w:tc>
          <w:tcPr/>
          <w:p w:rsidR="00000000" w:rsidDel="00000000" w:rsidP="00000000" w:rsidRDefault="00000000" w:rsidRPr="00000000">
            <w:pPr>
              <w:pBdr/>
              <w:spacing w:line="240" w:lineRule="auto"/>
              <w:contextualSpacing w:val="0"/>
              <w:rPr>
                <w:b w:val="1"/>
                <w:sz w:val="20"/>
                <w:szCs w:val="20"/>
              </w:rPr>
            </w:pPr>
            <w:r w:rsidDel="00000000" w:rsidR="00000000" w:rsidRPr="00000000">
              <w:rPr>
                <w:b w:val="1"/>
                <w:sz w:val="20"/>
                <w:szCs w:val="20"/>
                <w:rtl w:val="0"/>
              </w:rPr>
              <w:t xml:space="preserve">Organisme de placement collectif en valeurs mobilières.</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Dépositaire Local (DL)</w:t>
            </w:r>
          </w:p>
        </w:tc>
        <w:tc>
          <w:tcPr/>
          <w:p w:rsidR="00000000" w:rsidDel="00000000" w:rsidP="00000000" w:rsidRDefault="00000000" w:rsidRPr="00000000">
            <w:pPr>
              <w:pBdr/>
              <w:spacing w:line="240" w:lineRule="auto"/>
              <w:contextualSpacing w:val="0"/>
              <w:rPr>
                <w:b w:val="1"/>
                <w:sz w:val="20"/>
                <w:szCs w:val="20"/>
              </w:rPr>
            </w:pPr>
            <w:r w:rsidDel="00000000" w:rsidR="00000000" w:rsidRPr="00000000">
              <w:rPr>
                <w:b w:val="1"/>
                <w:sz w:val="20"/>
                <w:szCs w:val="20"/>
                <w:rtl w:val="0"/>
              </w:rPr>
              <w:t xml:space="preserve">Le dépositaire local du marché étranger.</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SLA</w:t>
            </w:r>
          </w:p>
        </w:tc>
        <w:tc>
          <w:tcPr/>
          <w:p w:rsidR="00000000" w:rsidDel="00000000" w:rsidP="00000000" w:rsidRDefault="00000000" w:rsidRPr="00000000">
            <w:pPr>
              <w:pBdr/>
              <w:spacing w:line="240" w:lineRule="auto"/>
              <w:contextualSpacing w:val="0"/>
              <w:rPr>
                <w:b w:val="1"/>
                <w:sz w:val="20"/>
                <w:szCs w:val="20"/>
              </w:rPr>
            </w:pPr>
            <w:r w:rsidDel="00000000" w:rsidR="00000000" w:rsidRPr="00000000">
              <w:rPr>
                <w:b w:val="1"/>
                <w:sz w:val="20"/>
                <w:szCs w:val="20"/>
                <w:rtl w:val="0"/>
              </w:rPr>
              <w:t xml:space="preserve">Service Level Agreement : Une configuration.</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color w:val="404040"/>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pBdr/>
        <w:spacing w:after="0" w:before="480" w:line="240" w:lineRule="auto"/>
        <w:ind w:left="432" w:hanging="432"/>
        <w:contextualSpacing w:val="0"/>
        <w:rPr/>
      </w:pPr>
      <w:r w:rsidDel="00000000" w:rsidR="00000000" w:rsidRPr="00000000">
        <w:rPr>
          <w:rFonts w:ascii="Calibri" w:cs="Calibri" w:eastAsia="Calibri" w:hAnsi="Calibri"/>
          <w:b w:val="1"/>
          <w:smallCaps w:val="1"/>
          <w:color w:val="404040"/>
          <w:sz w:val="32"/>
          <w:szCs w:val="32"/>
          <w:rtl w:val="0"/>
        </w:rPr>
        <w:t xml:space="preserve">Sommaire</w:t>
      </w:r>
      <w:hyperlink w:anchor="_1t3h5sf">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1t3h5sf">
            <w:r w:rsidDel="00000000" w:rsidR="00000000" w:rsidRPr="00000000">
              <w:rPr>
                <w:rFonts w:ascii="Calibri" w:cs="Calibri" w:eastAsia="Calibri" w:hAnsi="Calibri"/>
                <w:b w:val="0"/>
                <w:color w:val="0000ff"/>
                <w:sz w:val="22"/>
                <w:szCs w:val="22"/>
                <w:u w:val="single"/>
                <w:rtl w:val="0"/>
              </w:rPr>
              <w:t xml:space="preserve">1</w:t>
            </w:r>
          </w:hyperlink>
          <w:hyperlink w:anchor="_1t3h5sf">
            <w:r w:rsidDel="00000000" w:rsidR="00000000" w:rsidRPr="00000000">
              <w:rPr>
                <w:rFonts w:ascii="Calibri" w:cs="Calibri" w:eastAsia="Calibri" w:hAnsi="Calibri"/>
                <w:b w:val="0"/>
                <w:sz w:val="22"/>
                <w:szCs w:val="22"/>
                <w:rtl w:val="0"/>
              </w:rPr>
              <w:tab/>
            </w:r>
          </w:hyperlink>
          <w:hyperlink w:anchor="_1t3h5sf">
            <w:r w:rsidDel="00000000" w:rsidR="00000000" w:rsidRPr="00000000">
              <w:rPr>
                <w:rFonts w:ascii="Calibri" w:cs="Calibri" w:eastAsia="Calibri" w:hAnsi="Calibri"/>
                <w:b w:val="0"/>
                <w:color w:val="0000ff"/>
                <w:sz w:val="22"/>
                <w:szCs w:val="22"/>
                <w:u w:val="single"/>
                <w:rtl w:val="0"/>
              </w:rPr>
              <w:t xml:space="preserve">Introduction</w:t>
            </w:r>
          </w:hyperlink>
          <w:hyperlink w:anchor="_4d34og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d34og8">
            <w:r w:rsidDel="00000000" w:rsidR="00000000" w:rsidRPr="00000000">
              <w:rPr>
                <w:rFonts w:ascii="Calibri" w:cs="Calibri" w:eastAsia="Calibri" w:hAnsi="Calibri"/>
                <w:b w:val="0"/>
                <w:color w:val="0000ff"/>
                <w:sz w:val="22"/>
                <w:szCs w:val="22"/>
                <w:u w:val="single"/>
                <w:rtl w:val="0"/>
              </w:rPr>
              <w:t xml:space="preserve">1.1</w:t>
            </w:r>
          </w:hyperlink>
          <w:hyperlink w:anchor="_4d34og8">
            <w:r w:rsidDel="00000000" w:rsidR="00000000" w:rsidRPr="00000000">
              <w:rPr>
                <w:rFonts w:ascii="Calibri" w:cs="Calibri" w:eastAsia="Calibri" w:hAnsi="Calibri"/>
                <w:b w:val="0"/>
                <w:sz w:val="22"/>
                <w:szCs w:val="22"/>
                <w:rtl w:val="0"/>
              </w:rPr>
              <w:tab/>
            </w:r>
          </w:hyperlink>
          <w:hyperlink w:anchor="_4d34og8">
            <w:r w:rsidDel="00000000" w:rsidR="00000000" w:rsidRPr="00000000">
              <w:rPr>
                <w:rFonts w:ascii="Calibri" w:cs="Calibri" w:eastAsia="Calibri" w:hAnsi="Calibri"/>
                <w:b w:val="0"/>
                <w:color w:val="0000ff"/>
                <w:sz w:val="22"/>
                <w:szCs w:val="22"/>
                <w:u w:val="single"/>
                <w:rtl w:val="0"/>
              </w:rPr>
              <w:t xml:space="preserve">Objectifs du document</w:t>
            </w:r>
          </w:hyperlink>
          <w:hyperlink w:anchor="_17dp8v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1.2</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3rdcrj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rdcrjn">
            <w:r w:rsidDel="00000000" w:rsidR="00000000" w:rsidRPr="00000000">
              <w:rPr>
                <w:rFonts w:ascii="Calibri" w:cs="Calibri" w:eastAsia="Calibri" w:hAnsi="Calibri"/>
                <w:b w:val="0"/>
                <w:color w:val="0000ff"/>
                <w:sz w:val="22"/>
                <w:szCs w:val="22"/>
                <w:u w:val="single"/>
                <w:rtl w:val="0"/>
              </w:rPr>
              <w:t xml:space="preserve">1.3</w:t>
            </w:r>
          </w:hyperlink>
          <w:hyperlink w:anchor="_3rdcrjn">
            <w:r w:rsidDel="00000000" w:rsidR="00000000" w:rsidRPr="00000000">
              <w:rPr>
                <w:rFonts w:ascii="Calibri" w:cs="Calibri" w:eastAsia="Calibri" w:hAnsi="Calibri"/>
                <w:b w:val="0"/>
                <w:sz w:val="22"/>
                <w:szCs w:val="22"/>
                <w:rtl w:val="0"/>
              </w:rPr>
              <w:tab/>
            </w:r>
          </w:hyperlink>
          <w:hyperlink w:anchor="_3rdcrjn">
            <w:r w:rsidDel="00000000" w:rsidR="00000000" w:rsidRPr="00000000">
              <w:rPr>
                <w:rFonts w:ascii="Calibri" w:cs="Calibri" w:eastAsia="Calibri" w:hAnsi="Calibri"/>
                <w:b w:val="0"/>
                <w:color w:val="0000ff"/>
                <w:sz w:val="22"/>
                <w:szCs w:val="22"/>
                <w:u w:val="single"/>
                <w:rtl w:val="0"/>
              </w:rPr>
              <w:t xml:space="preserve">Limites du document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1.4</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Points en suspens</w:t>
            </w:r>
          </w:hyperlink>
          <w:hyperlink w:anchor="_lnxbz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lnxbz9">
            <w:r w:rsidDel="00000000" w:rsidR="00000000" w:rsidRPr="00000000">
              <w:rPr>
                <w:rFonts w:ascii="Calibri" w:cs="Calibri" w:eastAsia="Calibri" w:hAnsi="Calibri"/>
                <w:b w:val="0"/>
                <w:color w:val="0000ff"/>
                <w:sz w:val="22"/>
                <w:szCs w:val="22"/>
                <w:u w:val="single"/>
                <w:rtl w:val="0"/>
              </w:rPr>
              <w:t xml:space="preserve">1.5</w:t>
            </w:r>
          </w:hyperlink>
          <w:hyperlink w:anchor="_lnxbz9">
            <w:r w:rsidDel="00000000" w:rsidR="00000000" w:rsidRPr="00000000">
              <w:rPr>
                <w:rFonts w:ascii="Calibri" w:cs="Calibri" w:eastAsia="Calibri" w:hAnsi="Calibri"/>
                <w:b w:val="0"/>
                <w:sz w:val="22"/>
                <w:szCs w:val="22"/>
                <w:rtl w:val="0"/>
              </w:rPr>
              <w:tab/>
            </w:r>
          </w:hyperlink>
          <w:hyperlink w:anchor="_lnxbz9">
            <w:r w:rsidDel="00000000" w:rsidR="00000000" w:rsidRPr="00000000">
              <w:rPr>
                <w:rFonts w:ascii="Calibri" w:cs="Calibri" w:eastAsia="Calibri" w:hAnsi="Calibri"/>
                <w:b w:val="0"/>
                <w:color w:val="0000ff"/>
                <w:sz w:val="22"/>
                <w:szCs w:val="22"/>
                <w:u w:val="single"/>
                <w:rtl w:val="0"/>
              </w:rPr>
              <w:t xml:space="preserve">Références</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2</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Diagramme de Flux</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2.1</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2.2</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Liste des acteurs :</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2.3</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Liste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3</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Processus Metier</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3.1</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L’ordre de bourse marché étranger</w:t>
            </w:r>
          </w:hyperlink>
          <w:hyperlink w:anchor="_4i7ojh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i7ojhp">
            <w:r w:rsidDel="00000000" w:rsidR="00000000" w:rsidRPr="00000000">
              <w:rPr>
                <w:rFonts w:ascii="Calibri" w:cs="Calibri" w:eastAsia="Calibri" w:hAnsi="Calibri"/>
                <w:b w:val="0"/>
                <w:color w:val="0000ff"/>
                <w:sz w:val="22"/>
                <w:szCs w:val="22"/>
                <w:u w:val="single"/>
                <w:rtl w:val="0"/>
              </w:rPr>
              <w:t xml:space="preserve">3.1.1</w:t>
            </w:r>
          </w:hyperlink>
          <w:hyperlink w:anchor="_4i7ojhp">
            <w:r w:rsidDel="00000000" w:rsidR="00000000" w:rsidRPr="00000000">
              <w:rPr>
                <w:rFonts w:ascii="Calibri" w:cs="Calibri" w:eastAsia="Calibri" w:hAnsi="Calibri"/>
                <w:b w:val="0"/>
                <w:sz w:val="22"/>
                <w:szCs w:val="22"/>
                <w:rtl w:val="0"/>
              </w:rPr>
              <w:tab/>
            </w:r>
          </w:hyperlink>
          <w:hyperlink w:anchor="_4i7ojhp">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3.1.2</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3.1.3</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2bn6ws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bn6wsx">
            <w:r w:rsidDel="00000000" w:rsidR="00000000" w:rsidRPr="00000000">
              <w:rPr>
                <w:rFonts w:ascii="Calibri" w:cs="Calibri" w:eastAsia="Calibri" w:hAnsi="Calibri"/>
                <w:b w:val="0"/>
                <w:color w:val="0000ff"/>
                <w:sz w:val="22"/>
                <w:szCs w:val="22"/>
                <w:u w:val="single"/>
                <w:rtl w:val="0"/>
              </w:rPr>
              <w:t xml:space="preserve">3.2</w:t>
            </w:r>
          </w:hyperlink>
          <w:hyperlink w:anchor="_2bn6wsx">
            <w:r w:rsidDel="00000000" w:rsidR="00000000" w:rsidRPr="00000000">
              <w:rPr>
                <w:rFonts w:ascii="Calibri" w:cs="Calibri" w:eastAsia="Calibri" w:hAnsi="Calibri"/>
                <w:b w:val="0"/>
                <w:sz w:val="22"/>
                <w:szCs w:val="22"/>
                <w:rtl w:val="0"/>
              </w:rPr>
              <w:tab/>
            </w:r>
          </w:hyperlink>
          <w:hyperlink w:anchor="_2bn6wsx">
            <w:r w:rsidDel="00000000" w:rsidR="00000000" w:rsidRPr="00000000">
              <w:rPr>
                <w:rFonts w:ascii="Calibri" w:cs="Calibri" w:eastAsia="Calibri" w:hAnsi="Calibri"/>
                <w:b w:val="0"/>
                <w:color w:val="0000ff"/>
                <w:sz w:val="22"/>
                <w:szCs w:val="22"/>
                <w:u w:val="single"/>
                <w:rtl w:val="0"/>
              </w:rPr>
              <w:t xml:space="preserve">Exécution de bourse marché étranger</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3.2.1</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3.2.2</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color w:val="0000ff"/>
                <w:sz w:val="22"/>
                <w:szCs w:val="22"/>
                <w:u w:val="single"/>
                <w:rtl w:val="0"/>
              </w:rPr>
              <w:t xml:space="preserve">4</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color w:val="0000ff"/>
                <w:sz w:val="22"/>
                <w:szCs w:val="22"/>
                <w:u w:val="single"/>
                <w:rtl w:val="0"/>
              </w:rPr>
              <w:t xml:space="preserve">Services/ Activités</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4.1</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Déduction des données de l’ordre :</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4.1.1</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Les ordres de bourse :</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4.2</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Contrôle des règles de gestion :</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4.2.1</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Les ordres de bourse :</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4.3</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Contrôle date de génération de l’ordre :</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4.4</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Calcul des commissions :</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4.5</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Rapprochement Exécution-Ordre :</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5</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Menu</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6</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6.1</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Cas d’utilisation &lt;Saisie manuelle d’un ordre de bourse&gt;</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6.1.1</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right" w:pos="9062"/>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6.1.2</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6.1.3</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Pré-conditions</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6.1.4</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Post-conditions</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6.1.5</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Diagramme d’activité</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6.1.6</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Règles de gestion</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color w:val="0000ff"/>
                <w:sz w:val="22"/>
                <w:szCs w:val="22"/>
                <w:u w:val="single"/>
                <w:rtl w:val="0"/>
              </w:rPr>
              <w:t xml:space="preserve">6.1.7</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color w:val="0000ff"/>
                <w:sz w:val="22"/>
                <w:szCs w:val="22"/>
                <w:u w:val="single"/>
                <w:rtl w:val="0"/>
              </w:rPr>
              <w:t xml:space="preserve">Traitements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7</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Parametrage</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color w:val="0000ff"/>
                <w:sz w:val="22"/>
                <w:szCs w:val="22"/>
                <w:u w:val="single"/>
                <w:rtl w:val="0"/>
              </w:rPr>
              <w:t xml:space="preserve">7.1</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color w:val="0000ff"/>
                <w:sz w:val="22"/>
                <w:szCs w:val="22"/>
                <w:u w:val="single"/>
                <w:rtl w:val="0"/>
              </w:rPr>
              <w:t xml:space="preserve">Tableau de Bord</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7.2</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Profils</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7.3</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Taxes et fiscalité:</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7.4</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Frais:</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7.5</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Comptabilité :</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i w:val="1"/>
                <w:color w:val="0000ff"/>
                <w:sz w:val="22"/>
                <w:szCs w:val="22"/>
                <w:u w:val="single"/>
                <w:rtl w:val="0"/>
              </w:rPr>
              <w:t xml:space="preserve">[Début Section Vermeg]</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8</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Batches</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9</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Contraintes</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10</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Annexes</w:t>
            </w:r>
          </w:hyperlink>
          <w:hyperlink r:id="rId6">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rPr/>
      </w:pPr>
      <w:hyperlink r:id="rId7">
        <w:r w:rsidDel="00000000" w:rsidR="00000000" w:rsidRPr="00000000">
          <w:rPr>
            <w:rtl w:val="0"/>
          </w:rPr>
        </w:r>
      </w:hyperlink>
    </w:p>
    <w:p w:rsidR="00000000" w:rsidDel="00000000" w:rsidP="00000000" w:rsidRDefault="00000000" w:rsidRPr="00000000">
      <w:pPr>
        <w:pBdr/>
        <w:contextualSpacing w:val="0"/>
        <w:rPr>
          <w:rFonts w:ascii="Cambria" w:cs="Cambria" w:eastAsia="Cambria" w:hAnsi="Cambria"/>
          <w:b w:val="1"/>
          <w:color w:val="404040"/>
        </w:rPr>
      </w:pPr>
      <w:r w:rsidDel="00000000" w:rsidR="00000000" w:rsidRPr="00000000">
        <w:br w:type="page"/>
      </w:r>
      <w:hyperlink r:id="rId8">
        <w:r w:rsidDel="00000000" w:rsidR="00000000" w:rsidRPr="00000000">
          <w:rPr>
            <w:rtl w:val="0"/>
          </w:rPr>
        </w:r>
      </w:hyperlink>
    </w:p>
    <w:p w:rsidR="00000000" w:rsidDel="00000000" w:rsidP="00000000" w:rsidRDefault="00000000" w:rsidRPr="00000000">
      <w:pPr>
        <w:pStyle w:val="Heading1"/>
        <w:numPr>
          <w:ilvl w:val="0"/>
          <w:numId w:val="2"/>
        </w:numPr>
        <w:pBdr/>
        <w:ind w:left="432" w:hanging="432"/>
        <w:rPr/>
      </w:pPr>
      <w:bookmarkStart w:colFirst="0" w:colLast="0" w:name="_1t3h5sf" w:id="7"/>
      <w:bookmarkEnd w:id="7"/>
      <w:r w:rsidDel="00000000" w:rsidR="00000000" w:rsidRPr="00000000">
        <w:rPr>
          <w:rtl w:val="0"/>
        </w:rPr>
        <w:t xml:space="preserve">Introduction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d34og8" w:id="8"/>
      <w:bookmarkEnd w:id="8"/>
      <w:r w:rsidDel="00000000" w:rsidR="00000000" w:rsidRPr="00000000">
        <w:rPr>
          <w:rFonts w:ascii="Calibri" w:cs="Calibri" w:eastAsia="Calibri" w:hAnsi="Calibri"/>
          <w:b w:val="1"/>
          <w:color w:val="000000"/>
          <w:sz w:val="26"/>
          <w:szCs w:val="26"/>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2s8eyo1" w:id="9"/>
      <w:bookmarkEnd w:id="9"/>
      <w:r w:rsidDel="00000000" w:rsidR="00000000" w:rsidRPr="00000000">
        <w:rPr>
          <w:rtl w:val="0"/>
        </w:rPr>
        <w:t xml:space="preserve">L’objectif du document est de détailler les besoins fonctionnels énoncés pour la mise en place d’un système de gestion des carnets d’ordres pour le marché étranger.</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7dp8vu" w:id="10"/>
      <w:bookmarkEnd w:id="10"/>
      <w:r w:rsidDel="00000000" w:rsidR="00000000" w:rsidRPr="00000000">
        <w:rPr>
          <w:rFonts w:ascii="Calibri" w:cs="Calibri" w:eastAsia="Calibri" w:hAnsi="Calibri"/>
          <w:b w:val="1"/>
          <w:color w:val="000000"/>
          <w:sz w:val="26"/>
          <w:szCs w:val="26"/>
          <w:rtl w:val="0"/>
        </w:rPr>
        <w:t xml:space="preserve">Objectifs et périmètre du projet</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L’objectif du projet est la gestion des carnets d’ordres pour le marché étranger détaillant :</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cycle de vie des ordres de bourse : Achat et Vente pour les actions, obligations et droits.</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cycle de vie des ordres de souscriptions, rachats pour les OPCVM s.: sera traité de bout en bout et manuellement en tant qu'ordre directs depuis le module MegaCustody sur la base des IRL reçues depuis le dépositaire "FundSettle"</w:t>
      </w:r>
    </w:p>
    <w:p w:rsidR="00000000" w:rsidDel="00000000" w:rsidP="00000000" w:rsidRDefault="00000000" w:rsidRPr="00000000">
      <w:pPr>
        <w:numPr>
          <w:ilvl w:val="1"/>
          <w:numId w:val="1"/>
        </w:numPr>
        <w:pBdr/>
        <w:spacing w:after="0" w:before="240" w:line="240" w:lineRule="auto"/>
        <w:ind w:left="144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 manuelle de l'IRL client</w:t>
      </w:r>
    </w:p>
    <w:p w:rsidR="00000000" w:rsidDel="00000000" w:rsidP="00000000" w:rsidRDefault="00000000" w:rsidRPr="00000000">
      <w:pPr>
        <w:numPr>
          <w:ilvl w:val="1"/>
          <w:numId w:val="1"/>
        </w:numPr>
        <w:pBdr/>
        <w:spacing w:after="0" w:before="240" w:line="240" w:lineRule="auto"/>
        <w:ind w:left="144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Appariement manuel</w:t>
      </w:r>
    </w:p>
    <w:p w:rsidR="00000000" w:rsidDel="00000000" w:rsidP="00000000" w:rsidRDefault="00000000" w:rsidRPr="00000000">
      <w:pPr>
        <w:numPr>
          <w:ilvl w:val="1"/>
          <w:numId w:val="1"/>
        </w:numPr>
        <w:pBdr/>
        <w:spacing w:after="0" w:before="240" w:line="240" w:lineRule="auto"/>
        <w:ind w:left="144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Dénouement manuel</w:t>
      </w:r>
    </w:p>
    <w:p w:rsidR="00000000" w:rsidDel="00000000" w:rsidP="00000000" w:rsidRDefault="00000000" w:rsidRPr="00000000">
      <w:pPr>
        <w:pBdr/>
        <w:spacing w:after="0" w:before="240" w:line="240" w:lineRule="auto"/>
        <w:ind w:left="360" w:right="142"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rtl w:val="0"/>
        </w:rPr>
        <w:t xml:space="preserve">Ce point sera détaillé au niveau de la SFD Règlement/livraison marché étranger </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cycle de vie des exécutions  des ordres de bourse.</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pour les ordres de bourse.</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contrôle heure limite d’envoi pour les ordres de bourse.</w:t>
      </w:r>
    </w:p>
    <w:p w:rsidR="00000000" w:rsidDel="00000000" w:rsidP="00000000" w:rsidRDefault="00000000" w:rsidRPr="00000000">
      <w:pPr>
        <w:pBdr/>
        <w:spacing w:after="0" w:before="240" w:line="240" w:lineRule="auto"/>
        <w:ind w:left="360" w:right="142" w:firstLine="0"/>
        <w:contextualSpacing w:val="0"/>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Pas de mise en place de Cutt-off pour les ordres de bourses marché étranger</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Frais pour les ordres de bourse.</w:t>
      </w:r>
    </w:p>
    <w:p w:rsidR="00000000" w:rsidDel="00000000" w:rsidP="00000000" w:rsidRDefault="00000000" w:rsidRPr="00000000">
      <w:pPr>
        <w:numPr>
          <w:ilvl w:val="0"/>
          <w:numId w:val="1"/>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réservation du montant de l’ordre d'achat de bourse ainsi que la formule permettant son calcul et le montant des frais sera la même règle retenu pour le marché Local</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L’opération de change pour les ordres de bourse/OPCVM  en devise étrangère est  hors périmètre projet.</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rdcrjn" w:id="11"/>
      <w:bookmarkEnd w:id="11"/>
      <w:r w:rsidDel="00000000" w:rsidR="00000000" w:rsidRPr="00000000">
        <w:rPr>
          <w:rFonts w:ascii="Calibri" w:cs="Calibri" w:eastAsia="Calibri" w:hAnsi="Calibri"/>
          <w:b w:val="1"/>
          <w:color w:val="000000"/>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 Le document ne couvre pas la partie habilitation.</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6in1rg" w:id="12"/>
      <w:bookmarkEnd w:id="12"/>
      <w:r w:rsidDel="00000000" w:rsidR="00000000" w:rsidRPr="00000000">
        <w:rPr>
          <w:rFonts w:ascii="Calibri" w:cs="Calibri" w:eastAsia="Calibri" w:hAnsi="Calibri"/>
          <w:b w:val="1"/>
          <w:color w:val="000000"/>
          <w:sz w:val="26"/>
          <w:szCs w:val="26"/>
          <w:rtl w:val="0"/>
        </w:rPr>
        <w:t xml:space="preserve">Points en suspens</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lnxbz9" w:id="13"/>
      <w:bookmarkEnd w:id="13"/>
      <w:r w:rsidDel="00000000" w:rsidR="00000000" w:rsidRPr="00000000">
        <w:rPr>
          <w:rFonts w:ascii="Calibri" w:cs="Calibri" w:eastAsia="Calibri" w:hAnsi="Calibri"/>
          <w:b w:val="1"/>
          <w:color w:val="000000"/>
          <w:sz w:val="26"/>
          <w:szCs w:val="26"/>
          <w:rtl w:val="0"/>
        </w:rPr>
        <w:t xml:space="preserve">Références</w:t>
      </w: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35nkun2" w:id="14"/>
      <w:bookmarkEnd w:id="14"/>
      <w:r w:rsidDel="00000000" w:rsidR="00000000" w:rsidRPr="00000000">
        <w:rPr>
          <w:rFonts w:ascii="Calibri" w:cs="Calibri" w:eastAsia="Calibri" w:hAnsi="Calibri"/>
          <w:b w:val="1"/>
          <w:smallCaps w:val="1"/>
          <w:color w:val="404040"/>
          <w:sz w:val="32"/>
          <w:szCs w:val="32"/>
          <w:rtl w:val="0"/>
        </w:rPr>
        <w:t xml:space="preserve">Diagramme de Flux </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ksv4uv" w:id="15"/>
      <w:bookmarkEnd w:id="15"/>
      <w:r w:rsidDel="00000000" w:rsidR="00000000" w:rsidRPr="00000000">
        <w:rPr>
          <w:rFonts w:ascii="Calibri" w:cs="Calibri" w:eastAsia="Calibri" w:hAnsi="Calibri"/>
          <w:b w:val="1"/>
          <w:color w:val="000000"/>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4731385" cy="265811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31385" cy="265811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4678045" cy="2934335"/>
            <wp:effectExtent b="0" l="0" r="0" t="0"/>
            <wp:docPr descr="TRADE FLOW.jpg" id="3" name="image11.jpg"/>
            <a:graphic>
              <a:graphicData uri="http://schemas.openxmlformats.org/drawingml/2006/picture">
                <pic:pic>
                  <pic:nvPicPr>
                    <pic:cNvPr descr="TRADE FLOW.jpg" id="0" name="image11.jpg"/>
                    <pic:cNvPicPr preferRelativeResize="0"/>
                  </pic:nvPicPr>
                  <pic:blipFill>
                    <a:blip r:embed="rId10"/>
                    <a:srcRect b="0" l="0" r="0" t="0"/>
                    <a:stretch>
                      <a:fillRect/>
                    </a:stretch>
                  </pic:blipFill>
                  <pic:spPr>
                    <a:xfrm>
                      <a:off x="0" y="0"/>
                      <a:ext cx="4678045" cy="293433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4sinio" w:id="16"/>
      <w:bookmarkEnd w:id="16"/>
      <w:r w:rsidDel="00000000" w:rsidR="00000000" w:rsidRPr="00000000">
        <w:rPr>
          <w:rFonts w:ascii="Calibri" w:cs="Calibri" w:eastAsia="Calibri" w:hAnsi="Calibri"/>
          <w:b w:val="1"/>
          <w:color w:val="000000"/>
          <w:sz w:val="26"/>
          <w:szCs w:val="26"/>
          <w:rtl w:val="0"/>
        </w:rPr>
        <w:t xml:space="preserve">Liste des acteurs :</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acteur :</w:t>
      </w:r>
    </w:p>
    <w:tbl>
      <w:tblPr>
        <w:tblStyle w:val="Table5"/>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7"/>
        <w:gridCol w:w="7841"/>
        <w:tblGridChange w:id="0">
          <w:tblGrid>
            <w:gridCol w:w="1447"/>
            <w:gridCol w:w="7841"/>
          </w:tblGrid>
        </w:tblGridChange>
      </w:tblGrid>
      <w:tr>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Client</w:t>
            </w:r>
          </w:p>
        </w:tc>
        <w:tc>
          <w:tcPr/>
          <w:p w:rsidR="00000000" w:rsidDel="00000000" w:rsidP="00000000" w:rsidRDefault="00000000" w:rsidRPr="00000000">
            <w:pPr>
              <w:pBdr/>
              <w:contextualSpacing w:val="0"/>
              <w:rPr/>
            </w:pPr>
            <w:r w:rsidDel="00000000" w:rsidR="00000000" w:rsidRPr="00000000">
              <w:rPr>
                <w:rtl w:val="0"/>
              </w:rPr>
              <w:t xml:space="preserve">Client d’AWB</w:t>
            </w:r>
          </w:p>
        </w:tc>
      </w:tr>
      <w:tr>
        <w:tc>
          <w:tcPr/>
          <w:p w:rsidR="00000000" w:rsidDel="00000000" w:rsidP="00000000" w:rsidRDefault="00000000" w:rsidRPr="00000000">
            <w:pPr>
              <w:pBdr/>
              <w:contextualSpacing w:val="0"/>
              <w:jc w:val="both"/>
              <w:rPr/>
            </w:pPr>
            <w:r w:rsidDel="00000000" w:rsidR="00000000" w:rsidRPr="00000000">
              <w:rPr>
                <w:rtl w:val="0"/>
              </w:rPr>
              <w:t xml:space="preserve">SDB</w:t>
            </w:r>
          </w:p>
        </w:tc>
        <w:tc>
          <w:tcPr/>
          <w:p w:rsidR="00000000" w:rsidDel="00000000" w:rsidP="00000000" w:rsidRDefault="00000000" w:rsidRPr="00000000">
            <w:pPr>
              <w:pBdr/>
              <w:contextualSpacing w:val="0"/>
              <w:rPr/>
            </w:pPr>
            <w:r w:rsidDel="00000000" w:rsidR="00000000" w:rsidRPr="00000000">
              <w:rPr>
                <w:rtl w:val="0"/>
              </w:rPr>
              <w:t xml:space="preserve">Société de Bourse</w:t>
            </w:r>
          </w:p>
        </w:tc>
      </w:tr>
      <w:tr>
        <w:tc>
          <w:tcPr/>
          <w:p w:rsidR="00000000" w:rsidDel="00000000" w:rsidP="00000000" w:rsidRDefault="00000000" w:rsidRPr="00000000">
            <w:pPr>
              <w:pBdr/>
              <w:contextualSpacing w:val="0"/>
              <w:jc w:val="both"/>
              <w:rPr/>
            </w:pPr>
            <w:r w:rsidDel="00000000" w:rsidR="00000000" w:rsidRPr="00000000">
              <w:rPr>
                <w:rtl w:val="0"/>
              </w:rPr>
              <w:t xml:space="preserve">SDGR</w:t>
            </w:r>
          </w:p>
        </w:tc>
        <w:tc>
          <w:tcPr/>
          <w:p w:rsidR="00000000" w:rsidDel="00000000" w:rsidP="00000000" w:rsidRDefault="00000000" w:rsidRPr="00000000">
            <w:pPr>
              <w:pBdr/>
              <w:contextualSpacing w:val="0"/>
              <w:rPr/>
            </w:pPr>
            <w:r w:rsidDel="00000000" w:rsidR="00000000" w:rsidRPr="00000000">
              <w:rPr>
                <w:rtl w:val="0"/>
              </w:rPr>
              <w:t xml:space="preserve">Système de gestion de la réservation</w:t>
            </w:r>
          </w:p>
        </w:tc>
      </w:tr>
      <w:tr>
        <w:tc>
          <w:tcPr/>
          <w:p w:rsidR="00000000" w:rsidDel="00000000" w:rsidP="00000000" w:rsidRDefault="00000000" w:rsidRPr="00000000">
            <w:pPr>
              <w:pBdr/>
              <w:contextualSpacing w:val="0"/>
              <w:rPr/>
            </w:pPr>
            <w:r w:rsidDel="00000000" w:rsidR="00000000" w:rsidRPr="00000000">
              <w:rPr>
                <w:rtl w:val="0"/>
              </w:rPr>
              <w:t xml:space="preserve">MegaCustody</w:t>
            </w:r>
          </w:p>
        </w:tc>
        <w:tc>
          <w:tcPr/>
          <w:p w:rsidR="00000000" w:rsidDel="00000000" w:rsidP="00000000" w:rsidRDefault="00000000" w:rsidRPr="00000000">
            <w:pPr>
              <w:pBdr/>
              <w:contextualSpacing w:val="0"/>
              <w:rPr/>
            </w:pPr>
            <w:r w:rsidDel="00000000" w:rsidR="00000000" w:rsidRPr="00000000">
              <w:rPr>
                <w:rtl w:val="0"/>
              </w:rPr>
              <w:t xml:space="preserve">Module de Règlement Livraison</w:t>
            </w:r>
          </w:p>
        </w:tc>
      </w:tr>
    </w:tbl>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jxsxqh" w:id="17"/>
      <w:bookmarkEnd w:id="17"/>
      <w:r w:rsidDel="00000000" w:rsidR="00000000" w:rsidRPr="00000000">
        <w:rPr>
          <w:rFonts w:ascii="Calibri" w:cs="Calibri" w:eastAsia="Calibri" w:hAnsi="Calibri"/>
          <w:b w:val="1"/>
          <w:color w:val="000000"/>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w:t>
      </w:r>
    </w:p>
    <w:tbl>
      <w:tblPr>
        <w:tblStyle w:val="Table6"/>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2026"/>
        <w:gridCol w:w="6345"/>
        <w:tblGridChange w:id="0">
          <w:tblGrid>
            <w:gridCol w:w="917"/>
            <w:gridCol w:w="2026"/>
            <w:gridCol w:w="6345"/>
          </w:tblGrid>
        </w:tblGridChange>
      </w:tblGrid>
      <w:tr>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rPr/>
            </w:pPr>
            <w:r w:rsidDel="00000000" w:rsidR="00000000" w:rsidRPr="00000000">
              <w:rPr>
                <w:rtl w:val="0"/>
              </w:rPr>
              <w:t xml:space="preserve">1-</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rPr/>
            </w:pPr>
            <w:r w:rsidDel="00000000" w:rsidR="00000000" w:rsidRPr="00000000">
              <w:rPr>
                <w:rtl w:val="0"/>
              </w:rPr>
              <w:t xml:space="preserve">Réception de l’ordre du Client (saisie manuelle)</w:t>
            </w:r>
          </w:p>
        </w:tc>
      </w:tr>
      <w:tr>
        <w:tc>
          <w:tcPr/>
          <w:p w:rsidR="00000000" w:rsidDel="00000000" w:rsidP="00000000" w:rsidRDefault="00000000" w:rsidRPr="00000000">
            <w:pPr>
              <w:pBdr/>
              <w:contextualSpacing w:val="0"/>
              <w:rPr/>
            </w:pPr>
            <w:r w:rsidDel="00000000" w:rsidR="00000000" w:rsidRPr="00000000">
              <w:rPr>
                <w:rtl w:val="0"/>
              </w:rPr>
              <w:t xml:space="preserve">2-</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rPr/>
            </w:pPr>
            <w:r w:rsidDel="00000000" w:rsidR="00000000" w:rsidRPr="00000000">
              <w:rPr>
                <w:rtl w:val="0"/>
              </w:rPr>
              <w:t xml:space="preserve">Génération de la Confirmation de l’ordre au Client, selon un Template spécifique à fournir par AWB</w:t>
            </w:r>
          </w:p>
        </w:tc>
      </w:tr>
      <w:tr>
        <w:tc>
          <w:tcPr/>
          <w:p w:rsidR="00000000" w:rsidDel="00000000" w:rsidP="00000000" w:rsidRDefault="00000000" w:rsidRPr="00000000">
            <w:pPr>
              <w:pBdr/>
              <w:contextualSpacing w:val="0"/>
              <w:rPr/>
            </w:pPr>
            <w:r w:rsidDel="00000000" w:rsidR="00000000" w:rsidRPr="00000000">
              <w:rPr>
                <w:rtl w:val="0"/>
              </w:rPr>
              <w:t xml:space="preserve">3-</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rPr/>
            </w:pPr>
            <w:r w:rsidDel="00000000" w:rsidR="00000000" w:rsidRPr="00000000">
              <w:rPr>
                <w:rtl w:val="0"/>
              </w:rPr>
              <w:t xml:space="preserve">Génération de l’IRL pour le module de règlement livraison.</w:t>
            </w:r>
          </w:p>
        </w:tc>
      </w:tr>
    </w:tbl>
    <w:p w:rsidR="00000000" w:rsidDel="00000000" w:rsidP="00000000" w:rsidRDefault="00000000" w:rsidRPr="00000000">
      <w:pPr>
        <w:pBdr/>
        <w:contextualSpacing w:val="0"/>
        <w:rPr/>
      </w:pPr>
      <w:bookmarkStart w:colFirst="0" w:colLast="0" w:name="_z337ya" w:id="18"/>
      <w:bookmarkEnd w:id="18"/>
      <w:r w:rsidDel="00000000" w:rsidR="00000000" w:rsidRPr="00000000">
        <w:rPr>
          <w:rtl w:val="0"/>
        </w:rPr>
      </w:r>
    </w:p>
    <w:p w:rsidR="00000000" w:rsidDel="00000000" w:rsidP="00000000" w:rsidRDefault="00000000" w:rsidRPr="00000000">
      <w:pPr>
        <w:pBdr/>
        <w:contextualSpacing w:val="0"/>
        <w:rPr>
          <w:b w:val="1"/>
          <w:i w:val="1"/>
          <w:smallCaps w:val="1"/>
          <w:color w:val="404040"/>
          <w:sz w:val="20"/>
          <w:szCs w:val="20"/>
        </w:rPr>
      </w:pP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pBdr/>
        <w:contextualSpacing w:val="0"/>
        <w:rPr>
          <w:b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rFonts w:ascii="Calibri" w:cs="Calibri" w:eastAsia="Calibri" w:hAnsi="Calibri"/>
          <w:b w:val="1"/>
          <w:smallCaps w:val="1"/>
          <w:color w:val="404040"/>
          <w:sz w:val="32"/>
          <w:szCs w:val="32"/>
        </w:rPr>
      </w:pPr>
      <w:bookmarkStart w:colFirst="0" w:colLast="0" w:name="_3j2qqm3" w:id="19"/>
      <w:bookmarkEnd w:id="19"/>
      <w:r w:rsidDel="00000000" w:rsidR="00000000" w:rsidRPr="00000000">
        <w:rPr>
          <w:rFonts w:ascii="Calibri" w:cs="Calibri" w:eastAsia="Calibri" w:hAnsi="Calibri"/>
          <w:b w:val="1"/>
          <w:smallCaps w:val="1"/>
          <w:color w:val="404040"/>
          <w:sz w:val="32"/>
          <w:szCs w:val="32"/>
          <w:rtl w:val="0"/>
        </w:rPr>
        <w:t xml:space="preserve">Processus Metier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processus mis en valeurs dans ce document sont ceux relatifs à la gestion des ordres pour le marché étranger, qui portent sur les actions, obligations et les droits pour les ordres de bourse </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ordres sont centralisés dans des carnets pour ensuite être transmis selon les règles de routage aux sociétés de bourse étrangères  qui se chargent de les exécuter.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fonctionnalités qui sont gérées par le module de gestion des carnets d’ordres sont :</w:t>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création, modification et annulation de l’ordre.</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gestion des données de l’ordre.</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gestion des règles de contrôle.</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gestion du contrôle de provision titre et espèce.</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gestion des règles de routage vers les sociétés de bourse étrangères.</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gestion des notifications</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gestion des exécutions, rapprochement à l’ordre et allocations, sachant que les exécutions seront crées manuellement dans Megara</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déversement des instructions de règlement livraison.</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y810tw" w:id="20"/>
      <w:bookmarkEnd w:id="20"/>
      <w:r w:rsidDel="00000000" w:rsidR="00000000" w:rsidRPr="00000000">
        <w:rPr>
          <w:rFonts w:ascii="Calibri" w:cs="Calibri" w:eastAsia="Calibri" w:hAnsi="Calibri"/>
          <w:b w:val="1"/>
          <w:color w:val="000000"/>
          <w:sz w:val="26"/>
          <w:szCs w:val="26"/>
          <w:rtl w:val="0"/>
        </w:rPr>
        <w:t xml:space="preserve">L’ordre de bourse marché étranger</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4i7ojhp" w:id="21"/>
      <w:bookmarkEnd w:id="2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but de cette première partie est l’étude des ordres de bourse pour le marché étranger dès la création et jusqu’à la confirmation de dénouement de la transaction.</w:t>
      </w:r>
    </w:p>
    <w:p w:rsidR="00000000" w:rsidDel="00000000" w:rsidP="00000000" w:rsidRDefault="00000000" w:rsidRPr="00000000">
      <w:pPr>
        <w:pBdr/>
        <w:contextualSpacing w:val="0"/>
        <w:rPr>
          <w:b w:val="1"/>
          <w:sz w:val="24"/>
          <w:szCs w:val="24"/>
        </w:rPr>
      </w:pPr>
      <w:bookmarkStart w:colFirst="0" w:colLast="0" w:name="_2xcytpi" w:id="22"/>
      <w:bookmarkEnd w:id="22"/>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1ci93xb" w:id="23"/>
      <w:bookmarkEnd w:id="23"/>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L’ordre de bourse pour le marché étranger est un ordre simple (et non global) et qui porte sur un achat ou une vente.</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ordres du carnet d'ordre marché étranger peuvent porter sur des valeurs cotées et/ou non cotées. Dans tous les cas de figure, toutes IRL générées suivra une traitement de règlement/livraison  OTC </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schéma suivant présente à titre indicatif l'écran de saisie d'un ordre de bourse (cet écran peut être sujet à des ajustements)</w:t>
      </w:r>
    </w:p>
    <w:p w:rsidR="00000000" w:rsidDel="00000000" w:rsidP="00000000" w:rsidRDefault="00000000" w:rsidRPr="00000000">
      <w:pPr>
        <w:pBdr/>
        <w:spacing w:after="240" w:before="240" w:line="240" w:lineRule="auto"/>
        <w:ind w:right="142"/>
        <w:contextualSpacing w:val="0"/>
        <w:jc w:val="both"/>
        <w:rPr/>
      </w:pPr>
      <w:r w:rsidDel="00000000" w:rsidR="00000000" w:rsidRPr="00000000">
        <w:drawing>
          <wp:inline distB="0" distT="0" distL="0" distR="0">
            <wp:extent cx="5699125" cy="331724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99125" cy="331724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données d’un ordre de bourse sont :</w:t>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référence de l’application : Une référence unique par ordre de bourse dont le format peut être configuré comme suit : Préfix + Séquence, la longueur du préfix de doit pas dépasser 5 caractères et celle de la séquence ne doit pas dépasser 9 digits.</w:t>
      </w:r>
      <w:r w:rsidDel="00000000" w:rsidR="00000000" w:rsidRPr="00000000">
        <w:rPr>
          <w:rtl w:val="0"/>
        </w:rPr>
      </w:r>
    </w:p>
    <w:p w:rsidR="00000000" w:rsidDel="00000000" w:rsidP="00000000" w:rsidRDefault="00000000" w:rsidRPr="00000000">
      <w:pPr>
        <w:pBdr/>
        <w:spacing w:after="240" w:before="240" w:line="240" w:lineRule="auto"/>
        <w:ind w:left="708" w:right="142" w:firstLine="0"/>
        <w:contextualSpacing w:val="0"/>
        <w:jc w:val="both"/>
        <w:rPr/>
      </w:pPr>
      <w:r w:rsidDel="00000000" w:rsidR="00000000" w:rsidRPr="00000000">
        <w:rPr>
          <w:rtl w:val="0"/>
        </w:rPr>
        <w:t xml:space="preserve">Cependant, il a été acte de conformer à la structure de référence retenue dans les ateliers Carnet d'ordres du marché local</w:t>
      </w:r>
    </w:p>
    <w:p w:rsidR="00000000" w:rsidDel="00000000" w:rsidP="00000000" w:rsidRDefault="00000000" w:rsidRPr="00000000">
      <w:pPr>
        <w:pBdr/>
        <w:spacing w:after="240" w:before="240" w:line="240" w:lineRule="auto"/>
        <w:ind w:left="720" w:right="142" w:firstLine="0"/>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Cette référence est générée à la sauvegarde de l'ordre et sera retenue comme la "</w:t>
      </w:r>
      <w:r w:rsidDel="00000000" w:rsidR="00000000" w:rsidRPr="00000000">
        <w:rPr>
          <w:rFonts w:ascii="Calibri" w:cs="Calibri" w:eastAsia="Calibri" w:hAnsi="Calibri"/>
          <w:b w:val="1"/>
          <w:i w:val="1"/>
          <w:sz w:val="22"/>
          <w:szCs w:val="22"/>
          <w:u w:val="single"/>
          <w:rtl w:val="0"/>
        </w:rPr>
        <w:t xml:space="preserve">Référence de l'ordre</w:t>
      </w:r>
      <w:r w:rsidDel="00000000" w:rsidR="00000000" w:rsidRPr="00000000">
        <w:rPr>
          <w:rFonts w:ascii="Calibri" w:cs="Calibri" w:eastAsia="Calibri" w:hAnsi="Calibri"/>
          <w:b w:val="1"/>
          <w:i w:val="1"/>
          <w:sz w:val="22"/>
          <w:szCs w:val="22"/>
          <w:rtl w:val="0"/>
        </w:rPr>
        <w:t xml:space="preserve">"</w:t>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référence principale : Elle a pour valeur la référence de l’application.</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référence client : Champ optionnel </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Type de l’ordre : Les valeurs possibles sont Achat et Vente.</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Date de l’ordre : La date par défaut est la date du jour.</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Date de Réception : La date système de la création de l’ordre.</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Titre : L’instrument sujet à l’ordre de bourse, il est de type : Action, Obligation ou Droit.</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Fonts w:ascii="Calibri" w:cs="Calibri" w:eastAsia="Calibri" w:hAnsi="Calibri"/>
          <w:b w:val="0"/>
          <w:sz w:val="22"/>
          <w:szCs w:val="22"/>
          <w:rtl w:val="0"/>
        </w:rPr>
        <w:t xml:space="preserve">L’éligibilité relative au dépositaire est assurée hors du périmètre de Megara.</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Place de dénouement : La valeur par défaut est la place de dénouement définie au niveau du titre.</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Quantité : La quantité de titre à vendre ou à acheter.</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Type de Quantité : UNIT ou FAMT, déduite à partir d’une SLA expression de la quantité chez le dépositaire, ayant pour contexte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Nature de l'Actif</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Dépositaire</w:t>
      </w:r>
      <w:r w:rsidDel="00000000" w:rsidR="00000000" w:rsidRPr="00000000">
        <w:rPr>
          <w:rtl w:val="0"/>
        </w:rPr>
      </w:r>
    </w:p>
    <w:p w:rsidR="00000000" w:rsidDel="00000000" w:rsidP="00000000" w:rsidRDefault="00000000" w:rsidRPr="00000000">
      <w:pPr>
        <w:pBdr/>
        <w:spacing w:after="0" w:before="0" w:line="276" w:lineRule="auto"/>
        <w:ind w:left="1068" w:firstLine="0"/>
        <w:contextualSpacing w:val="0"/>
        <w:rPr/>
      </w:pPr>
      <w:r w:rsidDel="00000000" w:rsidR="00000000" w:rsidRPr="00000000">
        <w:rPr>
          <w:rFonts w:ascii="Calibri" w:cs="Calibri" w:eastAsia="Calibri" w:hAnsi="Calibri"/>
          <w:b w:val="0"/>
          <w:sz w:val="22"/>
          <w:szCs w:val="22"/>
          <w:rtl w:val="0"/>
        </w:rPr>
        <w:t xml:space="preserve">et pour résultat: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Type de quantité</w:t>
      </w: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1788" w:hanging="360"/>
        <w:contextualSpacing w:val="1"/>
        <w:rPr/>
      </w:pPr>
      <w:r w:rsidDel="00000000" w:rsidR="00000000" w:rsidRPr="00000000">
        <w:rPr>
          <w:rFonts w:ascii="Calibri" w:cs="Calibri" w:eastAsia="Calibri" w:hAnsi="Calibri"/>
          <w:b w:val="0"/>
          <w:sz w:val="22"/>
          <w:szCs w:val="22"/>
          <w:rtl w:val="0"/>
        </w:rPr>
        <w:t xml:space="preserve">FAMT</w:t>
      </w: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1788" w:hanging="360"/>
        <w:contextualSpacing w:val="1"/>
        <w:rPr/>
      </w:pPr>
      <w:r w:rsidDel="00000000" w:rsidR="00000000" w:rsidRPr="00000000">
        <w:rPr>
          <w:rFonts w:ascii="Calibri" w:cs="Calibri" w:eastAsia="Calibri" w:hAnsi="Calibri"/>
          <w:b w:val="0"/>
          <w:sz w:val="22"/>
          <w:szCs w:val="22"/>
          <w:rtl w:val="0"/>
        </w:rPr>
        <w:t xml:space="preserve">UNIT</w:t>
      </w: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1788" w:hanging="360"/>
        <w:contextualSpacing w:val="1"/>
        <w:rPr/>
      </w:pPr>
      <w:r w:rsidDel="00000000" w:rsidR="00000000" w:rsidRPr="00000000">
        <w:rPr>
          <w:rFonts w:ascii="Calibri" w:cs="Calibri" w:eastAsia="Calibri" w:hAnsi="Calibri"/>
          <w:b w:val="0"/>
          <w:sz w:val="22"/>
          <w:szCs w:val="22"/>
          <w:rtl w:val="0"/>
        </w:rPr>
        <w:t xml:space="preserve">AMOR</w:t>
      </w:r>
      <w:r w:rsidDel="00000000" w:rsidR="00000000" w:rsidRPr="00000000">
        <w:rPr>
          <w:rtl w:val="0"/>
        </w:rPr>
      </w:r>
    </w:p>
    <w:p w:rsidR="00000000" w:rsidDel="00000000" w:rsidP="00000000" w:rsidRDefault="00000000" w:rsidRPr="00000000">
      <w:pPr>
        <w:numPr>
          <w:ilvl w:val="0"/>
          <w:numId w:val="14"/>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Validité de l’ordre : </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Validité Jour : L’ordre est valide pour un jour.</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Validité Fin du Mois : L’ordre est valide jusqu’à la fin du mois (dernier jour du mois).</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Validité à Date Déterminée : L’ordre est valide jusqu’à la date de validité qui est à renseigner.</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Type de prix :</w:t>
      </w:r>
      <w:r w:rsidDel="00000000" w:rsidR="00000000" w:rsidRPr="00000000">
        <w:rPr>
          <w:rtl w:val="0"/>
        </w:rPr>
      </w:r>
    </w:p>
    <w:p w:rsidR="00000000" w:rsidDel="00000000" w:rsidP="00000000" w:rsidRDefault="00000000" w:rsidRPr="00000000">
      <w:pPr>
        <w:numPr>
          <w:ilvl w:val="0"/>
          <w:numId w:val="20"/>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Ordre à Seuil de Déclenchement : Un seuil de déclenchement est défini par rapport à un prix seuil qui est à renseigner.</w:t>
      </w:r>
      <w:r w:rsidDel="00000000" w:rsidR="00000000" w:rsidRPr="00000000">
        <w:rPr>
          <w:rtl w:val="0"/>
        </w:rPr>
      </w:r>
    </w:p>
    <w:p w:rsidR="00000000" w:rsidDel="00000000" w:rsidP="00000000" w:rsidRDefault="00000000" w:rsidRPr="00000000">
      <w:pPr>
        <w:numPr>
          <w:ilvl w:val="0"/>
          <w:numId w:val="20"/>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Ordre à Plage de Déclenchement : Un prix minimal et un prix maximal  sont définis et sont à renseigner.</w:t>
      </w:r>
      <w:r w:rsidDel="00000000" w:rsidR="00000000" w:rsidRPr="00000000">
        <w:rPr>
          <w:rtl w:val="0"/>
        </w:rPr>
      </w:r>
    </w:p>
    <w:p w:rsidR="00000000" w:rsidDel="00000000" w:rsidP="00000000" w:rsidRDefault="00000000" w:rsidRPr="00000000">
      <w:pPr>
        <w:numPr>
          <w:ilvl w:val="0"/>
          <w:numId w:val="20"/>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Ordre à Meilleur Limite : Le prix reçu lors de l’exécution est utilisé comme seuil pour les futures exécutions potentielles.</w:t>
      </w:r>
      <w:r w:rsidDel="00000000" w:rsidR="00000000" w:rsidRPr="00000000">
        <w:rPr>
          <w:rtl w:val="0"/>
        </w:rPr>
      </w:r>
    </w:p>
    <w:p w:rsidR="00000000" w:rsidDel="00000000" w:rsidP="00000000" w:rsidRDefault="00000000" w:rsidRPr="00000000">
      <w:pPr>
        <w:numPr>
          <w:ilvl w:val="0"/>
          <w:numId w:val="20"/>
        </w:numPr>
        <w:pBdr/>
        <w:spacing w:after="24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Ordre Marché : Le prix reçu lors de l’exécution est utilisé sans restriction.</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client </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compte titre client</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compte espèce client</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Frais &amp; commission: Non applicable au niveau de l'ordre.</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Montant à réserver</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Dépositaire local : Le dépositaire à qui l’ordre va être communiqué.</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Routage : L’ordre est à générer vers le dépositaire local du marché étranger selon la valeur de ce champ. Ce flag doit être renseigné à "Non" par défaut afin qu'aucun ordre ne soit routé</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Réservation Espèces Requise (Ajout d'un flag "Réservation espèce requise" dans l'ordre alimenté automatiquement selon une SLA préconfiguré, avec possibilité de modifier le résultat manuellement).</w:t>
      </w:r>
      <w:r w:rsidDel="00000000" w:rsidR="00000000" w:rsidRPr="00000000">
        <w:rPr>
          <w:rtl w:val="0"/>
        </w:rPr>
      </w:r>
    </w:p>
    <w:p w:rsidR="00000000" w:rsidDel="00000000" w:rsidP="00000000" w:rsidRDefault="00000000" w:rsidRPr="00000000">
      <w:pPr>
        <w:numPr>
          <w:ilvl w:val="0"/>
          <w:numId w:val="2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Commentaire</w:t>
      </w:r>
      <w:r w:rsidDel="00000000" w:rsidR="00000000" w:rsidRPr="00000000">
        <w:rPr>
          <w:rtl w:val="0"/>
        </w:rPr>
      </w:r>
    </w:p>
    <w:p w:rsidR="00000000" w:rsidDel="00000000" w:rsidP="00000000" w:rsidRDefault="00000000" w:rsidRPr="00000000">
      <w:pPr>
        <w:pBdr/>
        <w:contextualSpacing w:val="0"/>
        <w:rPr>
          <w:b w:val="1"/>
          <w:i w:val="1"/>
          <w:color w:val="404040"/>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pPr>
        <w:pStyle w:val="Heading4"/>
        <w:numPr>
          <w:ilvl w:val="3"/>
          <w:numId w:val="2"/>
        </w:numPr>
        <w:pBdr/>
        <w:ind w:left="864" w:hanging="864"/>
        <w:rPr/>
      </w:pPr>
      <w:r w:rsidDel="00000000" w:rsidR="00000000" w:rsidRPr="00000000">
        <w:rPr>
          <w:rtl w:val="0"/>
        </w:rPr>
        <w:t xml:space="preserve">Ordre de bourse : Achat</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processus de gestion d’un ordre de bourse pour un achat est représenté par le diagramme de séquence suivant :</w:t>
      </w:r>
    </w:p>
    <w:p w:rsidR="00000000" w:rsidDel="00000000" w:rsidP="00000000" w:rsidRDefault="00000000" w:rsidRPr="00000000">
      <w:pPr>
        <w:pBdr/>
        <w:spacing w:after="240" w:before="240" w:line="240" w:lineRule="auto"/>
        <w:ind w:right="142"/>
        <w:contextualSpacing w:val="0"/>
        <w:jc w:val="both"/>
        <w:rPr/>
      </w:pPr>
      <w:r w:rsidDel="00000000" w:rsidR="00000000" w:rsidRPr="00000000">
        <w:drawing>
          <wp:inline distB="0" distT="0" distL="0" distR="0">
            <wp:extent cx="5507355" cy="7910830"/>
            <wp:effectExtent b="0" l="0" r="0" t="0"/>
            <wp:docPr descr="Ordre de bourse Achat.jpg" id="5" name="image14.jpg"/>
            <a:graphic>
              <a:graphicData uri="http://schemas.openxmlformats.org/drawingml/2006/picture">
                <pic:pic>
                  <pic:nvPicPr>
                    <pic:cNvPr descr="Ordre de bourse Achat.jpg" id="0" name="image14.jpg"/>
                    <pic:cNvPicPr preferRelativeResize="0"/>
                  </pic:nvPicPr>
                  <pic:blipFill>
                    <a:blip r:embed="rId12"/>
                    <a:srcRect b="0" l="0" r="0" t="0"/>
                    <a:stretch>
                      <a:fillRect/>
                    </a:stretch>
                  </pic:blipFill>
                  <pic:spPr>
                    <a:xfrm>
                      <a:off x="0" y="0"/>
                      <a:ext cx="5507355" cy="791083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2"/>
        </w:numPr>
        <w:pBdr/>
        <w:ind w:left="864" w:hanging="864"/>
        <w:rPr/>
      </w:pPr>
      <w:r w:rsidDel="00000000" w:rsidR="00000000" w:rsidRPr="00000000">
        <w:rPr>
          <w:rtl w:val="0"/>
        </w:rPr>
        <w:t xml:space="preserve">Ordre de bourse : Vente</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processus de gestion d’un ordre de bourse pour une vente est représenté par le diagramme de séquence suivant :</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071745" cy="7920990"/>
            <wp:effectExtent b="0" l="0" r="0" t="0"/>
            <wp:docPr descr="Ordre de bourse Vente.jpg" id="4" name="image12.jpg"/>
            <a:graphic>
              <a:graphicData uri="http://schemas.openxmlformats.org/drawingml/2006/picture">
                <pic:pic>
                  <pic:nvPicPr>
                    <pic:cNvPr descr="Ordre de bourse Vente.jpg" id="0" name="image12.jpg"/>
                    <pic:cNvPicPr preferRelativeResize="0"/>
                  </pic:nvPicPr>
                  <pic:blipFill>
                    <a:blip r:embed="rId13"/>
                    <a:srcRect b="0" l="0" r="0" t="0"/>
                    <a:stretch>
                      <a:fillRect/>
                    </a:stretch>
                  </pic:blipFill>
                  <pic:spPr>
                    <a:xfrm>
                      <a:off x="0" y="0"/>
                      <a:ext cx="5071745" cy="792099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Lors de la saisie d’un ordre de Vente en bourse, le système doit établir à la date de l'ordre une réservation de la provision titres sur la base de la position disponible.</w:t>
      </w: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w:cs="Arial" w:eastAsia="Arial" w:hAnsi="Arial"/>
          <w:b w:val="1"/>
          <w:color w:val="0000ff"/>
          <w:sz w:val="20"/>
          <w:szCs w:val="20"/>
          <w:rtl w:val="0"/>
        </w:rPr>
        <w:t xml:space="preserve">Position disponible « Carnet d’ordres » : Position dénouée – Ventes (1)</w:t>
      </w: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w:cs="Arial" w:eastAsia="Arial" w:hAnsi="Arial"/>
          <w:b w:val="1"/>
          <w:i w:val="1"/>
          <w:color w:val="000000"/>
          <w:sz w:val="20"/>
          <w:szCs w:val="20"/>
          <w:rtl w:val="0"/>
        </w:rPr>
        <w:t xml:space="preserve">(1) Ventes comprennent :</w:t>
      </w: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color w:val="000000"/>
          <w:sz w:val="20"/>
          <w:szCs w:val="20"/>
          <w:rtl w:val="0"/>
        </w:rPr>
        <w:t xml:space="preserve">− Ventes « Validés » en attente d’exécution sur le carnet d’ordres (MegaTrade)</w:t>
      </w: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color w:val="000000"/>
          <w:sz w:val="20"/>
          <w:szCs w:val="20"/>
          <w:rtl w:val="0"/>
        </w:rPr>
        <w:t xml:space="preserve">− Ventes « Exécutés » sur le carnet d’ordres (MegaTrade)</w:t>
      </w: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color w:val="000000"/>
          <w:sz w:val="20"/>
          <w:szCs w:val="20"/>
          <w:rtl w:val="0"/>
        </w:rPr>
        <w:t xml:space="preserve">− Vente « Instruits » (MegaCustody)</w:t>
      </w:r>
      <w:r w:rsidDel="00000000" w:rsidR="00000000" w:rsidRPr="00000000">
        <w:rPr>
          <w:rtl w:val="0"/>
        </w:rPr>
      </w:r>
    </w:p>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color w:val="000000"/>
          <w:sz w:val="20"/>
          <w:szCs w:val="20"/>
          <w:rtl w:val="0"/>
        </w:rPr>
        <w:t xml:space="preserve">− Ventes "Appariés" (MegaCustody)</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3whwml4" w:id="24"/>
      <w:bookmarkEnd w:id="24"/>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 pendant l’exécution d’un ordre de bourse:</w:t>
      </w:r>
    </w:p>
    <w:p w:rsidR="00000000" w:rsidDel="00000000" w:rsidP="00000000" w:rsidRDefault="00000000" w:rsidRPr="00000000">
      <w:pPr>
        <w:numPr>
          <w:ilvl w:val="0"/>
          <w:numId w:val="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Ordre rejeté : La date de réception de l’ordre n’est pas autorisée selon la date de validité de l’ordre.</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Ordre incomplet : Les ordres dont au minimum une règle de gestion a été violée.</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Ordre en attente de reconstitution de stock  titres ou espèces.</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Exécution non rapprochée : Une exécution reçue ne correspondant à aucun ordre.</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contextualSpacing w:val="0"/>
        <w:rPr>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bn6wsx" w:id="25"/>
      <w:bookmarkEnd w:id="25"/>
      <w:r w:rsidDel="00000000" w:rsidR="00000000" w:rsidRPr="00000000">
        <w:rPr>
          <w:rFonts w:ascii="Calibri" w:cs="Calibri" w:eastAsia="Calibri" w:hAnsi="Calibri"/>
          <w:b w:val="1"/>
          <w:color w:val="000000"/>
          <w:sz w:val="26"/>
          <w:szCs w:val="26"/>
          <w:rtl w:val="0"/>
        </w:rPr>
        <w:t xml:space="preserve">Exécution de bourse marché étranger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qsh70q" w:id="26"/>
      <w:bookmarkEnd w:id="26"/>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but de cette deuxième partie est l’étude des exécutions des ordres de bourse pour le marché étranger.</w:t>
      </w:r>
    </w:p>
    <w:p w:rsidR="00000000" w:rsidDel="00000000" w:rsidP="00000000" w:rsidRDefault="00000000" w:rsidRPr="00000000">
      <w:pPr>
        <w:pBdr/>
        <w:ind w:left="360" w:firstLine="0"/>
        <w:contextualSpacing w:val="0"/>
        <w:rPr/>
      </w:pPr>
      <w:r w:rsidDel="00000000" w:rsidR="00000000" w:rsidRPr="00000000">
        <w:rPr>
          <w:b w:val="1"/>
          <w:i w:val="1"/>
          <w:u w:val="single"/>
          <w:rtl w:val="0"/>
        </w:rPr>
        <w:t xml:space="preserve">Notes</w:t>
      </w:r>
      <w:r w:rsidDel="00000000" w:rsidR="00000000" w:rsidRPr="00000000">
        <w:rPr>
          <w:rtl w:val="0"/>
        </w:rPr>
        <w:t xml:space="preserve">: en marché étranger,</w:t>
      </w:r>
    </w:p>
    <w:p w:rsidR="00000000" w:rsidDel="00000000" w:rsidP="00000000" w:rsidRDefault="00000000" w:rsidRPr="00000000">
      <w:pPr>
        <w:pBdr/>
        <w:ind w:left="360" w:firstLine="0"/>
        <w:contextualSpacing w:val="0"/>
        <w:rPr/>
      </w:pPr>
      <w:r w:rsidDel="00000000" w:rsidR="00000000" w:rsidRPr="00000000">
        <w:rPr>
          <w:rtl w:val="0"/>
        </w:rPr>
        <w:t xml:space="preserve">- L'exécution des ordres est totale</w:t>
      </w:r>
    </w:p>
    <w:p w:rsidR="00000000" w:rsidDel="00000000" w:rsidP="00000000" w:rsidRDefault="00000000" w:rsidRPr="00000000">
      <w:pPr>
        <w:pBdr/>
        <w:ind w:left="360" w:firstLine="0"/>
        <w:contextualSpacing w:val="0"/>
        <w:rPr/>
      </w:pPr>
      <w:r w:rsidDel="00000000" w:rsidR="00000000" w:rsidRPr="00000000">
        <w:rPr>
          <w:rtl w:val="0"/>
        </w:rPr>
        <w:t xml:space="preserve">- La relation ordre &amp; exécution est de type (1;1)</w:t>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3as4poj" w:id="27"/>
      <w:bookmarkEnd w:id="27"/>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L’exécution d'un ordre de bourse pour le marché étranger porte sur un achat ou une vente.</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schéma suivant présente à titre indicatif l'écran de saisie d'un ordre de bourse (cet écran peut être sujet à des ajustements)</w:t>
      </w:r>
    </w:p>
    <w:p w:rsidR="00000000" w:rsidDel="00000000" w:rsidP="00000000" w:rsidRDefault="00000000" w:rsidRPr="00000000">
      <w:pPr>
        <w:pBdr/>
        <w:spacing w:after="240" w:before="240" w:line="240" w:lineRule="auto"/>
        <w:ind w:right="142"/>
        <w:contextualSpacing w:val="0"/>
        <w:jc w:val="center"/>
        <w:rPr/>
      </w:pPr>
      <w:r w:rsidDel="00000000" w:rsidR="00000000" w:rsidRPr="00000000">
        <w:drawing>
          <wp:inline distB="0" distT="0" distL="0" distR="0">
            <wp:extent cx="5092700" cy="2637155"/>
            <wp:effectExtent b="0" l="0" r="0" t="0"/>
            <wp:docPr id="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092700" cy="263715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données de l'exécution d’un ordre de bourse sont :</w:t>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Numéro de contrat: c'est la référence de l’application génère à la saisie de l'ordre de bourse définie plus haut dite aussi la référence de l'ordre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Référence opération de bourse: c'est la référence de l'exécution communiquée par la société de bourse étrangère. </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Date d'exécution: date jour</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Date de dénouement, calculé via le SLA settlement windows avec la possibilité de modification par l'utilisateur.</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Titre: Valeur étrangère objet de l'ordre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Quantité: la quantité exécutée</w:t>
      </w:r>
      <w:r w:rsidDel="00000000" w:rsidR="00000000" w:rsidRPr="00000000">
        <w:rPr>
          <w:rtl w:val="0"/>
        </w:rPr>
      </w:r>
    </w:p>
    <w:p w:rsidR="00000000" w:rsidDel="00000000" w:rsidP="00000000" w:rsidRDefault="00000000" w:rsidRPr="00000000">
      <w:pPr>
        <w:numPr>
          <w:ilvl w:val="0"/>
          <w:numId w:val="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Type de Quantité : UNIT ou FAMT, calculée sur la base du SLA expression de la quantité, chez le dépositaire décrite plus haut</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Sens de l'ordre: Achat ou vente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Prix: le prix de l'exécution</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Quantité exécutée: quantité de l'ordre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Montant brut: </w:t>
      </w:r>
      <w:r w:rsidDel="00000000" w:rsidR="00000000" w:rsidRPr="00000000">
        <w:rPr>
          <w:rtl w:val="0"/>
        </w:rPr>
      </w:r>
    </w:p>
    <w:p w:rsidR="00000000" w:rsidDel="00000000" w:rsidP="00000000" w:rsidRDefault="00000000" w:rsidRPr="00000000">
      <w:pPr>
        <w:numPr>
          <w:ilvl w:val="1"/>
          <w:numId w:val="5"/>
        </w:numPr>
        <w:pBdr/>
        <w:spacing w:after="0" w:before="0" w:line="276" w:lineRule="auto"/>
        <w:ind w:left="1440" w:hanging="360"/>
        <w:contextualSpacing w:val="1"/>
        <w:rPr/>
      </w:pPr>
      <w:r w:rsidDel="00000000" w:rsidR="00000000" w:rsidRPr="00000000">
        <w:rPr>
          <w:rFonts w:ascii="Calibri" w:cs="Calibri" w:eastAsia="Calibri" w:hAnsi="Calibri"/>
          <w:b w:val="1"/>
          <w:sz w:val="22"/>
          <w:szCs w:val="22"/>
          <w:u w:val="single"/>
          <w:rtl w:val="0"/>
        </w:rPr>
        <w:t xml:space="preserve">P * Q</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b w:val="0"/>
          <w:sz w:val="22"/>
          <w:szCs w:val="22"/>
          <w:rtl w:val="0"/>
        </w:rPr>
        <w:t xml:space="preserv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b w:val="0"/>
          <w:sz w:val="22"/>
          <w:szCs w:val="22"/>
          <w:rtl w:val="0"/>
        </w:rPr>
        <w:t xml:space="preserve">quand la quantité de l'exécution est exprimée en UNIT</w:t>
      </w:r>
      <w:r w:rsidDel="00000000" w:rsidR="00000000" w:rsidRPr="00000000">
        <w:rPr>
          <w:rtl w:val="0"/>
        </w:rPr>
      </w:r>
    </w:p>
    <w:p w:rsidR="00000000" w:rsidDel="00000000" w:rsidP="00000000" w:rsidRDefault="00000000" w:rsidRPr="00000000">
      <w:pPr>
        <w:numPr>
          <w:ilvl w:val="1"/>
          <w:numId w:val="5"/>
        </w:numPr>
        <w:pBdr/>
        <w:spacing w:after="0" w:before="0" w:line="276" w:lineRule="auto"/>
        <w:ind w:left="1440" w:hanging="360"/>
        <w:contextualSpacing w:val="1"/>
        <w:rPr/>
      </w:pPr>
      <w:r w:rsidDel="00000000" w:rsidR="00000000" w:rsidRPr="00000000">
        <w:rPr>
          <w:rFonts w:ascii="Calibri" w:cs="Calibri" w:eastAsia="Calibri" w:hAnsi="Calibri"/>
          <w:b w:val="1"/>
          <w:sz w:val="22"/>
          <w:szCs w:val="22"/>
          <w:u w:val="single"/>
          <w:rtl w:val="0"/>
        </w:rPr>
        <w:t xml:space="preserve">P * Q * Nominal unitaire</w:t>
      </w:r>
      <w:r w:rsidDel="00000000" w:rsidR="00000000" w:rsidRPr="00000000">
        <w:rPr>
          <w:rFonts w:ascii="Calibri" w:cs="Calibri" w:eastAsia="Calibri" w:hAnsi="Calibri"/>
          <w:b w:val="0"/>
          <w:sz w:val="22"/>
          <w:szCs w:val="22"/>
          <w:rtl w:val="0"/>
        </w:rPr>
        <w:t xml:space="preserve"> ; quand la quantité de l'exécution est exprimée en AMNT et le prix exprimé en %</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Frais &amp; commission</w:t>
      </w:r>
      <w:r w:rsidDel="00000000" w:rsidR="00000000" w:rsidRPr="00000000">
        <w:rPr>
          <w:rtl w:val="0"/>
        </w:rPr>
      </w:r>
    </w:p>
    <w:p w:rsidR="00000000" w:rsidDel="00000000" w:rsidP="00000000" w:rsidRDefault="00000000" w:rsidRPr="00000000">
      <w:pPr>
        <w:numPr>
          <w:ilvl w:val="1"/>
          <w:numId w:val="5"/>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Commission Société de bourse étrangère: montant à saisir en TTC</w:t>
      </w:r>
      <w:r w:rsidDel="00000000" w:rsidR="00000000" w:rsidRPr="00000000">
        <w:rPr>
          <w:rtl w:val="0"/>
        </w:rPr>
      </w:r>
    </w:p>
    <w:p w:rsidR="00000000" w:rsidDel="00000000" w:rsidP="00000000" w:rsidRDefault="00000000" w:rsidRPr="00000000">
      <w:pPr>
        <w:numPr>
          <w:ilvl w:val="1"/>
          <w:numId w:val="5"/>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Commission de courtage: calculée sur la base du SLA commission intermédiation, sujette à TVA au taux de 10%, conformément à la matrice des commissions fournis</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Net marché: Montant brut +/- Commission Société de bourse étrangère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Montant de dénouement: Montant brut +/- Commission de courtage</w:t>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i w:val="1"/>
        </w:rPr>
      </w:pPr>
      <w:r w:rsidDel="00000000" w:rsidR="00000000" w:rsidRPr="00000000">
        <w:rPr>
          <w:b w:val="1"/>
          <w:i w:val="1"/>
          <w:rtl w:val="0"/>
        </w:rPr>
        <w:t xml:space="preserve">Notes:</w:t>
      </w:r>
    </w:p>
    <w:p w:rsidR="00000000" w:rsidDel="00000000" w:rsidP="00000000" w:rsidRDefault="00000000" w:rsidRPr="00000000">
      <w:pPr>
        <w:pBdr/>
        <w:contextualSpacing w:val="0"/>
        <w:rPr>
          <w:i w:val="1"/>
        </w:rPr>
      </w:pPr>
      <w:r w:rsidDel="00000000" w:rsidR="00000000" w:rsidRPr="00000000">
        <w:rPr>
          <w:i w:val="1"/>
          <w:rtl w:val="0"/>
        </w:rPr>
        <w:t xml:space="preserve">Suite au déversement sur le règlement/livraison, l'IRL doit dénouer les montants suivants: </w:t>
      </w:r>
    </w:p>
    <w:p w:rsidR="00000000" w:rsidDel="00000000" w:rsidP="00000000" w:rsidRDefault="00000000" w:rsidRPr="00000000">
      <w:pPr>
        <w:numPr>
          <w:ilvl w:val="0"/>
          <w:numId w:val="17"/>
        </w:numPr>
        <w:pBdr/>
        <w:spacing w:after="0" w:before="0" w:line="276" w:lineRule="auto"/>
        <w:ind w:left="720"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Coté client: Net client = Montant de dénouement +/- Commission R/L</w:t>
      </w:r>
    </w:p>
    <w:p w:rsidR="00000000" w:rsidDel="00000000" w:rsidP="00000000" w:rsidRDefault="00000000" w:rsidRPr="00000000">
      <w:pPr>
        <w:numPr>
          <w:ilvl w:val="0"/>
          <w:numId w:val="17"/>
        </w:numPr>
        <w:pBdr/>
        <w:spacing w:after="0" w:before="0" w:line="276" w:lineRule="auto"/>
        <w:ind w:left="720"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Coté marché: Net marché</w:t>
      </w:r>
    </w:p>
    <w:p w:rsidR="00000000" w:rsidDel="00000000" w:rsidP="00000000" w:rsidRDefault="00000000" w:rsidRPr="00000000">
      <w:pPr>
        <w:pBdr/>
        <w:contextualSpacing w:val="0"/>
        <w:rPr>
          <w:b w:val="1"/>
          <w:smallCaps w:val="1"/>
          <w:color w:val="404040"/>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1pxezwc" w:id="28"/>
      <w:bookmarkEnd w:id="28"/>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services décrits ci-dessous sont relatifs et applicables aux deux types d’ordre détaillés ci-dessus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Déduction des données de l’ordre.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Contrôle des règles de gestion.</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Contrôle date de génération de l’ordre.</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Calcul des commissions: aucune Commission ou frais de négociation n'est à prévoir. </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Rapprochement manuel Exécution-Ordre.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9x2ik5" w:id="29"/>
      <w:bookmarkEnd w:id="29"/>
      <w:r w:rsidDel="00000000" w:rsidR="00000000" w:rsidRPr="00000000">
        <w:rPr>
          <w:rFonts w:ascii="Calibri" w:cs="Calibri" w:eastAsia="Calibri" w:hAnsi="Calibri"/>
          <w:b w:val="1"/>
          <w:color w:val="000000"/>
          <w:sz w:val="26"/>
          <w:szCs w:val="26"/>
          <w:rtl w:val="0"/>
        </w:rPr>
        <w:t xml:space="preserve">Déduction des données de l’ordre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données suivantes sont déduites selon une configuration prédéfinie :</w:t>
      </w:r>
    </w:p>
    <w:p w:rsidR="00000000" w:rsidDel="00000000" w:rsidP="00000000" w:rsidRDefault="00000000" w:rsidRPr="00000000">
      <w:pPr>
        <w:pStyle w:val="Heading3"/>
        <w:numPr>
          <w:ilvl w:val="2"/>
          <w:numId w:val="2"/>
        </w:numPr>
        <w:pBdr/>
        <w:ind w:left="720" w:hanging="720"/>
        <w:rPr/>
      </w:pPr>
      <w:bookmarkStart w:colFirst="0" w:colLast="0" w:name="_2p2csry" w:id="30"/>
      <w:bookmarkEnd w:id="30"/>
      <w:r w:rsidDel="00000000" w:rsidR="00000000" w:rsidRPr="00000000">
        <w:rPr>
          <w:rtl w:val="0"/>
        </w:rPr>
        <w:t xml:space="preserve">Les ordres de bourse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Le compte espèces client est déduit  à partir d’une SLA ayant pour contexte :</w:t>
      </w:r>
      <w:r w:rsidDel="00000000" w:rsidR="00000000" w:rsidRPr="00000000">
        <w:rPr>
          <w:rtl w:val="0"/>
        </w:rPr>
      </w:r>
    </w:p>
    <w:p w:rsidR="00000000" w:rsidDel="00000000" w:rsidP="00000000" w:rsidRDefault="00000000" w:rsidRPr="00000000">
      <w:pPr>
        <w:numPr>
          <w:ilvl w:val="0"/>
          <w:numId w:val="8"/>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Le compte-titres client</w:t>
      </w:r>
      <w:r w:rsidDel="00000000" w:rsidR="00000000" w:rsidRPr="00000000">
        <w:rPr>
          <w:rtl w:val="0"/>
        </w:rPr>
      </w:r>
    </w:p>
    <w:p w:rsidR="00000000" w:rsidDel="00000000" w:rsidP="00000000" w:rsidRDefault="00000000" w:rsidRPr="00000000">
      <w:pPr>
        <w:numPr>
          <w:ilvl w:val="0"/>
          <w:numId w:val="8"/>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Le client</w:t>
      </w:r>
      <w:r w:rsidDel="00000000" w:rsidR="00000000" w:rsidRPr="00000000">
        <w:rPr>
          <w:rtl w:val="0"/>
        </w:rPr>
      </w:r>
    </w:p>
    <w:p w:rsidR="00000000" w:rsidDel="00000000" w:rsidP="00000000" w:rsidRDefault="00000000" w:rsidRPr="00000000">
      <w:pPr>
        <w:numPr>
          <w:ilvl w:val="0"/>
          <w:numId w:val="8"/>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Le groupe</w:t>
      </w:r>
      <w:r w:rsidDel="00000000" w:rsidR="00000000" w:rsidRPr="00000000">
        <w:rPr>
          <w:rtl w:val="0"/>
        </w:rPr>
      </w:r>
    </w:p>
    <w:p w:rsidR="00000000" w:rsidDel="00000000" w:rsidP="00000000" w:rsidRDefault="00000000" w:rsidRPr="00000000">
      <w:pPr>
        <w:numPr>
          <w:ilvl w:val="0"/>
          <w:numId w:val="8"/>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La devise</w:t>
      </w:r>
      <w:r w:rsidDel="00000000" w:rsidR="00000000" w:rsidRPr="00000000">
        <w:rPr>
          <w:rtl w:val="0"/>
        </w:rPr>
      </w:r>
    </w:p>
    <w:p w:rsidR="00000000" w:rsidDel="00000000" w:rsidP="00000000" w:rsidRDefault="00000000" w:rsidRPr="00000000">
      <w:pPr>
        <w:numPr>
          <w:ilvl w:val="0"/>
          <w:numId w:val="8"/>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Le module</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La Société de bourse étrangère  est déduite à partir d’une SLA ayant pour contexte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Le compte-titres client</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Le client</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Le groupe</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Le marché</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La catégorie de titre : Action – Obligation – Droit.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1068" w:hanging="360"/>
        <w:contextualSpacing w:val="1"/>
        <w:rPr/>
      </w:pPr>
      <w:r w:rsidDel="00000000" w:rsidR="00000000" w:rsidRPr="00000000">
        <w:rPr>
          <w:rFonts w:ascii="Calibri" w:cs="Calibri" w:eastAsia="Calibri" w:hAnsi="Calibri"/>
          <w:b w:val="0"/>
          <w:sz w:val="22"/>
          <w:szCs w:val="22"/>
          <w:rtl w:val="0"/>
        </w:rPr>
        <w:t xml:space="preserve">Le titre</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Marché: défini au niveau de la Valeur</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Type de quantité: défini au niveau du SLA expression de la quantité par dépositaire</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Place de dénouement: défini au niveau de la Valeur</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Date de l'ordre: par défaut à date jour en mode Euro Datage avec possibilité de modifier avec date et heure antérieures </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Date de réception de l'ordre: par défaut à date jour en mode Euro Datage avec possibilité de modifier avec date et heure antérieures </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Date de validité: calculée sur la base de la date et du type de validité de l'ordre</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Nombre de jour de validité: calculée sur la base de la date et du type de validité de l'ordre (non modifiable)</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Client, compte titres et compte espèces: Saisir une donnée et recalculer les autres avec tenir compte le cas des clients ayant plusieurs comptes titres et/ou plusieurs comptes espèces</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Type d'identifiant: NA</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Numéro d'identifiant principal: NA </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Devise compte espèces: définie au niveau du compte espèces du client </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Montant de la réservation: calculé selon les donnes de l'ordre et le type de prix, selon la même formule de calcul retenu pour le marché local </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Commissions: NA</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Type de marché: NA</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Routage: Non, par défaut sans possibilité de modification (format Read Only par VF)</w:t>
      </w:r>
      <w:r w:rsidDel="00000000" w:rsidR="00000000" w:rsidRPr="00000000">
        <w:rPr>
          <w:rtl w:val="0"/>
        </w:rPr>
      </w:r>
    </w:p>
    <w:p w:rsidR="00000000" w:rsidDel="00000000" w:rsidP="00000000" w:rsidRDefault="00000000" w:rsidRPr="00000000">
      <w:pPr>
        <w:numPr>
          <w:ilvl w:val="0"/>
          <w:numId w:val="15"/>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Réservation espèces requise: Oui, par défaut avec possibilité de modification par l'utilisateur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47n2zr" w:id="31"/>
      <w:bookmarkEnd w:id="31"/>
      <w:r w:rsidDel="00000000" w:rsidR="00000000" w:rsidRPr="00000000">
        <w:rPr>
          <w:rFonts w:ascii="Calibri" w:cs="Calibri" w:eastAsia="Calibri" w:hAnsi="Calibri"/>
          <w:b w:val="1"/>
          <w:color w:val="000000"/>
          <w:sz w:val="26"/>
          <w:szCs w:val="26"/>
          <w:rtl w:val="0"/>
        </w:rPr>
        <w:t xml:space="preserve">Contrôle des règles de gestion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décrit les règles de gestion qui sont prédéfinies et vérifiées lors de la création d’un ordre.</w:t>
      </w:r>
    </w:p>
    <w:p w:rsidR="00000000" w:rsidDel="00000000" w:rsidP="00000000" w:rsidRDefault="00000000" w:rsidRPr="00000000">
      <w:pPr>
        <w:pStyle w:val="Heading3"/>
        <w:numPr>
          <w:ilvl w:val="2"/>
          <w:numId w:val="2"/>
        </w:numPr>
        <w:pBdr/>
        <w:ind w:left="720" w:hanging="720"/>
        <w:rPr/>
      </w:pPr>
      <w:bookmarkStart w:colFirst="0" w:colLast="0" w:name="_3o7alnk" w:id="32"/>
      <w:bookmarkEnd w:id="32"/>
      <w:r w:rsidDel="00000000" w:rsidR="00000000" w:rsidRPr="00000000">
        <w:rPr>
          <w:rtl w:val="0"/>
        </w:rPr>
        <w:t xml:space="preserve">Les ordres de bourse :</w:t>
      </w:r>
    </w:p>
    <w:p w:rsidR="00000000" w:rsidDel="00000000" w:rsidP="00000000" w:rsidRDefault="00000000" w:rsidRPr="00000000">
      <w:pPr>
        <w:pBdr/>
        <w:spacing w:after="0" w:before="60" w:line="240" w:lineRule="auto"/>
        <w:ind w:left="778" w:firstLine="0"/>
        <w:contextualSpacing w:val="0"/>
        <w:jc w:val="both"/>
        <w:rPr/>
      </w:pP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La date de validité doit être supérieure ou égale à la date du jour.</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La date de réception doit être inférieure ou égale à la date système.</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La date de l’ordre doit être inférieure ou égale à la date du jour.</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Le compte titres client doit être actif.</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Le titre doit être actif </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Le compte espèces client doit être défini et éligible </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La quantité ne doit pas être décimalisée pour les actions.</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La quantité ne doit pas être négative.</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78" w:hanging="360"/>
        <w:contextualSpacing w:val="1"/>
        <w:jc w:val="both"/>
        <w:rPr/>
      </w:pPr>
      <w:r w:rsidDel="00000000" w:rsidR="00000000" w:rsidRPr="00000000">
        <w:rPr>
          <w:rFonts w:ascii="Calibri" w:cs="Calibri" w:eastAsia="Calibri" w:hAnsi="Calibri"/>
          <w:b w:val="0"/>
          <w:sz w:val="22"/>
          <w:szCs w:val="22"/>
          <w:rtl w:val="0"/>
        </w:rPr>
        <w:t xml:space="preserve">Le Société de bourse étrangère doit être active.</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3ckvvd" w:id="33"/>
      <w:bookmarkEnd w:id="33"/>
      <w:r w:rsidDel="00000000" w:rsidR="00000000" w:rsidRPr="00000000">
        <w:rPr>
          <w:rFonts w:ascii="Calibri" w:cs="Calibri" w:eastAsia="Calibri" w:hAnsi="Calibri"/>
          <w:b w:val="1"/>
          <w:color w:val="000000"/>
          <w:sz w:val="26"/>
          <w:szCs w:val="26"/>
          <w:rtl w:val="0"/>
        </w:rPr>
        <w:t xml:space="preserve">Contrôle date de génération de l’ordre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Aucun Cutt-off ne sera monte au niveau du carnet d'ordre marché étranger</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ihv636" w:id="34"/>
      <w:bookmarkEnd w:id="34"/>
      <w:r w:rsidDel="00000000" w:rsidR="00000000" w:rsidRPr="00000000">
        <w:rPr>
          <w:rFonts w:ascii="Calibri" w:cs="Calibri" w:eastAsia="Calibri" w:hAnsi="Calibri"/>
          <w:b w:val="1"/>
          <w:color w:val="000000"/>
          <w:sz w:val="26"/>
          <w:szCs w:val="26"/>
          <w:rtl w:val="0"/>
        </w:rPr>
        <w:t xml:space="preserve">Calcul des commissions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bookmarkStart w:colFirst="0" w:colLast="0" w:name="_32hioqz" w:id="35"/>
      <w:bookmarkEnd w:id="35"/>
      <w:r w:rsidDel="00000000" w:rsidR="00000000" w:rsidRPr="00000000">
        <w:rPr>
          <w:rtl w:val="0"/>
        </w:rPr>
        <w:t xml:space="preserve">Aucune commission n'est à calculer lors du traitement des ordres.</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hmsyys" w:id="36"/>
      <w:bookmarkEnd w:id="36"/>
      <w:r w:rsidDel="00000000" w:rsidR="00000000" w:rsidRPr="00000000">
        <w:rPr>
          <w:rFonts w:ascii="Calibri" w:cs="Calibri" w:eastAsia="Calibri" w:hAnsi="Calibri"/>
          <w:b w:val="1"/>
          <w:color w:val="000000"/>
          <w:sz w:val="26"/>
          <w:szCs w:val="26"/>
          <w:rtl w:val="0"/>
        </w:rPr>
        <w:t xml:space="preserve">Rapprochement Exécution-Ordre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L’exécution est réconciliée avec l’ordre selon les données du dernier. </w:t>
      </w:r>
    </w:p>
    <w:p w:rsidR="00000000" w:rsidDel="00000000" w:rsidP="00000000" w:rsidRDefault="00000000" w:rsidRPr="00000000">
      <w:pPr>
        <w:pBdr/>
        <w:contextualSpacing w:val="0"/>
        <w:jc w:val="both"/>
        <w:rPr/>
      </w:pPr>
      <w:r w:rsidDel="00000000" w:rsidR="00000000" w:rsidRPr="00000000">
        <w:rPr>
          <w:rtl w:val="0"/>
        </w:rPr>
        <w:t xml:space="preserve">L'exécution sera crée manuellement dans Megara et le rapprochement automatique se fait en se basant sur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708" w:firstLine="0"/>
        <w:contextualSpacing w:val="0"/>
        <w:jc w:val="both"/>
        <w:rPr/>
      </w:pPr>
      <w:r w:rsidDel="00000000" w:rsidR="00000000" w:rsidRPr="00000000">
        <w:rPr>
          <w:rtl w:val="0"/>
        </w:rPr>
        <w:t xml:space="preserve">- La référence de l’ordre</w:t>
      </w:r>
    </w:p>
    <w:p w:rsidR="00000000" w:rsidDel="00000000" w:rsidP="00000000" w:rsidRDefault="00000000" w:rsidRPr="00000000">
      <w:pPr>
        <w:pBdr/>
        <w:ind w:left="708" w:firstLine="0"/>
        <w:contextualSpacing w:val="0"/>
        <w:jc w:val="both"/>
        <w:rPr/>
      </w:pPr>
      <w:r w:rsidDel="00000000" w:rsidR="00000000" w:rsidRPr="00000000">
        <w:rPr>
          <w:rtl w:val="0"/>
        </w:rPr>
        <w:t xml:space="preserve">- Le sens de l’ordre</w:t>
      </w:r>
    </w:p>
    <w:p w:rsidR="00000000" w:rsidDel="00000000" w:rsidP="00000000" w:rsidRDefault="00000000" w:rsidRPr="00000000">
      <w:pPr>
        <w:pBdr/>
        <w:ind w:left="708" w:firstLine="0"/>
        <w:contextualSpacing w:val="0"/>
        <w:jc w:val="both"/>
        <w:rPr/>
      </w:pPr>
      <w:r w:rsidDel="00000000" w:rsidR="00000000" w:rsidRPr="00000000">
        <w:rPr>
          <w:rtl w:val="0"/>
        </w:rPr>
        <w:t xml:space="preserve">- Le titre</w:t>
      </w:r>
    </w:p>
    <w:p w:rsidR="00000000" w:rsidDel="00000000" w:rsidP="00000000" w:rsidRDefault="00000000" w:rsidRPr="00000000">
      <w:pPr>
        <w:pBdr/>
        <w:ind w:left="708" w:firstLine="0"/>
        <w:contextualSpacing w:val="0"/>
        <w:jc w:val="both"/>
        <w:rPr/>
      </w:pPr>
      <w:r w:rsidDel="00000000" w:rsidR="00000000" w:rsidRPr="00000000">
        <w:rPr>
          <w:rtl w:val="0"/>
        </w:rPr>
        <w:t xml:space="preserve">- La quantité</w:t>
      </w:r>
    </w:p>
    <w:p w:rsidR="00000000" w:rsidDel="00000000" w:rsidP="00000000" w:rsidRDefault="00000000" w:rsidRPr="00000000">
      <w:pPr>
        <w:pBdr/>
        <w:ind w:left="708" w:firstLine="0"/>
        <w:contextualSpacing w:val="0"/>
        <w:jc w:val="both"/>
        <w:rPr/>
      </w:pPr>
      <w:r w:rsidDel="00000000" w:rsidR="00000000" w:rsidRPr="00000000">
        <w:rPr>
          <w:rtl w:val="0"/>
        </w:rPr>
        <w:t xml:space="preserve">- Le prix</w:t>
      </w:r>
    </w:p>
    <w:p w:rsidR="00000000" w:rsidDel="00000000" w:rsidP="00000000" w:rsidRDefault="00000000" w:rsidRPr="00000000">
      <w:pPr>
        <w:pBdr/>
        <w:ind w:left="708" w:firstLine="0"/>
        <w:contextualSpacing w:val="0"/>
        <w:jc w:val="both"/>
        <w:rPr/>
      </w:pPr>
      <w:r w:rsidDel="00000000" w:rsidR="00000000" w:rsidRPr="00000000">
        <w:rPr>
          <w:rtl w:val="0"/>
        </w:rPr>
        <w:t xml:space="preserve">- La date d’exécution vs la date de validité de l’ordre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En cas de divergence entre l’ordre et l’exécution, la dernière peut être rejetée.</w:t>
      </w:r>
    </w:p>
    <w:p w:rsidR="00000000" w:rsidDel="00000000" w:rsidP="00000000" w:rsidRDefault="00000000" w:rsidRPr="00000000">
      <w:pPr>
        <w:pBdr/>
        <w:contextualSpacing w:val="0"/>
        <w:jc w:val="both"/>
        <w:rPr/>
      </w:pPr>
      <w:r w:rsidDel="00000000" w:rsidR="00000000" w:rsidRPr="00000000">
        <w:rPr>
          <w:rtl w:val="0"/>
        </w:rPr>
        <w:t xml:space="preserve">A la saisi des exécutions, le contrôle de la cohérence des prix des exécutions avec ceux</w:t>
      </w:r>
    </w:p>
    <w:p w:rsidR="00000000" w:rsidDel="00000000" w:rsidP="00000000" w:rsidRDefault="00000000" w:rsidRPr="00000000">
      <w:pPr>
        <w:pBdr/>
        <w:contextualSpacing w:val="0"/>
        <w:jc w:val="both"/>
        <w:rPr/>
      </w:pPr>
      <w:r w:rsidDel="00000000" w:rsidR="00000000" w:rsidRPr="00000000">
        <w:rPr>
          <w:rtl w:val="0"/>
        </w:rPr>
        <w:t xml:space="preserve">fixés initialement pour les ordres est effectué.</w:t>
      </w:r>
    </w:p>
    <w:p w:rsidR="00000000" w:rsidDel="00000000" w:rsidP="00000000" w:rsidRDefault="00000000" w:rsidRPr="00000000">
      <w:pPr>
        <w:pBdr/>
        <w:contextualSpacing w:val="0"/>
        <w:rPr>
          <w:b w:val="1"/>
          <w:smallCaps w:val="1"/>
          <w:color w:val="404040"/>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41mghml" w:id="37"/>
      <w:bookmarkEnd w:id="37"/>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devra décrire le menu de l’application cible avec une cartographie des entrées du menu et les cas d’utilisation à afficher.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2grqrue" w:id="38"/>
      <w:bookmarkEnd w:id="38"/>
      <w:r w:rsidDel="00000000" w:rsidR="00000000" w:rsidRPr="00000000">
        <w:rPr>
          <w:rFonts w:ascii="Calibri" w:cs="Calibri" w:eastAsia="Calibri" w:hAnsi="Calibri"/>
          <w:b w:val="1"/>
          <w:smallCaps w:val="1"/>
          <w:color w:val="404040"/>
          <w:sz w:val="32"/>
          <w:szCs w:val="32"/>
          <w:rtl w:val="0"/>
        </w:rPr>
        <w:t xml:space="preserve">Description des cas d’utilisation </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Description détaillée de chaque cas d’utilisation :</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vx1227" w:id="39"/>
      <w:bookmarkEnd w:id="39"/>
      <w:r w:rsidDel="00000000" w:rsidR="00000000" w:rsidRPr="00000000">
        <w:rPr>
          <w:rFonts w:ascii="Calibri" w:cs="Calibri" w:eastAsia="Calibri" w:hAnsi="Calibri"/>
          <w:b w:val="1"/>
          <w:color w:val="000000"/>
          <w:sz w:val="26"/>
          <w:szCs w:val="26"/>
          <w:rtl w:val="0"/>
        </w:rPr>
        <w:t xml:space="preserve">Cas d’utilisation &lt;Saisie manuelle d’un ordre de bourse&gt;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3fwokq0" w:id="40"/>
      <w:bookmarkEnd w:id="4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d’un ordre de bourse pour le marché étranger. Il détaille les champs à renseigner ainsi que les aides à la saisie requises.</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Megara offre un écran de monitoring qui affiche les ordres de bourse selon un ensemble de critères sélectionnés des champs: (Date, client, statut, titre...). </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Une fois l'ordre est exécuté, il est automatiquement déversé dans le module MegaCustody (</w:t>
      </w:r>
      <w:r w:rsidDel="00000000" w:rsidR="00000000" w:rsidRPr="00000000">
        <w:rPr>
          <w:rFonts w:ascii="Calibri" w:cs="Calibri" w:eastAsia="Calibri" w:hAnsi="Calibri"/>
          <w:b w:val="0"/>
          <w:i w:val="1"/>
          <w:sz w:val="22"/>
          <w:szCs w:val="22"/>
          <w:rtl w:val="0"/>
        </w:rPr>
        <w:t xml:space="preserve">se référer au diagramme de séquence de l'ordre  et se référer aux spécifications MegaCustody pour le traitement du processus de règlement/livraison</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tableau suivant récapitule les différents cas de figures possible pour la modification, l'annulation et le rejet d'un ordre:</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jc w:val="both"/>
        <w:rPr/>
      </w:pPr>
      <w:r w:rsidDel="00000000" w:rsidR="00000000" w:rsidRPr="00000000">
        <w:rPr>
          <w:rtl w:val="0"/>
        </w:rPr>
      </w:r>
    </w:p>
    <w:tbl>
      <w:tblPr>
        <w:tblStyle w:val="Table7"/>
        <w:bidiVisual w:val="0"/>
        <w:tblW w:w="7794.999999999999" w:type="dxa"/>
        <w:jc w:val="center"/>
        <w:tblInd w:w="638.0" w:type="dxa"/>
        <w:tblLayout w:type="fixed"/>
        <w:tblLook w:val="0000"/>
      </w:tblPr>
      <w:tblGrid>
        <w:gridCol w:w="994"/>
        <w:gridCol w:w="999"/>
        <w:gridCol w:w="1610"/>
        <w:gridCol w:w="1610"/>
        <w:gridCol w:w="1753"/>
        <w:gridCol w:w="829"/>
        <w:tblGridChange w:id="0">
          <w:tblGrid>
            <w:gridCol w:w="994"/>
            <w:gridCol w:w="999"/>
            <w:gridCol w:w="1610"/>
            <w:gridCol w:w="1610"/>
            <w:gridCol w:w="1753"/>
            <w:gridCol w:w="829"/>
          </w:tblGrid>
        </w:tblGridChange>
      </w:tblGrid>
      <w:tr>
        <w:trPr>
          <w:trHeight w:val="660"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Statut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En attente Validation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En attente d'envoi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Envoyé</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Exécuté totalement ou partiellement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IRL générée</w:t>
            </w:r>
          </w:p>
        </w:tc>
      </w:tr>
      <w:tr>
        <w:trPr>
          <w:trHeight w:val="50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Modification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Non (Annule et remplace)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Non (Annule et remplace)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Non</w:t>
            </w:r>
          </w:p>
        </w:tc>
      </w:tr>
      <w:tr>
        <w:trPr>
          <w:trHeight w:val="98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Annulation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 (avec Go-back sur la réservation)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 (Envoi d'une demande d'annulation et si Ok, avec Go-back sur la réservation)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Non</w:t>
            </w:r>
          </w:p>
        </w:tc>
      </w:tr>
      <w:tr>
        <w:trPr>
          <w:trHeight w:val="50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b w:val="1"/>
                <w:color w:val="000000"/>
                <w:sz w:val="16"/>
                <w:szCs w:val="16"/>
              </w:rPr>
            </w:pPr>
            <w:r w:rsidDel="00000000" w:rsidR="00000000" w:rsidRPr="00000000">
              <w:rPr>
                <w:b w:val="1"/>
                <w:color w:val="000000"/>
                <w:sz w:val="16"/>
                <w:szCs w:val="16"/>
                <w:rtl w:val="0"/>
              </w:rPr>
              <w:t xml:space="preserve">Rejet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 (avec Go-back sur la réservation)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Oui (avec Go-back sur la réservation)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000000"/>
                <w:sz w:val="16"/>
                <w:szCs w:val="16"/>
              </w:rPr>
            </w:pPr>
            <w:r w:rsidDel="00000000" w:rsidR="00000000" w:rsidRPr="00000000">
              <w:rPr>
                <w:color w:val="000000"/>
                <w:sz w:val="16"/>
                <w:szCs w:val="16"/>
                <w:rtl w:val="0"/>
              </w:rPr>
              <w:t xml:space="preserve">Non</w:t>
            </w:r>
          </w:p>
        </w:tc>
      </w:tr>
    </w:tbl>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1v1yuxt" w:id="41"/>
      <w:bookmarkEnd w:id="41"/>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4f1mdlm" w:id="42"/>
      <w:bookmarkEnd w:id="42"/>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1"/>
        <w:gridCol w:w="8024"/>
        <w:tblGridChange w:id="0">
          <w:tblGrid>
            <w:gridCol w:w="1221"/>
            <w:gridCol w:w="8024"/>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titres objets à un ordre de bourse.</w:t>
            </w:r>
          </w:p>
        </w:tc>
      </w:tr>
      <w:tr>
        <w:tc>
          <w:tcPr/>
          <w:p w:rsidR="00000000" w:rsidDel="00000000" w:rsidP="00000000" w:rsidRDefault="00000000" w:rsidRPr="00000000">
            <w:pPr>
              <w:pBdr/>
              <w:contextualSpacing w:val="0"/>
              <w:jc w:val="both"/>
              <w:rPr/>
            </w:pPr>
            <w:r w:rsidDel="00000000" w:rsidR="00000000" w:rsidRPr="00000000">
              <w:rPr>
                <w:rtl w:val="0"/>
              </w:rPr>
              <w:t xml:space="preserve">PRE-061-2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places de dénouement sujet à un ordre de bourse.</w:t>
            </w:r>
          </w:p>
        </w:tc>
      </w:tr>
      <w:tr>
        <w:tc>
          <w:tcPr/>
          <w:p w:rsidR="00000000" w:rsidDel="00000000" w:rsidP="00000000" w:rsidRDefault="00000000" w:rsidRPr="00000000">
            <w:pPr>
              <w:pBdr/>
              <w:contextualSpacing w:val="0"/>
              <w:jc w:val="both"/>
              <w:rPr/>
            </w:pPr>
            <w:r w:rsidDel="00000000" w:rsidR="00000000" w:rsidRPr="00000000">
              <w:rPr>
                <w:rtl w:val="0"/>
              </w:rPr>
              <w:t xml:space="preserve">PRE-061-3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clients sujets à un ordre de bourse.</w:t>
            </w:r>
          </w:p>
        </w:tc>
      </w:tr>
      <w:tr>
        <w:tc>
          <w:tcPr/>
          <w:p w:rsidR="00000000" w:rsidDel="00000000" w:rsidP="00000000" w:rsidRDefault="00000000" w:rsidRPr="00000000">
            <w:pPr>
              <w:pBdr/>
              <w:contextualSpacing w:val="0"/>
              <w:jc w:val="both"/>
              <w:rPr/>
            </w:pPr>
            <w:r w:rsidDel="00000000" w:rsidR="00000000" w:rsidRPr="00000000">
              <w:rPr>
                <w:rtl w:val="0"/>
              </w:rPr>
              <w:t xml:space="preserve">PRE-061-4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comptes-titres client sujets à un ordre de bourse.</w:t>
            </w:r>
          </w:p>
        </w:tc>
      </w:tr>
      <w:tr>
        <w:tc>
          <w:tcPr/>
          <w:p w:rsidR="00000000" w:rsidDel="00000000" w:rsidP="00000000" w:rsidRDefault="00000000" w:rsidRPr="00000000">
            <w:pPr>
              <w:pBdr/>
              <w:contextualSpacing w:val="0"/>
              <w:jc w:val="both"/>
              <w:rPr/>
            </w:pPr>
            <w:r w:rsidDel="00000000" w:rsidR="00000000" w:rsidRPr="00000000">
              <w:rPr>
                <w:rtl w:val="0"/>
              </w:rPr>
              <w:t xml:space="preserve">PRE-061-5</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client sujets à un ordre de bourse.</w:t>
            </w:r>
          </w:p>
        </w:tc>
      </w:tr>
      <w:tr>
        <w:tc>
          <w:tcPr/>
          <w:p w:rsidR="00000000" w:rsidDel="00000000" w:rsidP="00000000" w:rsidRDefault="00000000" w:rsidRPr="00000000">
            <w:pPr>
              <w:pBdr/>
              <w:contextualSpacing w:val="0"/>
              <w:jc w:val="both"/>
              <w:rPr/>
            </w:pPr>
            <w:r w:rsidDel="00000000" w:rsidR="00000000" w:rsidRPr="00000000">
              <w:rPr>
                <w:rtl w:val="0"/>
              </w:rPr>
              <w:t xml:space="preserve">PRE-061-6</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sociétés de bourse étrangères à qui des ordres sont envoyés.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tbl>
      <w:tblPr>
        <w:tblStyle w:val="Table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1"/>
        <w:gridCol w:w="8024"/>
        <w:tblGridChange w:id="0">
          <w:tblGrid>
            <w:gridCol w:w="1221"/>
            <w:gridCol w:w="8024"/>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PRE-061-7</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l’éligibilité compte-titres client et compte-espèces client via une SLA (voir 4.1.1).</w:t>
            </w:r>
          </w:p>
        </w:tc>
      </w:tr>
      <w:tr>
        <w:tc>
          <w:tcPr/>
          <w:p w:rsidR="00000000" w:rsidDel="00000000" w:rsidP="00000000" w:rsidRDefault="00000000" w:rsidRPr="00000000">
            <w:pPr>
              <w:pBdr/>
              <w:contextualSpacing w:val="0"/>
              <w:jc w:val="both"/>
              <w:rPr/>
            </w:pPr>
            <w:r w:rsidDel="00000000" w:rsidR="00000000" w:rsidRPr="00000000">
              <w:rPr>
                <w:rtl w:val="0"/>
              </w:rPr>
              <w:t xml:space="preserve">PRE-061-8</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les règles de déduction de la société de bourse étrangères via une SLA (voir 4.1.1).</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061 = Saisie manuelle d’un ordre de bourse.</w:t>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2u6wntf" w:id="43"/>
      <w:bookmarkEnd w:id="43"/>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1"/>
        <w:gridCol w:w="8024"/>
        <w:tblGridChange w:id="0">
          <w:tblGrid>
            <w:gridCol w:w="1221"/>
            <w:gridCol w:w="8024"/>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L’exécution des règles de gestion de l’ordre de bourse (voir 4.2.1).</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061 = Saisie manuelle d’un ordre de bourse.</w:t>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19c6y18" w:id="44"/>
      <w:bookmarkEnd w:id="44"/>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Fonts w:ascii="Calibri" w:cs="Calibri" w:eastAsia="Calibri" w:hAnsi="Calibri"/>
          <w:b w:val="0"/>
          <w:sz w:val="22"/>
          <w:szCs w:val="22"/>
          <w:rtl w:val="0"/>
        </w:rPr>
        <w:t xml:space="preserve">L’interaction entre l’utilisateur et le système est représenté comme suit :</w:t>
      </w: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tbl>
      <w:tblPr>
        <w:tblStyle w:val="Table1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MegaTrade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Client.</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Optionnelle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l’ISIN avec possibilité de recherche via F2 puis sélection.</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description du titre, le marché, le type de quantité ainsi que la place de dénouement et sa description sont déduites et affichés.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sens de l’ordre : Achat  ou Vente.</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Modification de la date de l’ordre : La valeur par défaut étant la date du jour (*).</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Modification de la date de réception de l’ordre : La valeur par défaut étant la date système.</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Modification de la place de dénouement (*).</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w:t>
            </w:r>
          </w:p>
        </w:tc>
        <w:tc>
          <w:tcPr/>
          <w:p w:rsidR="00000000" w:rsidDel="00000000" w:rsidP="00000000" w:rsidRDefault="00000000" w:rsidRPr="00000000">
            <w:pPr>
              <w:widowControl w:val="0"/>
              <w:pBdr/>
              <w:spacing w:after="0" w:before="0" w:line="240" w:lineRule="auto"/>
              <w:ind w:left="720" w:firstLine="0"/>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Modification du type de la quantité (*) : UNIT - FAMT.</w:t>
            </w:r>
          </w:p>
        </w:tc>
        <w:tc>
          <w:tcPr/>
          <w:p w:rsidR="00000000" w:rsidDel="00000000" w:rsidP="00000000" w:rsidRDefault="00000000" w:rsidRPr="00000000">
            <w:pPr>
              <w:pBdr/>
              <w:contextualSpacing w:val="0"/>
              <w:rPr/>
            </w:pPr>
            <w:r w:rsidDel="00000000" w:rsidR="00000000" w:rsidRPr="00000000">
              <w:rPr>
                <w:rtl w:val="0"/>
              </w:rPr>
              <w:t xml:space="preserve">NA</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client. (ou)</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Déduction des comptes-titres et espèces client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compte-titres client. (ou)</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Déduction du compte-espèces client.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compte-espèces client. (ou)</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Déduction du client et comptes-titres client dans le cas où ces derniers sont non renseignés.</w:t>
            </w:r>
          </w:p>
        </w:tc>
      </w:tr>
      <w:tr>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Déduction de la société de bourse étrangères  ainsi que sa description(*).</w:t>
            </w:r>
          </w:p>
        </w:tc>
      </w:tr>
      <w:tr>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Modification de la valeur du champ routage (*).</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False, par défaut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Modification de la valeur du champ réservation espèces requise (*).</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t xml:space="preserve">(*) : Action optionnelle.</w:t>
      </w:r>
    </w:p>
    <w:p w:rsidR="00000000" w:rsidDel="00000000" w:rsidP="00000000" w:rsidRDefault="00000000" w:rsidRPr="00000000">
      <w:pPr>
        <w:pBdr/>
        <w:contextualSpacing w:val="0"/>
        <w:rPr/>
      </w:pPr>
      <w:r w:rsidDel="00000000" w:rsidR="00000000" w:rsidRPr="00000000">
        <w:rPr>
          <w:rtl w:val="0"/>
        </w:rPr>
        <w:t xml:space="preserve">(**) : Affichage automatique dans le cas d’un seul compte (titres ou espèces).</w:t>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3tbugp1" w:id="45"/>
      <w:bookmarkEnd w:id="45"/>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règles de gestion spécifiques à ce cas d’utilisation fonctionnelle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RG-061-1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Type de validité : Trois valeurs sont possibles :</w:t>
            </w:r>
          </w:p>
          <w:p w:rsidR="00000000" w:rsidDel="00000000" w:rsidP="00000000" w:rsidRDefault="00000000" w:rsidRPr="00000000">
            <w:pPr>
              <w:widowControl w:val="0"/>
              <w:numPr>
                <w:ilvl w:val="0"/>
                <w:numId w:val="22"/>
              </w:numPr>
              <w:pBdr/>
              <w:spacing w:after="0" w:before="0" w:line="240" w:lineRule="auto"/>
              <w:ind w:left="720" w:hanging="36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Validité Jour : L’ordre de bourse est valide pour la journée. Date de validité est égale à la date du jour.</w:t>
            </w:r>
          </w:p>
          <w:p w:rsidR="00000000" w:rsidDel="00000000" w:rsidP="00000000" w:rsidRDefault="00000000" w:rsidRPr="00000000">
            <w:pPr>
              <w:widowControl w:val="0"/>
              <w:numPr>
                <w:ilvl w:val="0"/>
                <w:numId w:val="22"/>
              </w:numPr>
              <w:pBdr/>
              <w:spacing w:after="0" w:before="0" w:line="240" w:lineRule="auto"/>
              <w:ind w:left="720" w:hanging="36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Validité Fin Du Mois : L’ordre de bourse est valide jusqu’au dernier jour du mois. Date de validité est égale au dernier jour du mois.</w:t>
            </w:r>
          </w:p>
          <w:p w:rsidR="00000000" w:rsidDel="00000000" w:rsidP="00000000" w:rsidRDefault="00000000" w:rsidRPr="00000000">
            <w:pPr>
              <w:widowControl w:val="0"/>
              <w:numPr>
                <w:ilvl w:val="0"/>
                <w:numId w:val="22"/>
              </w:numPr>
              <w:pBdr/>
              <w:spacing w:after="0" w:before="0" w:line="240" w:lineRule="auto"/>
              <w:ind w:left="720" w:hanging="36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Validité à Date Déterminée : L’ordre est valide jusqu’à une date à saisir ou pour un nombre fixe de jour à saisir. La date de validité est générée automatiquement selon la durée de validité renseignée et dans le cas de la saisie de la date de validité, le nombre de jour est calculé.</w:t>
            </w:r>
          </w:p>
        </w:tc>
      </w:tr>
      <w:tr>
        <w:tc>
          <w:tcPr/>
          <w:p w:rsidR="00000000" w:rsidDel="00000000" w:rsidP="00000000" w:rsidRDefault="00000000" w:rsidRPr="00000000">
            <w:pPr>
              <w:pBdr/>
              <w:contextualSpacing w:val="0"/>
              <w:jc w:val="both"/>
              <w:rPr/>
            </w:pPr>
            <w:r w:rsidDel="00000000" w:rsidR="00000000" w:rsidRPr="00000000">
              <w:rPr>
                <w:rtl w:val="0"/>
              </w:rPr>
              <w:t xml:space="preserve">RG-061-2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Type de prix : Trois types de prix :</w:t>
            </w:r>
          </w:p>
          <w:p w:rsidR="00000000" w:rsidDel="00000000" w:rsidP="00000000" w:rsidRDefault="00000000" w:rsidRPr="00000000">
            <w:pPr>
              <w:widowControl w:val="0"/>
              <w:numPr>
                <w:ilvl w:val="0"/>
                <w:numId w:val="23"/>
              </w:numPr>
              <w:pBdr/>
              <w:spacing w:after="0" w:before="0" w:line="240" w:lineRule="auto"/>
              <w:ind w:left="720" w:hanging="36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Prix à Déclenchement : Un seuil ou une plage est définie :</w:t>
            </w:r>
          </w:p>
          <w:p w:rsidR="00000000" w:rsidDel="00000000" w:rsidP="00000000" w:rsidRDefault="00000000" w:rsidRPr="00000000">
            <w:pPr>
              <w:widowControl w:val="0"/>
              <w:numPr>
                <w:ilvl w:val="0"/>
                <w:numId w:val="1"/>
              </w:numPr>
              <w:pBdr/>
              <w:spacing w:after="0" w:before="0" w:line="240" w:lineRule="auto"/>
              <w:ind w:left="720" w:hanging="360"/>
              <w:rPr>
                <w:b w:val="0"/>
                <w:i w:val="0"/>
                <w:sz w:val="20"/>
                <w:szCs w:val="20"/>
              </w:rPr>
            </w:pPr>
            <w:r w:rsidDel="00000000" w:rsidR="00000000" w:rsidRPr="00000000">
              <w:rPr>
                <w:rFonts w:ascii="Calibri" w:cs="Calibri" w:eastAsia="Calibri" w:hAnsi="Calibri"/>
                <w:b w:val="0"/>
                <w:i w:val="0"/>
                <w:sz w:val="20"/>
                <w:szCs w:val="20"/>
                <w:rtl w:val="0"/>
              </w:rPr>
              <w:t xml:space="preserve">Seuil de déclenchement : Un prix seuil est à renseigner.</w:t>
            </w:r>
          </w:p>
          <w:p w:rsidR="00000000" w:rsidDel="00000000" w:rsidP="00000000" w:rsidRDefault="00000000" w:rsidRPr="00000000">
            <w:pPr>
              <w:widowControl w:val="0"/>
              <w:pBdr/>
              <w:spacing w:after="0" w:before="0" w:line="240" w:lineRule="auto"/>
              <w:ind w:left="720" w:firstLine="0"/>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Achat : Le prix maximal au-delàs duquel l’ordre ne s’exécute pas.</w:t>
            </w:r>
          </w:p>
          <w:p w:rsidR="00000000" w:rsidDel="00000000" w:rsidP="00000000" w:rsidRDefault="00000000" w:rsidRPr="00000000">
            <w:pPr>
              <w:widowControl w:val="0"/>
              <w:pBdr/>
              <w:spacing w:after="0" w:before="0" w:line="240" w:lineRule="auto"/>
              <w:ind w:left="720" w:firstLine="0"/>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Vente : Le prix minimal au-deçà duquel l’ordre ne s’exécute pas.</w:t>
            </w:r>
          </w:p>
          <w:p w:rsidR="00000000" w:rsidDel="00000000" w:rsidP="00000000" w:rsidRDefault="00000000" w:rsidRPr="00000000">
            <w:pPr>
              <w:widowControl w:val="0"/>
              <w:numPr>
                <w:ilvl w:val="0"/>
                <w:numId w:val="1"/>
              </w:numPr>
              <w:pBdr/>
              <w:spacing w:after="0" w:before="0" w:line="240" w:lineRule="auto"/>
              <w:ind w:left="720" w:hanging="360"/>
              <w:rPr>
                <w:b w:val="0"/>
                <w:i w:val="0"/>
                <w:sz w:val="20"/>
                <w:szCs w:val="20"/>
              </w:rPr>
            </w:pPr>
            <w:r w:rsidDel="00000000" w:rsidR="00000000" w:rsidRPr="00000000">
              <w:rPr>
                <w:rFonts w:ascii="Calibri" w:cs="Calibri" w:eastAsia="Calibri" w:hAnsi="Calibri"/>
                <w:b w:val="0"/>
                <w:i w:val="0"/>
                <w:sz w:val="20"/>
                <w:szCs w:val="20"/>
                <w:rtl w:val="0"/>
              </w:rPr>
              <w:t xml:space="preserve">Une plage de déclenchement : Un prix minimal et prix maximale sont à renseigner.</w:t>
            </w:r>
          </w:p>
          <w:p w:rsidR="00000000" w:rsidDel="00000000" w:rsidP="00000000" w:rsidRDefault="00000000" w:rsidRPr="00000000">
            <w:pPr>
              <w:widowControl w:val="0"/>
              <w:pBdr/>
              <w:spacing w:after="0" w:before="0" w:line="240" w:lineRule="auto"/>
              <w:ind w:left="720" w:firstLine="0"/>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L’ordre ne s’exécute pas avec un prix hors de la plage de prix mentionnée. </w:t>
            </w:r>
          </w:p>
          <w:p w:rsidR="00000000" w:rsidDel="00000000" w:rsidP="00000000" w:rsidRDefault="00000000" w:rsidRPr="00000000">
            <w:pPr>
              <w:widowControl w:val="0"/>
              <w:numPr>
                <w:ilvl w:val="0"/>
                <w:numId w:val="23"/>
              </w:numPr>
              <w:pBdr/>
              <w:spacing w:after="0" w:before="0" w:line="240" w:lineRule="auto"/>
              <w:ind w:left="720" w:hanging="36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Prix meilleur limite : L’ordre est saisi avec prix inconnu. Le prix de la première exécution  est le prix limite à ne pas dépasser.</w:t>
            </w:r>
          </w:p>
          <w:p w:rsidR="00000000" w:rsidDel="00000000" w:rsidP="00000000" w:rsidRDefault="00000000" w:rsidRPr="00000000">
            <w:pPr>
              <w:widowControl w:val="0"/>
              <w:numPr>
                <w:ilvl w:val="0"/>
                <w:numId w:val="23"/>
              </w:numPr>
              <w:pBdr/>
              <w:spacing w:after="0" w:before="0" w:line="240" w:lineRule="auto"/>
              <w:ind w:left="720" w:hanging="36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Prix Marché : L’ordre est exécuté avec le prix de l’exécution, le prix étant inconnu à la création de l’ordre.</w:t>
            </w:r>
          </w:p>
        </w:tc>
      </w:tr>
    </w:tbl>
    <w:p w:rsidR="00000000" w:rsidDel="00000000" w:rsidP="00000000" w:rsidRDefault="00000000" w:rsidRPr="00000000">
      <w:pPr>
        <w:pBdr/>
        <w:contextualSpacing w:val="0"/>
        <w:rPr/>
      </w:pPr>
      <w:r w:rsidDel="00000000" w:rsidR="00000000" w:rsidRPr="00000000">
        <w:rPr>
          <w:i w:val="1"/>
          <w:sz w:val="20"/>
          <w:szCs w:val="20"/>
          <w:rtl w:val="0"/>
        </w:rPr>
        <w:t xml:space="preserve">061 = Saisie manuelle d’un ordre de bourse.</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1004" w:hanging="720"/>
        <w:rPr/>
      </w:pPr>
      <w:bookmarkStart w:colFirst="0" w:colLast="0" w:name="_28h4qwu" w:id="46"/>
      <w:bookmarkEnd w:id="46"/>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liste des traitements du use case de la saisie des données de l’ordre de bourse :</w:t>
      </w:r>
    </w:p>
    <w:tbl>
      <w:tblPr>
        <w:tblStyle w:val="Table1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TRT-061-1</w:t>
            </w:r>
          </w:p>
        </w:tc>
        <w:tc>
          <w:tcPr/>
          <w:p w:rsidR="00000000" w:rsidDel="00000000" w:rsidP="00000000" w:rsidRDefault="00000000" w:rsidRPr="00000000">
            <w:pPr>
              <w:numPr>
                <w:ilvl w:val="0"/>
                <w:numId w:val="1"/>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Une fois le titre est renseigné, sa description, le code marché, la place de dénouement par défaut ainsi que la description de la place de dénouement, la devise de cotation et le type de quantité qui est celui du titre sont tous déduits automatiquement. </w:t>
            </w:r>
            <w:r w:rsidDel="00000000" w:rsidR="00000000" w:rsidRPr="00000000">
              <w:rPr>
                <w:rtl w:val="0"/>
              </w:rPr>
            </w:r>
          </w:p>
          <w:p w:rsidR="00000000" w:rsidDel="00000000" w:rsidP="00000000" w:rsidRDefault="00000000" w:rsidRPr="00000000">
            <w:pPr>
              <w:pBdr/>
              <w:spacing w:after="0" w:before="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pBdr/>
              <w:spacing w:after="0" w:before="0" w:line="240" w:lineRule="auto"/>
              <w:ind w:left="720" w:right="142" w:firstLine="0"/>
              <w:contextualSpacing w:val="0"/>
              <w:jc w:val="both"/>
              <w:rPr/>
            </w:pPr>
            <w:r w:rsidDel="00000000" w:rsidR="00000000" w:rsidRPr="00000000">
              <w:rPr>
                <w:rFonts w:ascii="Calibri" w:cs="Calibri" w:eastAsia="Calibri" w:hAnsi="Calibri"/>
                <w:b w:val="0"/>
                <w:sz w:val="22"/>
                <w:szCs w:val="22"/>
                <w:rtl w:val="0"/>
              </w:rPr>
              <w:t xml:space="preserve">Les données suivantes sont grisées (mode lecture) :</w:t>
            </w:r>
            <w:r w:rsidDel="00000000" w:rsidR="00000000" w:rsidRPr="00000000">
              <w:rPr>
                <w:rtl w:val="0"/>
              </w:rPr>
            </w:r>
          </w:p>
          <w:p w:rsidR="00000000" w:rsidDel="00000000" w:rsidP="00000000" w:rsidRDefault="00000000" w:rsidRPr="00000000">
            <w:pPr>
              <w:pBdr/>
              <w:spacing w:after="0" w:before="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4"/>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La description du titre</w:t>
            </w:r>
            <w:r w:rsidDel="00000000" w:rsidR="00000000" w:rsidRPr="00000000">
              <w:rPr>
                <w:rtl w:val="0"/>
              </w:rPr>
            </w:r>
          </w:p>
          <w:p w:rsidR="00000000" w:rsidDel="00000000" w:rsidP="00000000" w:rsidRDefault="00000000" w:rsidRPr="00000000">
            <w:pPr>
              <w:numPr>
                <w:ilvl w:val="0"/>
                <w:numId w:val="4"/>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Le code marché du titre</w:t>
            </w:r>
            <w:r w:rsidDel="00000000" w:rsidR="00000000" w:rsidRPr="00000000">
              <w:rPr>
                <w:rtl w:val="0"/>
              </w:rPr>
            </w:r>
          </w:p>
          <w:p w:rsidR="00000000" w:rsidDel="00000000" w:rsidP="00000000" w:rsidRDefault="00000000" w:rsidRPr="00000000">
            <w:pPr>
              <w:numPr>
                <w:ilvl w:val="0"/>
                <w:numId w:val="4"/>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La description de la place de dénouement</w:t>
            </w:r>
            <w:r w:rsidDel="00000000" w:rsidR="00000000" w:rsidRPr="00000000">
              <w:rPr>
                <w:rtl w:val="0"/>
              </w:rPr>
            </w:r>
          </w:p>
          <w:p w:rsidR="00000000" w:rsidDel="00000000" w:rsidP="00000000" w:rsidRDefault="00000000" w:rsidRPr="00000000">
            <w:pPr>
              <w:numPr>
                <w:ilvl w:val="0"/>
                <w:numId w:val="4"/>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La devise de cotation</w:t>
            </w:r>
            <w:r w:rsidDel="00000000" w:rsidR="00000000" w:rsidRPr="00000000">
              <w:rPr>
                <w:rtl w:val="0"/>
              </w:rPr>
            </w:r>
          </w:p>
          <w:p w:rsidR="00000000" w:rsidDel="00000000" w:rsidP="00000000" w:rsidRDefault="00000000" w:rsidRPr="00000000">
            <w:pPr>
              <w:numPr>
                <w:ilvl w:val="0"/>
                <w:numId w:val="4"/>
              </w:numPr>
              <w:pBdr/>
              <w:spacing w:after="240" w:before="0" w:line="240" w:lineRule="auto"/>
              <w:ind w:left="1440" w:right="142" w:hanging="360"/>
              <w:contextualSpacing w:val="1"/>
              <w:jc w:val="both"/>
              <w:rPr>
                <w:b w:val="0"/>
                <w:i w:val="1"/>
                <w:sz w:val="22"/>
                <w:szCs w:val="22"/>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TRT-061-2</w:t>
            </w:r>
          </w:p>
        </w:tc>
        <w:tc>
          <w:tcPr/>
          <w:p w:rsidR="00000000" w:rsidDel="00000000" w:rsidP="00000000" w:rsidRDefault="00000000" w:rsidRPr="00000000">
            <w:pPr>
              <w:numPr>
                <w:ilvl w:val="0"/>
                <w:numId w:val="1"/>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Dans le cas o</w:t>
            </w:r>
            <w:r w:rsidDel="00000000" w:rsidR="00000000" w:rsidRPr="00000000">
              <w:rPr>
                <w:rFonts w:ascii="Calibri" w:cs="Calibri" w:eastAsia="Calibri" w:hAnsi="Calibri"/>
                <w:b w:val="0"/>
                <w:i w:val="1"/>
                <w:sz w:val="22"/>
                <w:szCs w:val="22"/>
                <w:rtl w:val="0"/>
              </w:rPr>
              <w:t xml:space="preserve">ù</w:t>
            </w:r>
            <w:r w:rsidDel="00000000" w:rsidR="00000000" w:rsidRPr="00000000">
              <w:rPr>
                <w:rFonts w:ascii="Calibri" w:cs="Calibri" w:eastAsia="Calibri" w:hAnsi="Calibri"/>
                <w:b w:val="0"/>
                <w:sz w:val="22"/>
                <w:szCs w:val="22"/>
                <w:rtl w:val="0"/>
              </w:rPr>
              <w:t xml:space="preserve"> le client est saisi en premier :</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1770" w:right="142" w:hanging="360"/>
              <w:contextualSpacing w:val="1"/>
              <w:jc w:val="both"/>
              <w:rPr/>
            </w:pPr>
            <w:r w:rsidDel="00000000" w:rsidR="00000000" w:rsidRPr="00000000">
              <w:rPr>
                <w:rFonts w:ascii="Calibri" w:cs="Calibri" w:eastAsia="Calibri" w:hAnsi="Calibri"/>
                <w:b w:val="0"/>
                <w:sz w:val="22"/>
                <w:szCs w:val="22"/>
                <w:rtl w:val="0"/>
              </w:rPr>
              <w:t xml:space="preserve">Le ou les comptes-titres et espèces du client renseigné sont déduits.</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1770" w:right="142" w:hanging="360"/>
              <w:contextualSpacing w:val="1"/>
              <w:jc w:val="both"/>
              <w:rPr/>
            </w:pPr>
            <w:r w:rsidDel="00000000" w:rsidR="00000000" w:rsidRPr="00000000">
              <w:rPr>
                <w:rFonts w:ascii="Calibri" w:cs="Calibri" w:eastAsia="Calibri" w:hAnsi="Calibri"/>
                <w:b w:val="0"/>
                <w:sz w:val="22"/>
                <w:szCs w:val="22"/>
                <w:rtl w:val="0"/>
              </w:rPr>
              <w:t xml:space="preserve">Une fois le compte-titres est renseigné (cas de plusieurs compte-titres, l’utilisateur doit pouvoir choisir un), le compte-espèces est déduit selon une SLA (voir 4.1.1).</w:t>
            </w:r>
            <w:r w:rsidDel="00000000" w:rsidR="00000000" w:rsidRPr="00000000">
              <w:rPr>
                <w:rtl w:val="0"/>
              </w:rPr>
            </w:r>
          </w:p>
          <w:p w:rsidR="00000000" w:rsidDel="00000000" w:rsidP="00000000" w:rsidRDefault="00000000" w:rsidRPr="00000000">
            <w:pPr>
              <w:numPr>
                <w:ilvl w:val="0"/>
                <w:numId w:val="1"/>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Dans le cas o</w:t>
            </w:r>
            <w:r w:rsidDel="00000000" w:rsidR="00000000" w:rsidRPr="00000000">
              <w:rPr>
                <w:rFonts w:ascii="Calibri" w:cs="Calibri" w:eastAsia="Calibri" w:hAnsi="Calibri"/>
                <w:b w:val="0"/>
                <w:i w:val="1"/>
                <w:sz w:val="22"/>
                <w:szCs w:val="22"/>
                <w:rtl w:val="0"/>
              </w:rPr>
              <w:t xml:space="preserve">ù</w:t>
            </w:r>
            <w:r w:rsidDel="00000000" w:rsidR="00000000" w:rsidRPr="00000000">
              <w:rPr>
                <w:rFonts w:ascii="Calibri" w:cs="Calibri" w:eastAsia="Calibri" w:hAnsi="Calibri"/>
                <w:b w:val="0"/>
                <w:sz w:val="22"/>
                <w:szCs w:val="22"/>
                <w:rtl w:val="0"/>
              </w:rPr>
              <w:t xml:space="preserve"> le compte-titres est saisi en premier :</w:t>
            </w:r>
            <w:r w:rsidDel="00000000" w:rsidR="00000000" w:rsidRPr="00000000">
              <w:rPr>
                <w:rtl w:val="0"/>
              </w:rPr>
            </w:r>
          </w:p>
          <w:p w:rsidR="00000000" w:rsidDel="00000000" w:rsidP="00000000" w:rsidRDefault="00000000" w:rsidRPr="00000000">
            <w:pPr>
              <w:numPr>
                <w:ilvl w:val="0"/>
                <w:numId w:val="9"/>
              </w:numPr>
              <w:pBdr/>
              <w:spacing w:after="0" w:before="0" w:line="240" w:lineRule="auto"/>
              <w:ind w:left="1770" w:right="142" w:hanging="360"/>
              <w:contextualSpacing w:val="1"/>
              <w:jc w:val="both"/>
              <w:rPr/>
            </w:pPr>
            <w:r w:rsidDel="00000000" w:rsidR="00000000" w:rsidRPr="00000000">
              <w:rPr>
                <w:rFonts w:ascii="Calibri" w:cs="Calibri" w:eastAsia="Calibri" w:hAnsi="Calibri"/>
                <w:b w:val="0"/>
                <w:sz w:val="22"/>
                <w:szCs w:val="22"/>
                <w:rtl w:val="0"/>
              </w:rPr>
              <w:t xml:space="preserve">Le client est déduit.</w:t>
            </w:r>
            <w:r w:rsidDel="00000000" w:rsidR="00000000" w:rsidRPr="00000000">
              <w:rPr>
                <w:rtl w:val="0"/>
              </w:rPr>
            </w:r>
          </w:p>
          <w:p w:rsidR="00000000" w:rsidDel="00000000" w:rsidP="00000000" w:rsidRDefault="00000000" w:rsidRPr="00000000">
            <w:pPr>
              <w:numPr>
                <w:ilvl w:val="0"/>
                <w:numId w:val="9"/>
              </w:numPr>
              <w:pBdr/>
              <w:spacing w:after="0" w:before="0" w:line="240" w:lineRule="auto"/>
              <w:ind w:left="1770" w:right="142" w:hanging="360"/>
              <w:contextualSpacing w:val="1"/>
              <w:jc w:val="both"/>
              <w:rPr/>
            </w:pPr>
            <w:r w:rsidDel="00000000" w:rsidR="00000000" w:rsidRPr="00000000">
              <w:rPr>
                <w:rFonts w:ascii="Calibri" w:cs="Calibri" w:eastAsia="Calibri" w:hAnsi="Calibri"/>
                <w:b w:val="0"/>
                <w:sz w:val="22"/>
                <w:szCs w:val="22"/>
                <w:rtl w:val="0"/>
              </w:rPr>
              <w:t xml:space="preserve">Le compte-espèces est déduit selon une SLA (voir 4.1.1).</w:t>
            </w:r>
            <w:r w:rsidDel="00000000" w:rsidR="00000000" w:rsidRPr="00000000">
              <w:rPr>
                <w:rtl w:val="0"/>
              </w:rPr>
            </w:r>
          </w:p>
          <w:p w:rsidR="00000000" w:rsidDel="00000000" w:rsidP="00000000" w:rsidRDefault="00000000" w:rsidRPr="00000000">
            <w:pPr>
              <w:numPr>
                <w:ilvl w:val="0"/>
                <w:numId w:val="1"/>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Dans le cas o</w:t>
            </w:r>
            <w:r w:rsidDel="00000000" w:rsidR="00000000" w:rsidRPr="00000000">
              <w:rPr>
                <w:rFonts w:ascii="Calibri" w:cs="Calibri" w:eastAsia="Calibri" w:hAnsi="Calibri"/>
                <w:b w:val="0"/>
                <w:i w:val="1"/>
                <w:sz w:val="22"/>
                <w:szCs w:val="22"/>
                <w:rtl w:val="0"/>
              </w:rPr>
              <w:t xml:space="preserve">ù</w:t>
            </w:r>
            <w:r w:rsidDel="00000000" w:rsidR="00000000" w:rsidRPr="00000000">
              <w:rPr>
                <w:rFonts w:ascii="Calibri" w:cs="Calibri" w:eastAsia="Calibri" w:hAnsi="Calibri"/>
                <w:b w:val="0"/>
                <w:sz w:val="22"/>
                <w:szCs w:val="22"/>
                <w:rtl w:val="0"/>
              </w:rPr>
              <w:t xml:space="preserve"> le compte-espèces est saisi en premier :</w:t>
            </w:r>
            <w:r w:rsidDel="00000000" w:rsidR="00000000" w:rsidRPr="00000000">
              <w:rPr>
                <w:rtl w:val="0"/>
              </w:rPr>
            </w:r>
          </w:p>
          <w:p w:rsidR="00000000" w:rsidDel="00000000" w:rsidP="00000000" w:rsidRDefault="00000000" w:rsidRPr="00000000">
            <w:pPr>
              <w:numPr>
                <w:ilvl w:val="0"/>
                <w:numId w:val="13"/>
              </w:numPr>
              <w:pBdr/>
              <w:spacing w:after="0" w:before="0" w:line="240" w:lineRule="auto"/>
              <w:ind w:left="1770" w:right="142" w:hanging="360"/>
              <w:contextualSpacing w:val="1"/>
              <w:jc w:val="both"/>
              <w:rPr/>
            </w:pPr>
            <w:r w:rsidDel="00000000" w:rsidR="00000000" w:rsidRPr="00000000">
              <w:rPr>
                <w:rFonts w:ascii="Calibri" w:cs="Calibri" w:eastAsia="Calibri" w:hAnsi="Calibri"/>
                <w:b w:val="0"/>
                <w:sz w:val="22"/>
                <w:szCs w:val="22"/>
                <w:rtl w:val="0"/>
              </w:rPr>
              <w:t xml:space="preserve">Le client est déduit.</w:t>
            </w:r>
            <w:r w:rsidDel="00000000" w:rsidR="00000000" w:rsidRPr="00000000">
              <w:rPr>
                <w:rtl w:val="0"/>
              </w:rPr>
            </w:r>
          </w:p>
          <w:p w:rsidR="00000000" w:rsidDel="00000000" w:rsidP="00000000" w:rsidRDefault="00000000" w:rsidRPr="00000000">
            <w:pPr>
              <w:numPr>
                <w:ilvl w:val="0"/>
                <w:numId w:val="13"/>
              </w:numPr>
              <w:pBdr/>
              <w:spacing w:after="240" w:before="0" w:line="240" w:lineRule="auto"/>
              <w:ind w:left="1770" w:right="142" w:hanging="360"/>
              <w:contextualSpacing w:val="1"/>
              <w:jc w:val="both"/>
              <w:rPr/>
            </w:pPr>
            <w:r w:rsidDel="00000000" w:rsidR="00000000" w:rsidRPr="00000000">
              <w:rPr>
                <w:rFonts w:ascii="Calibri" w:cs="Calibri" w:eastAsia="Calibri" w:hAnsi="Calibri"/>
                <w:b w:val="0"/>
                <w:sz w:val="22"/>
                <w:szCs w:val="22"/>
                <w:rtl w:val="0"/>
              </w:rPr>
              <w:t xml:space="preserve">Le compte-titres est déduit (cas d’un seul compte), ou la liste des comptes-titres est renseignée.</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TRT-061-3</w:t>
            </w:r>
          </w:p>
        </w:tc>
        <w:tc>
          <w:tcPr/>
          <w:p w:rsidR="00000000" w:rsidDel="00000000" w:rsidP="00000000" w:rsidRDefault="00000000" w:rsidRPr="00000000">
            <w:pPr>
              <w:numPr>
                <w:ilvl w:val="0"/>
                <w:numId w:val="1"/>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société de bourse étrangère  est déduit une fois les éléments de la SLA mentionnée paragraphe 4.1.1 sont renseignées.</w:t>
            </w: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061 = Saisie manuelle d’un ordre de bourse.</w:t>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nmf14n" w:id="47"/>
      <w:bookmarkEnd w:id="47"/>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7m2jsg" w:id="48"/>
      <w:bookmarkEnd w:id="48"/>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du tableau de bord : La liste des nœuds pour le marché étranger est comme suit :</w:t>
      </w:r>
    </w:p>
    <w:p w:rsidR="00000000" w:rsidDel="00000000" w:rsidP="00000000" w:rsidRDefault="00000000" w:rsidRPr="00000000">
      <w:pPr>
        <w:numPr>
          <w:ilvl w:val="0"/>
          <w:numId w:val="7"/>
        </w:numPr>
        <w:pBdr/>
        <w:ind w:left="360" w:hanging="360"/>
        <w:rPr/>
      </w:pPr>
      <w:r w:rsidDel="00000000" w:rsidR="00000000" w:rsidRPr="00000000">
        <w:rPr>
          <w:rtl w:val="0"/>
        </w:rPr>
        <w:t xml:space="preserve">Ordre de Bourse : Les alertes mentionnées dans la section Alertes.</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mrcu09" w:id="49"/>
      <w:bookmarkEnd w:id="49"/>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10"/>
        </w:numPr>
        <w:pBdr/>
        <w:spacing w:after="0" w:before="12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10"/>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10"/>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des montants et chiffres : En règle avec les devises utilisés.</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6r0co2" w:id="50"/>
      <w:bookmarkEnd w:id="50"/>
      <w:r w:rsidDel="00000000" w:rsidR="00000000" w:rsidRPr="00000000">
        <w:rPr>
          <w:rFonts w:ascii="Calibri" w:cs="Calibri" w:eastAsia="Calibri" w:hAnsi="Calibri"/>
          <w:b w:val="1"/>
          <w:color w:val="000000"/>
          <w:sz w:val="26"/>
          <w:szCs w:val="26"/>
          <w:rtl w:val="0"/>
        </w:rPr>
        <w:t xml:space="preserve">Taxes et fiscalité: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n’est pas renseigné, les processus de gestion d’ordres détaillés ci-dessus ne sont pas assujettis à une quelconque taxe et ne génèrent pas de fiscalité.</w:t>
      </w:r>
    </w:p>
    <w:p w:rsidR="00000000" w:rsidDel="00000000" w:rsidP="00000000" w:rsidRDefault="00000000" w:rsidRPr="00000000">
      <w:pPr>
        <w:pBdr/>
        <w:contextualSpacing w:val="0"/>
        <w:rPr>
          <w:b w:val="1"/>
          <w:color w:val="000000"/>
          <w:sz w:val="26"/>
          <w:szCs w:val="26"/>
        </w:rPr>
      </w:pPr>
      <w:bookmarkStart w:colFirst="0" w:colLast="0" w:name="_2lwamvv" w:id="51"/>
      <w:bookmarkEnd w:id="51"/>
      <w:r w:rsidDel="00000000" w:rsidR="00000000" w:rsidRPr="00000000">
        <w:br w:type="page"/>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11kx3o" w:id="52"/>
      <w:bookmarkEnd w:id="52"/>
      <w:r w:rsidDel="00000000" w:rsidR="00000000" w:rsidRPr="00000000">
        <w:rPr>
          <w:rFonts w:ascii="Calibri" w:cs="Calibri" w:eastAsia="Calibri" w:hAnsi="Calibri"/>
          <w:b w:val="1"/>
          <w:color w:val="000000"/>
          <w:sz w:val="26"/>
          <w:szCs w:val="26"/>
          <w:rtl w:val="0"/>
        </w:rPr>
        <w:t xml:space="preserve">Frais: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Une commission de courtage est prévue. Se référer à la matrice des conditions, des règles et des formules relatives aux calculs des frais sur le marché étranger.</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l18frh" w:id="53"/>
      <w:bookmarkEnd w:id="53"/>
      <w:r w:rsidDel="00000000" w:rsidR="00000000" w:rsidRPr="00000000">
        <w:rPr>
          <w:rFonts w:ascii="Calibri" w:cs="Calibri" w:eastAsia="Calibri" w:hAnsi="Calibri"/>
          <w:b w:val="1"/>
          <w:color w:val="000000"/>
          <w:sz w:val="26"/>
          <w:szCs w:val="26"/>
          <w:rtl w:val="0"/>
        </w:rPr>
        <w:t xml:space="preserve">Comptabilité :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n’est pas renseigné, les processus de gestion d’ordres détaillés ci-dessus ne génèrent pas d’entrées comptables.</w:t>
      </w:r>
    </w:p>
    <w:p w:rsidR="00000000" w:rsidDel="00000000" w:rsidP="00000000" w:rsidRDefault="00000000" w:rsidRPr="00000000">
      <w:pPr>
        <w:keepNext w:val="1"/>
        <w:keepLines w:val="1"/>
        <w:pBdr/>
        <w:spacing w:after="0" w:before="480" w:line="240" w:lineRule="auto"/>
        <w:ind w:left="432" w:hanging="432"/>
        <w:contextualSpacing w:val="0"/>
        <w:rPr>
          <w:rFonts w:ascii="Calibri" w:cs="Calibri" w:eastAsia="Calibri" w:hAnsi="Calibri"/>
          <w:b w:val="1"/>
          <w:i w:val="1"/>
          <w:smallCaps w:val="0"/>
          <w:color w:val="404040"/>
          <w:sz w:val="20"/>
          <w:szCs w:val="20"/>
        </w:rPr>
      </w:pPr>
      <w:bookmarkStart w:colFirst="0" w:colLast="0" w:name="_206ipza" w:id="54"/>
      <w:bookmarkEnd w:id="54"/>
      <w:r w:rsidDel="00000000" w:rsidR="00000000" w:rsidRPr="00000000">
        <w:rPr>
          <w:rFonts w:ascii="Calibri" w:cs="Calibri" w:eastAsia="Calibri" w:hAnsi="Calibri"/>
          <w:b w:val="0"/>
          <w:i w:val="1"/>
          <w:smallCaps w:val="0"/>
          <w:color w:val="404040"/>
          <w:sz w:val="20"/>
          <w:szCs w:val="20"/>
          <w:rtl w:val="0"/>
        </w:rPr>
        <w:t xml:space="preserve"> </w:t>
      </w:r>
      <w:r w:rsidDel="00000000" w:rsidR="00000000" w:rsidRPr="00000000">
        <w:rPr>
          <w:rFonts w:ascii="Calibri" w:cs="Calibri" w:eastAsia="Calibri" w:hAnsi="Calibri"/>
          <w:b w:val="1"/>
          <w:i w:val="1"/>
          <w:smallCaps w:val="0"/>
          <w:color w:val="404040"/>
          <w:sz w:val="20"/>
          <w:szCs w:val="20"/>
          <w:rtl w:val="0"/>
        </w:rPr>
        <w:t xml:space="preserve">[Début Section Vermeg]</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4k668n3" w:id="55"/>
      <w:bookmarkEnd w:id="55"/>
      <w:r w:rsidDel="00000000" w:rsidR="00000000" w:rsidRPr="00000000">
        <w:rPr>
          <w:rFonts w:ascii="Calibri" w:cs="Calibri" w:eastAsia="Calibri" w:hAnsi="Calibri"/>
          <w:b w:val="1"/>
          <w:smallCaps w:val="1"/>
          <w:color w:val="404040"/>
          <w:sz w:val="32"/>
          <w:szCs w:val="32"/>
          <w:rtl w:val="0"/>
        </w:rPr>
        <w:t xml:space="preserve">Batches </w:t>
      </w:r>
      <w:r w:rsidDel="00000000" w:rsidR="00000000" w:rsidRPr="00000000">
        <w:rPr>
          <w:rtl w:val="0"/>
        </w:rPr>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[Décrire les besoins relatifs à l’automatisation: indiquer les processus qui doivent être gérés par batch. Pour chaque job, collecter et décrire les informations importantes : périodicité, tâches à exécuter, horaire d’exécution, horaires critiques etc. Ex: Clôture de la journée, etc.]</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L’intelligence métier requise dans le processus doit être décrite dans la section Services/ Activités ou dans la section Processus Métier.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2zbgiuw" w:id="56"/>
      <w:bookmarkEnd w:id="56"/>
      <w:r w:rsidDel="00000000" w:rsidR="00000000" w:rsidRPr="00000000">
        <w:rPr>
          <w:rFonts w:ascii="Calibri" w:cs="Calibri" w:eastAsia="Calibri" w:hAnsi="Calibri"/>
          <w:b w:val="1"/>
          <w:smallCaps w:val="1"/>
          <w:color w:val="404040"/>
          <w:sz w:val="32"/>
          <w:szCs w:val="32"/>
          <w:rtl w:val="0"/>
        </w:rPr>
        <w:t xml:space="preserve">Contraintes </w:t>
      </w:r>
      <w:r w:rsidDel="00000000" w:rsidR="00000000" w:rsidRPr="00000000">
        <w:rPr>
          <w:rtl w:val="0"/>
        </w:rPr>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Identifier les contraintes dans les domaines suivants :</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Fonctionnel</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Technique</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Règlementaire</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Organisationnel</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Performance</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Logistique</w:t>
      </w:r>
    </w:p>
    <w:p w:rsidR="00000000" w:rsidDel="00000000" w:rsidP="00000000" w:rsidRDefault="00000000" w:rsidRPr="00000000">
      <w:pPr>
        <w:numPr>
          <w:ilvl w:val="1"/>
          <w:numId w:val="18"/>
        </w:numPr>
        <w:pBdr/>
        <w:spacing w:line="240" w:lineRule="auto"/>
        <w:ind w:left="357" w:right="142" w:hanging="357"/>
        <w:rPr>
          <w:color w:val="808080"/>
        </w:rPr>
      </w:pPr>
      <w:r w:rsidDel="00000000" w:rsidR="00000000" w:rsidRPr="00000000">
        <w:rPr>
          <w:color w:val="808080"/>
          <w:rtl w:val="0"/>
        </w:rPr>
        <w:t xml:space="preserve">Sécurité</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1egqt2p" w:id="57"/>
      <w:bookmarkEnd w:id="57"/>
      <w:r w:rsidDel="00000000" w:rsidR="00000000" w:rsidRPr="00000000">
        <w:rPr>
          <w:rFonts w:ascii="Calibri" w:cs="Calibri" w:eastAsia="Calibri" w:hAnsi="Calibri"/>
          <w:b w:val="1"/>
          <w:smallCaps w:val="1"/>
          <w:color w:val="404040"/>
          <w:sz w:val="32"/>
          <w:szCs w:val="32"/>
          <w:rtl w:val="0"/>
        </w:rPr>
        <w:t xml:space="preserve">Annexes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4"/>
        <w:bidiVisual w:val="0"/>
        <w:tblW w:w="921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6"/>
        <w:tblGridChange w:id="0">
          <w:tblGrid>
            <w:gridCol w:w="4606"/>
            <w:gridCol w:w="4606"/>
          </w:tblGrid>
        </w:tblGridChange>
      </w:tblGrid>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drawing>
                <wp:inline distB="0" distT="0" distL="114300" distR="114300">
                  <wp:extent cx="988695" cy="638175"/>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988695" cy="638175"/>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drawing>
                <wp:inline distB="0" distT="0" distL="114300" distR="114300">
                  <wp:extent cx="988695" cy="638175"/>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988695" cy="638175"/>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sectPr>
      <w:headerReference r:id="rId17" w:type="default"/>
      <w:headerReference r:id="rId18" w:type="first"/>
      <w:footerReference r:id="rId19" w:type="default"/>
      <w:footerReference r:id="rId20" w:type="first"/>
      <w:pgSz w:h="16838" w:w="11906"/>
      <w:pgMar w:bottom="1417" w:top="1417" w:left="1417" w:right="1417"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6"/>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533"/>
      <w:gridCol w:w="1395"/>
      <w:gridCol w:w="489"/>
      <w:gridCol w:w="489"/>
      <w:gridCol w:w="2116"/>
      <w:gridCol w:w="1696"/>
      <w:gridCol w:w="901"/>
      <w:gridCol w:w="669"/>
      <w:tblGridChange w:id="0">
        <w:tblGrid>
          <w:gridCol w:w="1533"/>
          <w:gridCol w:w="1395"/>
          <w:gridCol w:w="489"/>
          <w:gridCol w:w="489"/>
          <w:gridCol w:w="2116"/>
          <w:gridCol w:w="1696"/>
          <w:gridCol w:w="901"/>
          <w:gridCol w:w="669"/>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V1.4</w:t>
          </w:r>
        </w:p>
      </w:tc>
      <w:tc>
        <w:tcPr>
          <w:gridSpan w:val="2"/>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26/12/2014</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13"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 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1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6213475</wp:posOffset>
          </wp:positionH>
          <wp:positionV relativeFrom="paragraph">
            <wp:posOffset>-38099</wp:posOffset>
          </wp:positionV>
          <wp:extent cx="429260" cy="394335"/>
          <wp:effectExtent b="0" l="0" r="0" t="0"/>
          <wp:wrapNone/>
          <wp:docPr id="11"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429260" cy="3943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5"/>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SPECIFICATIONS FONCTIONNELLES DETAILLEES CARNET D’ORDRES (MEGATRADE)</w:t>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8"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24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5138420</wp:posOffset>
          </wp:positionH>
          <wp:positionV relativeFrom="paragraph">
            <wp:posOffset>52070</wp:posOffset>
          </wp:positionV>
          <wp:extent cx="1069975" cy="1052195"/>
          <wp:effectExtent b="0" l="0" r="0" t="0"/>
          <wp:wrapSquare wrapText="bothSides" distB="0" distT="0" distL="114300" distR="114300"/>
          <wp:docPr descr="Logo AWB.bmp" id="12" name="image24.png"/>
          <a:graphic>
            <a:graphicData uri="http://schemas.openxmlformats.org/drawingml/2006/picture">
              <pic:pic>
                <pic:nvPicPr>
                  <pic:cNvPr descr="Logo AWB.bmp" id="0" name="image24.png"/>
                  <pic:cNvPicPr preferRelativeResize="0"/>
                </pic:nvPicPr>
                <pic:blipFill>
                  <a:blip r:embed="rId1"/>
                  <a:srcRect b="0" l="0" r="0" t="0"/>
                  <a:stretch>
                    <a:fillRect/>
                  </a:stretch>
                </pic:blipFill>
                <pic:spPr>
                  <a:xfrm>
                    <a:off x="0" y="0"/>
                    <a:ext cx="1069975" cy="1052195"/>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690370" cy="393700"/>
          <wp:effectExtent b="0" l="0" r="0" t="0"/>
          <wp:docPr descr="téléchargement.jpg" id="10" name="image22.jpg"/>
          <a:graphic>
            <a:graphicData uri="http://schemas.openxmlformats.org/drawingml/2006/picture">
              <pic:pic>
                <pic:nvPicPr>
                  <pic:cNvPr descr="téléchargement.jpg" id="0" name="image22.jpg"/>
                  <pic:cNvPicPr preferRelativeResize="0"/>
                </pic:nvPicPr>
                <pic:blipFill>
                  <a:blip r:embed="rId2"/>
                  <a:srcRect b="0" l="0" r="0" t="0"/>
                  <a:stretch>
                    <a:fillRect/>
                  </a:stretch>
                </pic:blipFill>
                <pic:spPr>
                  <a:xfrm>
                    <a:off x="0" y="0"/>
                    <a:ext cx="1690370" cy="393700"/>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1004" w:firstLine="284.00000000000006"/>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3">
    <w:lvl w:ilvl="0">
      <w:start w:val="1"/>
      <w:numFmt w:val="bullet"/>
      <w:lvlText w:val="●"/>
      <w:lvlJc w:val="left"/>
      <w:pPr>
        <w:ind w:left="778" w:firstLine="418"/>
      </w:pPr>
      <w:rPr>
        <w:rFonts w:ascii="Arial" w:cs="Arial" w:eastAsia="Arial" w:hAnsi="Arial"/>
      </w:rPr>
    </w:lvl>
    <w:lvl w:ilvl="1">
      <w:start w:val="1"/>
      <w:numFmt w:val="bullet"/>
      <w:lvlText w:val="o"/>
      <w:lvlJc w:val="left"/>
      <w:pPr>
        <w:ind w:left="1498" w:firstLine="1138"/>
      </w:pPr>
      <w:rPr>
        <w:rFonts w:ascii="Arial" w:cs="Arial" w:eastAsia="Arial" w:hAnsi="Arial"/>
      </w:rPr>
    </w:lvl>
    <w:lvl w:ilvl="2">
      <w:start w:val="1"/>
      <w:numFmt w:val="bullet"/>
      <w:lvlText w:val="▪"/>
      <w:lvlJc w:val="left"/>
      <w:pPr>
        <w:ind w:left="2218" w:firstLine="1858"/>
      </w:pPr>
      <w:rPr>
        <w:rFonts w:ascii="Arial" w:cs="Arial" w:eastAsia="Arial" w:hAnsi="Arial"/>
      </w:rPr>
    </w:lvl>
    <w:lvl w:ilvl="3">
      <w:start w:val="1"/>
      <w:numFmt w:val="bullet"/>
      <w:lvlText w:val="●"/>
      <w:lvlJc w:val="left"/>
      <w:pPr>
        <w:ind w:left="2938" w:firstLine="2578"/>
      </w:pPr>
      <w:rPr>
        <w:rFonts w:ascii="Arial" w:cs="Arial" w:eastAsia="Arial" w:hAnsi="Arial"/>
      </w:rPr>
    </w:lvl>
    <w:lvl w:ilvl="4">
      <w:start w:val="1"/>
      <w:numFmt w:val="bullet"/>
      <w:lvlText w:val="o"/>
      <w:lvlJc w:val="left"/>
      <w:pPr>
        <w:ind w:left="3658" w:firstLine="3298"/>
      </w:pPr>
      <w:rPr>
        <w:rFonts w:ascii="Arial" w:cs="Arial" w:eastAsia="Arial" w:hAnsi="Arial"/>
      </w:rPr>
    </w:lvl>
    <w:lvl w:ilvl="5">
      <w:start w:val="1"/>
      <w:numFmt w:val="bullet"/>
      <w:lvlText w:val="▪"/>
      <w:lvlJc w:val="left"/>
      <w:pPr>
        <w:ind w:left="4378" w:firstLine="4018"/>
      </w:pPr>
      <w:rPr>
        <w:rFonts w:ascii="Arial" w:cs="Arial" w:eastAsia="Arial" w:hAnsi="Arial"/>
      </w:rPr>
    </w:lvl>
    <w:lvl w:ilvl="6">
      <w:start w:val="1"/>
      <w:numFmt w:val="bullet"/>
      <w:lvlText w:val="●"/>
      <w:lvlJc w:val="left"/>
      <w:pPr>
        <w:ind w:left="5098" w:firstLine="4738"/>
      </w:pPr>
      <w:rPr>
        <w:rFonts w:ascii="Arial" w:cs="Arial" w:eastAsia="Arial" w:hAnsi="Arial"/>
      </w:rPr>
    </w:lvl>
    <w:lvl w:ilvl="7">
      <w:start w:val="1"/>
      <w:numFmt w:val="bullet"/>
      <w:lvlText w:val="o"/>
      <w:lvlJc w:val="left"/>
      <w:pPr>
        <w:ind w:left="5818" w:firstLine="5458"/>
      </w:pPr>
      <w:rPr>
        <w:rFonts w:ascii="Arial" w:cs="Arial" w:eastAsia="Arial" w:hAnsi="Arial"/>
      </w:rPr>
    </w:lvl>
    <w:lvl w:ilvl="8">
      <w:start w:val="1"/>
      <w:numFmt w:val="bullet"/>
      <w:lvlText w:val="▪"/>
      <w:lvlJc w:val="left"/>
      <w:pPr>
        <w:ind w:left="6538" w:firstLine="6178"/>
      </w:pPr>
      <w:rPr>
        <w:rFonts w:ascii="Arial" w:cs="Arial" w:eastAsia="Arial" w:hAnsi="Arial"/>
      </w:rPr>
    </w:lvl>
  </w:abstractNum>
  <w:abstractNum w:abstractNumId="4">
    <w:lvl w:ilvl="0">
      <w:start w:val="1"/>
      <w:numFmt w:val="bullet"/>
      <w:lvlText w:val="­"/>
      <w:lvlJc w:val="left"/>
      <w:pPr>
        <w:ind w:left="1440" w:firstLine="1080"/>
      </w:pPr>
      <w:rPr>
        <w:rFonts w:ascii="Arial" w:cs="Arial" w:eastAsia="Arial" w:hAnsi="Arial"/>
      </w:rPr>
    </w:lvl>
    <w:lvl w:ilvl="1">
      <w:start w:val="1"/>
      <w:numFmt w:val="lowerLetter"/>
      <w:lvlText w:val="%2."/>
      <w:lvlJc w:val="left"/>
      <w:pPr>
        <w:ind w:left="2160" w:firstLine="1800"/>
      </w:pPr>
      <w:rPr/>
    </w:lvl>
    <w:lvl w:ilvl="2">
      <w:start w:val="1"/>
      <w:numFmt w:val="lowerRoman"/>
      <w:lvlText w:val="%3."/>
      <w:lvlJc w:val="right"/>
      <w:pPr>
        <w:ind w:left="2880" w:firstLine="2700"/>
      </w:pPr>
      <w:rPr/>
    </w:lvl>
    <w:lvl w:ilvl="3">
      <w:start w:val="1"/>
      <w:numFmt w:val="decimal"/>
      <w:lvlText w:val="%4."/>
      <w:lvlJc w:val="left"/>
      <w:pPr>
        <w:ind w:left="3600" w:firstLine="3240"/>
      </w:pPr>
      <w:rPr/>
    </w:lvl>
    <w:lvl w:ilvl="4">
      <w:start w:val="1"/>
      <w:numFmt w:val="lowerLetter"/>
      <w:lvlText w:val="%5."/>
      <w:lvlJc w:val="left"/>
      <w:pPr>
        <w:ind w:left="4320" w:firstLine="3960"/>
      </w:pPr>
      <w:rPr/>
    </w:lvl>
    <w:lvl w:ilvl="5">
      <w:start w:val="1"/>
      <w:numFmt w:val="lowerRoman"/>
      <w:lvlText w:val="%6."/>
      <w:lvlJc w:val="right"/>
      <w:pPr>
        <w:ind w:left="5040" w:firstLine="4860"/>
      </w:pPr>
      <w:rPr/>
    </w:lvl>
    <w:lvl w:ilvl="6">
      <w:start w:val="1"/>
      <w:numFmt w:val="decimal"/>
      <w:lvlText w:val="%7."/>
      <w:lvlJc w:val="left"/>
      <w:pPr>
        <w:ind w:left="5760" w:firstLine="5400"/>
      </w:pPr>
      <w:rPr/>
    </w:lvl>
    <w:lvl w:ilvl="7">
      <w:start w:val="1"/>
      <w:numFmt w:val="lowerLetter"/>
      <w:lvlText w:val="%8."/>
      <w:lvlJc w:val="left"/>
      <w:pPr>
        <w:ind w:left="6480" w:firstLine="6120"/>
      </w:pPr>
      <w:rPr/>
    </w:lvl>
    <w:lvl w:ilvl="8">
      <w:start w:val="1"/>
      <w:numFmt w:val="lowerRoman"/>
      <w:lvlText w:val="%9."/>
      <w:lvlJc w:val="right"/>
      <w:pPr>
        <w:ind w:left="7200" w:firstLine="7020"/>
      </w:pPr>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decimal"/>
      <w:lvlText w:val="%1-"/>
      <w:lvlJc w:val="left"/>
      <w:pPr>
        <w:ind w:left="1770" w:firstLine="1410"/>
      </w:pPr>
      <w:rPr/>
    </w:lvl>
    <w:lvl w:ilvl="1">
      <w:start w:val="1"/>
      <w:numFmt w:val="lowerLetter"/>
      <w:lvlText w:val="%2."/>
      <w:lvlJc w:val="left"/>
      <w:pPr>
        <w:ind w:left="2490" w:firstLine="2130"/>
      </w:pPr>
      <w:rPr/>
    </w:lvl>
    <w:lvl w:ilvl="2">
      <w:start w:val="1"/>
      <w:numFmt w:val="lowerRoman"/>
      <w:lvlText w:val="%3."/>
      <w:lvlJc w:val="right"/>
      <w:pPr>
        <w:ind w:left="3210" w:firstLine="3030"/>
      </w:pPr>
      <w:rPr/>
    </w:lvl>
    <w:lvl w:ilvl="3">
      <w:start w:val="1"/>
      <w:numFmt w:val="decimal"/>
      <w:lvlText w:val="%4."/>
      <w:lvlJc w:val="left"/>
      <w:pPr>
        <w:ind w:left="3930" w:firstLine="3570"/>
      </w:pPr>
      <w:rPr/>
    </w:lvl>
    <w:lvl w:ilvl="4">
      <w:start w:val="1"/>
      <w:numFmt w:val="lowerLetter"/>
      <w:lvlText w:val="%5."/>
      <w:lvlJc w:val="left"/>
      <w:pPr>
        <w:ind w:left="4650" w:firstLine="4290"/>
      </w:pPr>
      <w:rPr/>
    </w:lvl>
    <w:lvl w:ilvl="5">
      <w:start w:val="1"/>
      <w:numFmt w:val="lowerRoman"/>
      <w:lvlText w:val="%6."/>
      <w:lvlJc w:val="right"/>
      <w:pPr>
        <w:ind w:left="5370" w:firstLine="5190"/>
      </w:pPr>
      <w:rPr/>
    </w:lvl>
    <w:lvl w:ilvl="6">
      <w:start w:val="1"/>
      <w:numFmt w:val="decimal"/>
      <w:lvlText w:val="%7."/>
      <w:lvlJc w:val="left"/>
      <w:pPr>
        <w:ind w:left="6090" w:firstLine="5730"/>
      </w:pPr>
      <w:rPr/>
    </w:lvl>
    <w:lvl w:ilvl="7">
      <w:start w:val="1"/>
      <w:numFmt w:val="lowerLetter"/>
      <w:lvlText w:val="%8."/>
      <w:lvlJc w:val="left"/>
      <w:pPr>
        <w:ind w:left="6810" w:firstLine="6450"/>
      </w:pPr>
      <w:rPr/>
    </w:lvl>
    <w:lvl w:ilvl="8">
      <w:start w:val="1"/>
      <w:numFmt w:val="lowerRoman"/>
      <w:lvlText w:val="%9."/>
      <w:lvlJc w:val="right"/>
      <w:pPr>
        <w:ind w:left="7530" w:firstLine="7350"/>
      </w:pPr>
      <w:rPr/>
    </w:lvl>
  </w:abstractNum>
  <w:abstractNum w:abstractNumId="7">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
    <w:lvl w:ilvl="0">
      <w:start w:val="1"/>
      <w:numFmt w:val="decimal"/>
      <w:lvlText w:val="%1-"/>
      <w:lvlJc w:val="left"/>
      <w:pPr>
        <w:ind w:left="1770" w:firstLine="1410"/>
      </w:pPr>
      <w:rPr/>
    </w:lvl>
    <w:lvl w:ilvl="1">
      <w:start w:val="1"/>
      <w:numFmt w:val="lowerLetter"/>
      <w:lvlText w:val="%2."/>
      <w:lvlJc w:val="left"/>
      <w:pPr>
        <w:ind w:left="2490" w:firstLine="2130"/>
      </w:pPr>
      <w:rPr/>
    </w:lvl>
    <w:lvl w:ilvl="2">
      <w:start w:val="1"/>
      <w:numFmt w:val="lowerRoman"/>
      <w:lvlText w:val="%3."/>
      <w:lvlJc w:val="right"/>
      <w:pPr>
        <w:ind w:left="3210" w:firstLine="3030"/>
      </w:pPr>
      <w:rPr/>
    </w:lvl>
    <w:lvl w:ilvl="3">
      <w:start w:val="1"/>
      <w:numFmt w:val="decimal"/>
      <w:lvlText w:val="%4."/>
      <w:lvlJc w:val="left"/>
      <w:pPr>
        <w:ind w:left="3930" w:firstLine="3570"/>
      </w:pPr>
      <w:rPr/>
    </w:lvl>
    <w:lvl w:ilvl="4">
      <w:start w:val="1"/>
      <w:numFmt w:val="lowerLetter"/>
      <w:lvlText w:val="%5."/>
      <w:lvlJc w:val="left"/>
      <w:pPr>
        <w:ind w:left="4650" w:firstLine="4290"/>
      </w:pPr>
      <w:rPr/>
    </w:lvl>
    <w:lvl w:ilvl="5">
      <w:start w:val="1"/>
      <w:numFmt w:val="lowerRoman"/>
      <w:lvlText w:val="%6."/>
      <w:lvlJc w:val="right"/>
      <w:pPr>
        <w:ind w:left="5370" w:firstLine="5190"/>
      </w:pPr>
      <w:rPr/>
    </w:lvl>
    <w:lvl w:ilvl="6">
      <w:start w:val="1"/>
      <w:numFmt w:val="decimal"/>
      <w:lvlText w:val="%7."/>
      <w:lvlJc w:val="left"/>
      <w:pPr>
        <w:ind w:left="6090" w:firstLine="5730"/>
      </w:pPr>
      <w:rPr/>
    </w:lvl>
    <w:lvl w:ilvl="7">
      <w:start w:val="1"/>
      <w:numFmt w:val="lowerLetter"/>
      <w:lvlText w:val="%8."/>
      <w:lvlJc w:val="left"/>
      <w:pPr>
        <w:ind w:left="6810" w:firstLine="6450"/>
      </w:pPr>
      <w:rPr/>
    </w:lvl>
    <w:lvl w:ilvl="8">
      <w:start w:val="1"/>
      <w:numFmt w:val="lowerRoman"/>
      <w:lvlText w:val="%9."/>
      <w:lvlJc w:val="right"/>
      <w:pPr>
        <w:ind w:left="7530" w:firstLine="7350"/>
      </w:pPr>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1068" w:firstLine="708"/>
      </w:pPr>
      <w:rPr>
        <w:rFonts w:ascii="Arial" w:cs="Arial" w:eastAsia="Arial" w:hAnsi="Arial"/>
      </w:rPr>
    </w:lvl>
    <w:lvl w:ilvl="1">
      <w:start w:val="1"/>
      <w:numFmt w:val="bullet"/>
      <w:lvlText w:val="o"/>
      <w:lvlJc w:val="left"/>
      <w:pPr>
        <w:ind w:left="1788" w:firstLine="1428"/>
      </w:pPr>
      <w:rPr>
        <w:rFonts w:ascii="Arial" w:cs="Arial" w:eastAsia="Arial" w:hAnsi="Arial"/>
      </w:rPr>
    </w:lvl>
    <w:lvl w:ilvl="2">
      <w:start w:val="1"/>
      <w:numFmt w:val="bullet"/>
      <w:lvlText w:val="▪"/>
      <w:lvlJc w:val="left"/>
      <w:pPr>
        <w:ind w:left="2508" w:firstLine="2148"/>
      </w:pPr>
      <w:rPr>
        <w:rFonts w:ascii="Arial" w:cs="Arial" w:eastAsia="Arial" w:hAnsi="Arial"/>
      </w:rPr>
    </w:lvl>
    <w:lvl w:ilvl="3">
      <w:start w:val="1"/>
      <w:numFmt w:val="bullet"/>
      <w:lvlText w:val="●"/>
      <w:lvlJc w:val="left"/>
      <w:pPr>
        <w:ind w:left="3228" w:firstLine="2868"/>
      </w:pPr>
      <w:rPr>
        <w:rFonts w:ascii="Arial" w:cs="Arial" w:eastAsia="Arial" w:hAnsi="Arial"/>
      </w:rPr>
    </w:lvl>
    <w:lvl w:ilvl="4">
      <w:start w:val="1"/>
      <w:numFmt w:val="bullet"/>
      <w:lvlText w:val="o"/>
      <w:lvlJc w:val="left"/>
      <w:pPr>
        <w:ind w:left="3948" w:firstLine="3588"/>
      </w:pPr>
      <w:rPr>
        <w:rFonts w:ascii="Arial" w:cs="Arial" w:eastAsia="Arial" w:hAnsi="Arial"/>
      </w:rPr>
    </w:lvl>
    <w:lvl w:ilvl="5">
      <w:start w:val="1"/>
      <w:numFmt w:val="bullet"/>
      <w:lvlText w:val="▪"/>
      <w:lvlJc w:val="left"/>
      <w:pPr>
        <w:ind w:left="4668" w:firstLine="4308"/>
      </w:pPr>
      <w:rPr>
        <w:rFonts w:ascii="Arial" w:cs="Arial" w:eastAsia="Arial" w:hAnsi="Arial"/>
      </w:rPr>
    </w:lvl>
    <w:lvl w:ilvl="6">
      <w:start w:val="1"/>
      <w:numFmt w:val="bullet"/>
      <w:lvlText w:val="●"/>
      <w:lvlJc w:val="left"/>
      <w:pPr>
        <w:ind w:left="5388" w:firstLine="5028"/>
      </w:pPr>
      <w:rPr>
        <w:rFonts w:ascii="Arial" w:cs="Arial" w:eastAsia="Arial" w:hAnsi="Arial"/>
      </w:rPr>
    </w:lvl>
    <w:lvl w:ilvl="7">
      <w:start w:val="1"/>
      <w:numFmt w:val="bullet"/>
      <w:lvlText w:val="o"/>
      <w:lvlJc w:val="left"/>
      <w:pPr>
        <w:ind w:left="6108" w:firstLine="5748"/>
      </w:pPr>
      <w:rPr>
        <w:rFonts w:ascii="Arial" w:cs="Arial" w:eastAsia="Arial" w:hAnsi="Arial"/>
      </w:rPr>
    </w:lvl>
    <w:lvl w:ilvl="8">
      <w:start w:val="1"/>
      <w:numFmt w:val="bullet"/>
      <w:lvlText w:val="▪"/>
      <w:lvlJc w:val="left"/>
      <w:pPr>
        <w:ind w:left="6828" w:firstLine="6468"/>
      </w:pPr>
      <w:rPr>
        <w:rFonts w:ascii="Arial" w:cs="Arial" w:eastAsia="Arial" w:hAnsi="Arial"/>
      </w:rPr>
    </w:lvl>
  </w:abstractNum>
  <w:abstractNum w:abstractNumId="13">
    <w:lvl w:ilvl="0">
      <w:start w:val="1"/>
      <w:numFmt w:val="decimal"/>
      <w:lvlText w:val="%1-"/>
      <w:lvlJc w:val="left"/>
      <w:pPr>
        <w:ind w:left="1770" w:firstLine="1410"/>
      </w:pPr>
      <w:rPr/>
    </w:lvl>
    <w:lvl w:ilvl="1">
      <w:start w:val="1"/>
      <w:numFmt w:val="lowerLetter"/>
      <w:lvlText w:val="%2."/>
      <w:lvlJc w:val="left"/>
      <w:pPr>
        <w:ind w:left="2490" w:firstLine="2130"/>
      </w:pPr>
      <w:rPr/>
    </w:lvl>
    <w:lvl w:ilvl="2">
      <w:start w:val="1"/>
      <w:numFmt w:val="lowerRoman"/>
      <w:lvlText w:val="%3."/>
      <w:lvlJc w:val="right"/>
      <w:pPr>
        <w:ind w:left="3210" w:firstLine="3030"/>
      </w:pPr>
      <w:rPr/>
    </w:lvl>
    <w:lvl w:ilvl="3">
      <w:start w:val="1"/>
      <w:numFmt w:val="decimal"/>
      <w:lvlText w:val="%4."/>
      <w:lvlJc w:val="left"/>
      <w:pPr>
        <w:ind w:left="3930" w:firstLine="3570"/>
      </w:pPr>
      <w:rPr/>
    </w:lvl>
    <w:lvl w:ilvl="4">
      <w:start w:val="1"/>
      <w:numFmt w:val="lowerLetter"/>
      <w:lvlText w:val="%5."/>
      <w:lvlJc w:val="left"/>
      <w:pPr>
        <w:ind w:left="4650" w:firstLine="4290"/>
      </w:pPr>
      <w:rPr/>
    </w:lvl>
    <w:lvl w:ilvl="5">
      <w:start w:val="1"/>
      <w:numFmt w:val="lowerRoman"/>
      <w:lvlText w:val="%6."/>
      <w:lvlJc w:val="right"/>
      <w:pPr>
        <w:ind w:left="5370" w:firstLine="5190"/>
      </w:pPr>
      <w:rPr/>
    </w:lvl>
    <w:lvl w:ilvl="6">
      <w:start w:val="1"/>
      <w:numFmt w:val="decimal"/>
      <w:lvlText w:val="%7."/>
      <w:lvlJc w:val="left"/>
      <w:pPr>
        <w:ind w:left="6090" w:firstLine="5730"/>
      </w:pPr>
      <w:rPr/>
    </w:lvl>
    <w:lvl w:ilvl="7">
      <w:start w:val="1"/>
      <w:numFmt w:val="lowerLetter"/>
      <w:lvlText w:val="%8."/>
      <w:lvlJc w:val="left"/>
      <w:pPr>
        <w:ind w:left="6810" w:firstLine="6450"/>
      </w:pPr>
      <w:rPr/>
    </w:lvl>
    <w:lvl w:ilvl="8">
      <w:start w:val="1"/>
      <w:numFmt w:val="lowerRoman"/>
      <w:lvlText w:val="%9."/>
      <w:lvlJc w:val="right"/>
      <w:pPr>
        <w:ind w:left="7530" w:firstLine="7350"/>
      </w:pPr>
      <w:rPr/>
    </w:lvl>
  </w:abstractNum>
  <w:abstractNum w:abstractNumId="1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6">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bullet"/>
      <w:lvlText w:val="●"/>
      <w:lvlJc w:val="left"/>
      <w:pPr>
        <w:ind w:left="1287" w:firstLine="926.9999999999999"/>
      </w:pPr>
      <w:rPr>
        <w:rFonts w:ascii="Arial" w:cs="Arial" w:eastAsia="Arial" w:hAnsi="Arial"/>
      </w:rPr>
    </w:lvl>
    <w:lvl w:ilvl="1">
      <w:start w:val="1"/>
      <w:numFmt w:val="bullet"/>
      <w:lvlText w:val="­"/>
      <w:lvlJc w:val="left"/>
      <w:pPr>
        <w:ind w:left="2007" w:firstLine="1647"/>
      </w:pPr>
      <w:rPr>
        <w:rFonts w:ascii="Arial" w:cs="Arial" w:eastAsia="Arial" w:hAnsi="Arial"/>
      </w:rPr>
    </w:lvl>
    <w:lvl w:ilvl="2">
      <w:start w:val="1"/>
      <w:numFmt w:val="bullet"/>
      <w:lvlText w:val="▪"/>
      <w:lvlJc w:val="left"/>
      <w:pPr>
        <w:ind w:left="2727" w:firstLine="2367"/>
      </w:pPr>
      <w:rPr>
        <w:rFonts w:ascii="Arial" w:cs="Arial" w:eastAsia="Arial" w:hAnsi="Arial"/>
      </w:rPr>
    </w:lvl>
    <w:lvl w:ilvl="3">
      <w:start w:val="1"/>
      <w:numFmt w:val="bullet"/>
      <w:lvlText w:val="●"/>
      <w:lvlJc w:val="left"/>
      <w:pPr>
        <w:ind w:left="3447" w:firstLine="3087"/>
      </w:pPr>
      <w:rPr>
        <w:rFonts w:ascii="Arial" w:cs="Arial" w:eastAsia="Arial" w:hAnsi="Arial"/>
      </w:rPr>
    </w:lvl>
    <w:lvl w:ilvl="4">
      <w:start w:val="1"/>
      <w:numFmt w:val="bullet"/>
      <w:lvlText w:val="o"/>
      <w:lvlJc w:val="left"/>
      <w:pPr>
        <w:ind w:left="4167" w:firstLine="3807"/>
      </w:pPr>
      <w:rPr>
        <w:rFonts w:ascii="Arial" w:cs="Arial" w:eastAsia="Arial" w:hAnsi="Arial"/>
      </w:rPr>
    </w:lvl>
    <w:lvl w:ilvl="5">
      <w:start w:val="1"/>
      <w:numFmt w:val="bullet"/>
      <w:lvlText w:val="▪"/>
      <w:lvlJc w:val="left"/>
      <w:pPr>
        <w:ind w:left="4887" w:firstLine="4527"/>
      </w:pPr>
      <w:rPr>
        <w:rFonts w:ascii="Arial" w:cs="Arial" w:eastAsia="Arial" w:hAnsi="Arial"/>
      </w:rPr>
    </w:lvl>
    <w:lvl w:ilvl="6">
      <w:start w:val="1"/>
      <w:numFmt w:val="bullet"/>
      <w:lvlText w:val="●"/>
      <w:lvlJc w:val="left"/>
      <w:pPr>
        <w:ind w:left="5607" w:firstLine="5247"/>
      </w:pPr>
      <w:rPr>
        <w:rFonts w:ascii="Arial" w:cs="Arial" w:eastAsia="Arial" w:hAnsi="Arial"/>
      </w:rPr>
    </w:lvl>
    <w:lvl w:ilvl="7">
      <w:start w:val="1"/>
      <w:numFmt w:val="bullet"/>
      <w:lvlText w:val="o"/>
      <w:lvlJc w:val="left"/>
      <w:pPr>
        <w:ind w:left="6327" w:firstLine="5967"/>
      </w:pPr>
      <w:rPr>
        <w:rFonts w:ascii="Arial" w:cs="Arial" w:eastAsia="Arial" w:hAnsi="Arial"/>
      </w:rPr>
    </w:lvl>
    <w:lvl w:ilvl="8">
      <w:start w:val="1"/>
      <w:numFmt w:val="bullet"/>
      <w:lvlText w:val="▪"/>
      <w:lvlJc w:val="left"/>
      <w:pPr>
        <w:ind w:left="7047" w:firstLine="6687"/>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3">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color w:val="404040"/>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color w:val="000000"/>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color w:val="404040"/>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0"/>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0"/>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pPr>
      <w:pBdr/>
      <w:contextualSpacing w:val="1"/>
    </w:pPr>
    <w:rPr>
      <w:sz w:val="20"/>
      <w:szCs w:val="20"/>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3" Type="http://schemas.openxmlformats.org/officeDocument/2006/relationships/image" Target="media/image12.jpg"/><Relationship Id="rId18" Type="http://schemas.openxmlformats.org/officeDocument/2006/relationships/header" Target="header2.xml"/><Relationship Id="rId8" Type="http://schemas.openxmlformats.org/officeDocument/2006/relationships/hyperlink" Target="about:blank" TargetMode="External"/><Relationship Id="rId3" Type="http://schemas.openxmlformats.org/officeDocument/2006/relationships/numbering" Target="numbering.xml"/><Relationship Id="rId21" Type="http://schemas.openxmlformats.org/officeDocument/2006/relationships/customXml" Target="../customXml/item1.xml"/><Relationship Id="rId12" Type="http://schemas.openxmlformats.org/officeDocument/2006/relationships/image" Target="media/image14.jpg"/><Relationship Id="rId17" Type="http://schemas.openxmlformats.org/officeDocument/2006/relationships/header" Target="header1.xml"/><Relationship Id="rId7" Type="http://schemas.openxmlformats.org/officeDocument/2006/relationships/hyperlink" Target="about:blank" TargetMode="External"/><Relationship Id="rId20" Type="http://schemas.openxmlformats.org/officeDocument/2006/relationships/footer" Target="footer2.xml"/><Relationship Id="rId2" Type="http://schemas.openxmlformats.org/officeDocument/2006/relationships/fontTable" Target="fontTable.xml"/><Relationship Id="rId16" Type="http://schemas.openxmlformats.org/officeDocument/2006/relationships/image" Target="media/image18.png"/><Relationship Id="rId11" Type="http://schemas.openxmlformats.org/officeDocument/2006/relationships/image" Target="media/image10.png"/><Relationship Id="rId1" Type="http://schemas.openxmlformats.org/officeDocument/2006/relationships/settings" Target="settings.xml"/><Relationship Id="rId6" Type="http://schemas.openxmlformats.org/officeDocument/2006/relationships/hyperlink" Target="about:blank" TargetMode="External"/><Relationship Id="rId15" Type="http://schemas.openxmlformats.org/officeDocument/2006/relationships/image" Target="media/image15.png"/><Relationship Id="rId5" Type="http://schemas.openxmlformats.org/officeDocument/2006/relationships/image" Target="media/image28.png"/><Relationship Id="rId23" Type="http://schemas.openxmlformats.org/officeDocument/2006/relationships/customXml" Target="../customXml/item3.xml"/><Relationship Id="rId10" Type="http://schemas.openxmlformats.org/officeDocument/2006/relationships/image" Target="media/image11.jp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9.png"/><Relationship Id="rId14" Type="http://schemas.openxmlformats.org/officeDocument/2006/relationships/image" Target="media/image16.png"/><Relationship Id="rId22" Type="http://schemas.openxmlformats.org/officeDocument/2006/relationships/customXml" Target="../customXml/item2.xml"/></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2.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eate a new document." ma:contentTypeScope="" ma:versionID="fa364d323a45e70b915e26938bcddab8">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b7dc79cd8eea56408c130cacc7c99477"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9F8459-DEAD-4A49-840A-416A81479EC6}"/>
</file>

<file path=customXml/itemProps2.xml><?xml version="1.0" encoding="utf-8"?>
<ds:datastoreItem xmlns:ds="http://schemas.openxmlformats.org/officeDocument/2006/customXml" ds:itemID="{E65B8353-87F2-4041-9EEB-C541EB73EB01}"/>
</file>

<file path=customXml/itemProps3.xml><?xml version="1.0" encoding="utf-8"?>
<ds:datastoreItem xmlns:ds="http://schemas.openxmlformats.org/officeDocument/2006/customXml" ds:itemID="{7B3E01CA-1C59-4E12-9FE5-835981EF5F1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