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6"/>
          <w:szCs w:val="26"/>
          <w:u w:val="single"/>
          <w:shd w:fill="5da8ff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shd w:fill="5da8ff" w:val="clear"/>
          <w:rtl w:val="0"/>
        </w:rPr>
        <w:t xml:space="preserve">I. Objectifs: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Détermination de la concentration molaire de la solution d’acide chlorhydrique par pH-métrie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Utiliser un pH-métrie pour réaliser le suivi point par point du dosage acido-basique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="335.99999999999994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Savoir exploiter la courbe de dosage</w:t>
      </w:r>
    </w:p>
    <w:p w:rsidR="00000000" w:rsidDel="00000000" w:rsidP="00000000" w:rsidRDefault="00000000" w:rsidRPr="00000000" w14:paraId="00000005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6"/>
          <w:szCs w:val="26"/>
          <w:u w:val="single"/>
          <w:shd w:fill="5da8ff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shd w:fill="5da8ff" w:val="clear"/>
          <w:rtl w:val="0"/>
        </w:rPr>
        <w:t xml:space="preserve">II. Matériel et Produits:</w:t>
      </w:r>
    </w:p>
    <w:p w:rsidR="00000000" w:rsidDel="00000000" w:rsidP="00000000" w:rsidRDefault="00000000" w:rsidRPr="00000000" w14:paraId="00000006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u w:val="single"/>
          <w:shd w:fill="5da8ff" w:val="clear"/>
        </w:rPr>
      </w:pPr>
      <w:r w:rsidDel="00000000" w:rsidR="00000000" w:rsidRPr="00000000">
        <w:rPr>
          <w:b w:val="1"/>
          <w:bCs w:val="1"/>
          <w:rtl w:val="0"/>
        </w:rPr>
        <w:t xml:space="preserve">-&gt; Matériel: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160678" cy="1047625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176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678" cy="104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190625" cy="1057275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2975" l="28533" r="33133" t="7160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137203" cy="1057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03" cy="1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865290" cy="10478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4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290" cy="1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952500" cy="1057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="335.99999999999994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tab/>
        <w:t xml:space="preserve">  1</w:t>
        <w:tab/>
        <w:tab/>
        <w:tab/>
        <w:t xml:space="preserve"> 2</w:t>
        <w:tab/>
        <w:tab/>
        <w:t xml:space="preserve">      3</w:t>
        <w:tab/>
        <w:tab/>
        <w:tab/>
        <w:t xml:space="preserve">4</w:t>
        <w:tab/>
        <w:tab/>
        <w:t xml:space="preserve">5</w:t>
      </w:r>
    </w:p>
    <w:p w:rsidR="00000000" w:rsidDel="00000000" w:rsidP="00000000" w:rsidRDefault="00000000" w:rsidRPr="00000000" w14:paraId="00000009">
      <w:pPr>
        <w:widowControl w:val="0"/>
        <w:spacing w:after="240" w:before="240" w:line="335.99999999999994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1: Capteur de pH    2: Agitateur magnetique + barreau    3: Burette 25 ml    4: Pipettes 10 ml    5: Propipette</w:t>
      </w:r>
    </w:p>
    <w:p w:rsidR="00000000" w:rsidDel="00000000" w:rsidP="00000000" w:rsidRDefault="00000000" w:rsidRPr="00000000" w14:paraId="0000000A">
      <w:pPr>
        <w:spacing w:after="240" w:before="240" w:line="335.99999999999994" w:lineRule="auto"/>
        <w:rPr>
          <w:b w:val="1"/>
          <w:bCs w:val="1"/>
          <w:i w:val="1"/>
          <w:iCs w:val="1"/>
          <w:u w:val="single"/>
          <w:shd w:fill="5da8ff" w:val="clear"/>
        </w:rPr>
      </w:pPr>
      <w:r w:rsidDel="00000000" w:rsidR="00000000" w:rsidRPr="00000000">
        <w:rPr>
          <w:b w:val="1"/>
          <w:bCs w:val="1"/>
          <w:rtl w:val="0"/>
        </w:rPr>
        <w:t xml:space="preserve">-&gt; Produit: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5.9999999999999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Solution d'hydroxyde de sodium 0,1 mol/L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Solution d'acide chlorhydrique (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HCl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inconnue.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Solutions tampon de pH (4,7 et10).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Indicateur coloré : bleu de bromothymol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6"/>
          <w:szCs w:val="26"/>
          <w:u w:val="single"/>
          <w:shd w:fill="5da8ff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shd w:fill="5da8ff" w:val="clear"/>
          <w:rtl w:val="0"/>
        </w:rPr>
        <w:t xml:space="preserve">III. Mode Opératoire:</w:t>
      </w:r>
    </w:p>
    <w:p w:rsidR="00000000" w:rsidDel="00000000" w:rsidP="00000000" w:rsidRDefault="00000000" w:rsidRPr="00000000" w14:paraId="00000013">
      <w:pPr>
        <w:spacing w:after="240" w:before="240" w:line="335.9999999999999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Pour réaliser le dosage on suit les étapes suivantes:</w:t>
      </w:r>
    </w:p>
    <w:p w:rsidR="00000000" w:rsidDel="00000000" w:rsidP="00000000" w:rsidRDefault="00000000" w:rsidRPr="00000000" w14:paraId="00000014">
      <w:pPr>
        <w:spacing w:after="240" w:before="240" w:line="335.9999999999999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Introduire la solution d'hydroxyde de sodium (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NaOH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dans la burette préalablement lavée avec de l'eau distillée et un peu de cette même solution. Ajuster le zéro (Eliminer toute bulle d'air présente dans la burette).</w:t>
      </w:r>
    </w:p>
    <w:p w:rsidR="00000000" w:rsidDel="00000000" w:rsidP="00000000" w:rsidRDefault="00000000" w:rsidRPr="00000000" w14:paraId="00000015">
      <w:pPr>
        <w:spacing w:after="240" w:before="240" w:line="335.9999999999999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Prélever à la pipette 10 mL de la solution d'acide. Les introduire dans un bécher de 150 mL propre et sec.</w:t>
      </w:r>
    </w:p>
    <w:p w:rsidR="00000000" w:rsidDel="00000000" w:rsidP="00000000" w:rsidRDefault="00000000" w:rsidRPr="00000000" w14:paraId="00000016">
      <w:pPr>
        <w:spacing w:after="240" w:before="240" w:line="335.9999999999999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Ajouter quelques gouttes de bleu de Bromothymol comme indicateur coloré.</w:t>
      </w:r>
    </w:p>
    <w:p w:rsidR="00000000" w:rsidDel="00000000" w:rsidP="00000000" w:rsidRDefault="00000000" w:rsidRPr="00000000" w14:paraId="00000017">
      <w:pPr>
        <w:spacing w:after="240" w:before="240" w:line="335.9999999999999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Plonger l'électrode de mesure du pH dans la solution obtenue. Garder l'électrode dans son support.</w:t>
      </w:r>
    </w:p>
    <w:p w:rsidR="00000000" w:rsidDel="00000000" w:rsidP="00000000" w:rsidRDefault="00000000" w:rsidRPr="00000000" w14:paraId="00000018">
      <w:pPr>
        <w:spacing w:after="240" w:before="240" w:line="335.9999999999999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Mettre l'ensemble sous agitation modérée.</w:t>
      </w:r>
    </w:p>
    <w:p w:rsidR="00000000" w:rsidDel="00000000" w:rsidP="00000000" w:rsidRDefault="00000000" w:rsidRPr="00000000" w14:paraId="00000019">
      <w:pPr>
        <w:spacing w:after="240" w:before="240" w:line="335.9999999999999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862138" cy="2476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785938" cy="248602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804988" cy="24765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Remarque: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L'ajout est de l'ordre de 0.5 mL entre 0 et 8 mL puis de 0,2 mL entre 8 mL et 12 mL puis de 0,5 mL jusqu'à la fin du dosage.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before="240" w:line="335.99999999999994" w:lineRule="auto"/>
        <w:rPr>
          <w:b w:val="1"/>
          <w:bCs w:val="1"/>
          <w:i w:val="1"/>
          <w:iCs w:val="1"/>
          <w:sz w:val="26"/>
          <w:szCs w:val="26"/>
          <w:u w:val="single"/>
          <w:shd w:fill="5da8ff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shd w:fill="5da8ff" w:val="clear"/>
          <w:rtl w:val="0"/>
        </w:rPr>
        <w:t xml:space="preserve">IV. Exploitation des résultats: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  <w:u w:val="single"/>
          <w:shd w:fill="5da8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157913" cy="342106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342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115050" cy="501276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012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before="240" w:line="335.9999999999999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bf63"/>
          <w:sz w:val="26"/>
          <w:szCs w:val="26"/>
          <w:u w:val="single"/>
          <w:rtl w:val="0"/>
        </w:rPr>
        <w:t xml:space="preserve">Nom et prénom</w:t>
      </w:r>
      <w:r w:rsidDel="00000000" w:rsidR="00000000" w:rsidRPr="00000000">
        <w:rPr>
          <w:b w:val="1"/>
          <w:bCs w:val="1"/>
          <w:color w:val="00bf63"/>
          <w:sz w:val="26"/>
          <w:szCs w:val="26"/>
          <w:rtl w:val="0"/>
        </w:rPr>
        <w:t xml:space="preserve"> 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Abdelkabir Ouadoukou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/ </w:t>
      </w:r>
    </w:p>
    <w:p w:rsidR="00000000" w:rsidDel="00000000" w:rsidP="00000000" w:rsidRDefault="00000000" w:rsidRPr="00000000" w14:paraId="00000022">
      <w:pPr>
        <w:widowControl w:val="0"/>
        <w:spacing w:after="240" w:before="240" w:line="335.9999999999999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bf63"/>
          <w:sz w:val="26"/>
          <w:szCs w:val="26"/>
          <w:u w:val="single"/>
          <w:rtl w:val="0"/>
        </w:rPr>
        <w:t xml:space="preserve">Classe </w:t>
      </w:r>
      <w:r w:rsidDel="00000000" w:rsidR="00000000" w:rsidRPr="00000000">
        <w:rPr>
          <w:b w:val="1"/>
          <w:bCs w:val="1"/>
          <w:i w:val="1"/>
          <w:iCs w:val="1"/>
          <w:color w:val="00bf63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PCSI1</w:t>
      </w:r>
    </w:p>
    <w:p w:rsidR="00000000" w:rsidDel="00000000" w:rsidP="00000000" w:rsidRDefault="00000000" w:rsidRPr="00000000" w14:paraId="00000023">
      <w:pPr>
        <w:widowControl w:val="0"/>
        <w:spacing w:after="240" w:before="240" w:line="335.9999999999999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bf63"/>
          <w:sz w:val="26"/>
          <w:szCs w:val="26"/>
          <w:u w:val="single"/>
          <w:rtl w:val="0"/>
        </w:rPr>
        <w:t xml:space="preserve">Année scolaire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f63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2025/2026</w:t>
      </w:r>
    </w:p>
    <w:p w:rsidR="00000000" w:rsidDel="00000000" w:rsidP="00000000" w:rsidRDefault="00000000" w:rsidRPr="00000000" w14:paraId="00000024">
      <w:pPr>
        <w:widowControl w:val="0"/>
        <w:spacing w:after="240" w:before="240" w:line="335.9999999999999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bf63"/>
          <w:sz w:val="26"/>
          <w:szCs w:val="26"/>
          <w:u w:val="single"/>
          <w:rtl w:val="0"/>
        </w:rPr>
        <w:t xml:space="preserve">Matière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00bf63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Chimie (Travaux Pratiques)</w:t>
      </w:r>
    </w:p>
    <w:p w:rsidR="00000000" w:rsidDel="00000000" w:rsidP="00000000" w:rsidRDefault="00000000" w:rsidRPr="00000000" w14:paraId="00000025">
      <w:pPr>
        <w:widowControl w:val="0"/>
        <w:spacing w:after="240" w:before="240" w:line="335.9999999999999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bf63"/>
          <w:sz w:val="26"/>
          <w:szCs w:val="26"/>
          <w:u w:val="single"/>
          <w:rtl w:val="0"/>
        </w:rPr>
        <w:t xml:space="preserve">Professeur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f63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Pr. Faris Abdelmajid</w:t>
      </w:r>
    </w:p>
    <w:p w:rsidR="00000000" w:rsidDel="00000000" w:rsidP="00000000" w:rsidRDefault="00000000" w:rsidRPr="00000000" w14:paraId="00000026">
      <w:pPr>
        <w:widowControl w:val="0"/>
        <w:spacing w:after="240" w:before="240" w:line="335.99999999999994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bf63"/>
          <w:sz w:val="26"/>
          <w:szCs w:val="26"/>
          <w:u w:val="single"/>
          <w:rtl w:val="0"/>
        </w:rPr>
        <w:t xml:space="preserve">Établissement</w:t>
      </w:r>
      <w:r w:rsidDel="00000000" w:rsidR="00000000" w:rsidRPr="00000000">
        <w:rPr>
          <w:b w:val="1"/>
          <w:bCs w:val="1"/>
          <w:color w:val="00bf63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00bf63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CPGE Ibn Timiya – Marrakech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240" w:before="240" w:line="247.2" w:lineRule="auto"/>
      <w:jc w:val="center"/>
      <w:rPr>
        <w:b w:val="1"/>
        <w:bCs w:val="1"/>
        <w:color w:val="ff0000"/>
        <w:sz w:val="38"/>
        <w:szCs w:val="38"/>
      </w:rPr>
    </w:pPr>
    <w:r w:rsidDel="00000000" w:rsidR="00000000" w:rsidRPr="00000000">
      <w:rPr>
        <w:b w:val="1"/>
        <w:bCs w:val="1"/>
        <w:color w:val="ff0000"/>
        <w:sz w:val="38"/>
        <w:szCs w:val="38"/>
        <w:rtl w:val="0"/>
      </w:rPr>
      <w:t xml:space="preserve">TP2: Dosage acide fort / base fort par pH-métrie</w:t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8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