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1B4F8A"/>
          <w:sz w:val="52"/>
          <w:szCs w:val="52"/>
        </w:rPr>
        <w:t xml:space="preserve">SOFTWARE REQUIREMENTS SPECIFICATION</w:t>
      </w:r>
    </w:p>
    <w:p>
      <w:pPr>
        <w:spacing w:before="200"/>
        <w:jc w:val="center"/>
      </w:pPr>
      <w:r>
        <w:rPr>
          <w:rFonts w:ascii="Arial" w:cs="Arial" w:eastAsia="Arial" w:hAnsi="Arial"/>
          <w:color w:val="2E75B6"/>
          <w:sz w:val="40"/>
          <w:szCs w:val="40"/>
        </w:rPr>
        <w:t xml:space="preserve">Point of Sale (POS) System</w:t>
      </w:r>
    </w:p>
    <w:p>
      <w:pPr>
        <w:spacing w:before="80"/>
        <w:jc w:val="center"/>
      </w:pPr>
      <w:r>
        <w:rPr>
          <w:rFonts w:ascii="Arial" w:cs="Arial" w:eastAsia="Arial" w:hAnsi="Arial"/>
          <w:color w:val="666666"/>
          <w:sz w:val="26"/>
          <w:szCs w:val="26"/>
        </w:rPr>
        <w:t xml:space="preserve">Morocco — Multi-Business / Multi-Location Platform</w:t>
      </w: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8CDD8" w:sz="1"/>
              <w:left w:val="single" w:color="B8CDD8" w:sz="1"/>
              <w:bottom w:val="single" w:color="B8CDD8" w:sz="1"/>
              <w:right w:val="single" w:color="B8CDD8"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Document Type</w:t>
            </w:r>
          </w:p>
        </w:tc>
        <w:tc>
          <w:tcPr>
            <w:tcW w:type="dxa" w:w="3600"/>
            <w:tcBorders>
              <w:top w:val="single" w:color="B8CDD8" w:sz="1"/>
              <w:left w:val="single" w:color="B8CDD8" w:sz="1"/>
              <w:bottom w:val="single" w:color="B8CDD8" w:sz="1"/>
              <w:right w:val="single" w:color="B8CDD8" w:sz="1"/>
            </w:tcBorders>
            <w:tcMar>
              <w:top w:type="dxa" w:w="80"/>
              <w:left w:type="dxa" w:w="120"/>
              <w:bottom w:type="dxa" w:w="80"/>
              <w:right w:type="dxa" w:w="120"/>
            </w:tcMar>
          </w:tcPr>
          <w:p>
            <w:r>
              <w:rPr>
                <w:rFonts w:ascii="Arial" w:cs="Arial" w:eastAsia="Arial" w:hAnsi="Arial"/>
                <w:color w:val="1A1A1A"/>
                <w:sz w:val="20"/>
                <w:szCs w:val="20"/>
              </w:rPr>
              <w:t xml:space="preserve">Software Requirements Specification</w:t>
            </w:r>
          </w:p>
        </w:tc>
      </w:tr>
      <w:tr>
        <w:tc>
          <w:tcPr>
            <w:tcW w:type="dxa" w:w="2400"/>
            <w:tcBorders>
              <w:top w:val="single" w:color="B8CDD8" w:sz="1"/>
              <w:left w:val="single" w:color="B8CDD8" w:sz="1"/>
              <w:bottom w:val="single" w:color="B8CDD8" w:sz="1"/>
              <w:right w:val="single" w:color="B8CDD8"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Version</w:t>
            </w:r>
          </w:p>
        </w:tc>
        <w:tc>
          <w:tcPr>
            <w:tcW w:type="dxa" w:w="3600"/>
            <w:tcBorders>
              <w:top w:val="single" w:color="B8CDD8" w:sz="1"/>
              <w:left w:val="single" w:color="B8CDD8" w:sz="1"/>
              <w:bottom w:val="single" w:color="B8CDD8" w:sz="1"/>
              <w:right w:val="single" w:color="B8CDD8" w:sz="1"/>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400"/>
            <w:tcBorders>
              <w:top w:val="single" w:color="B8CDD8" w:sz="1"/>
              <w:left w:val="single" w:color="B8CDD8" w:sz="1"/>
              <w:bottom w:val="single" w:color="B8CDD8" w:sz="1"/>
              <w:right w:val="single" w:color="B8CDD8"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Date</w:t>
            </w:r>
          </w:p>
        </w:tc>
        <w:tc>
          <w:tcPr>
            <w:tcW w:type="dxa" w:w="3600"/>
            <w:tcBorders>
              <w:top w:val="single" w:color="B8CDD8" w:sz="1"/>
              <w:left w:val="single" w:color="B8CDD8" w:sz="1"/>
              <w:bottom w:val="single" w:color="B8CDD8" w:sz="1"/>
              <w:right w:val="single" w:color="B8CDD8" w:sz="1"/>
            </w:tcBorders>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2400"/>
            <w:tcBorders>
              <w:top w:val="single" w:color="B8CDD8" w:sz="1"/>
              <w:left w:val="single" w:color="B8CDD8" w:sz="1"/>
              <w:bottom w:val="single" w:color="B8CDD8" w:sz="1"/>
              <w:right w:val="single" w:color="B8CDD8"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Status</w:t>
            </w:r>
          </w:p>
        </w:tc>
        <w:tc>
          <w:tcPr>
            <w:tcW w:type="dxa" w:w="3600"/>
            <w:tcBorders>
              <w:top w:val="single" w:color="B8CDD8" w:sz="1"/>
              <w:left w:val="single" w:color="B8CDD8" w:sz="1"/>
              <w:bottom w:val="single" w:color="B8CDD8" w:sz="1"/>
              <w:right w:val="single" w:color="B8CDD8" w:sz="1"/>
            </w:tcBorders>
            <w:tcMar>
              <w:top w:type="dxa" w:w="80"/>
              <w:left w:type="dxa" w:w="120"/>
              <w:bottom w:type="dxa" w:w="80"/>
              <w:right w:type="dxa" w:w="120"/>
            </w:tcMar>
          </w:tcPr>
          <w:p>
            <w:r>
              <w:rPr>
                <w:rFonts w:ascii="Arial" w:cs="Arial" w:eastAsia="Arial" w:hAnsi="Arial"/>
                <w:color w:val="1A1A1A"/>
                <w:sz w:val="20"/>
                <w:szCs w:val="20"/>
              </w:rPr>
              <w:t xml:space="preserve">Draft — For Review</w:t>
            </w:r>
          </w:p>
        </w:tc>
      </w:tr>
      <w:tr>
        <w:tc>
          <w:tcPr>
            <w:tcW w:type="dxa" w:w="2400"/>
            <w:tcBorders>
              <w:top w:val="single" w:color="B8CDD8" w:sz="1"/>
              <w:left w:val="single" w:color="B8CDD8" w:sz="1"/>
              <w:bottom w:val="single" w:color="B8CDD8" w:sz="1"/>
              <w:right w:val="single" w:color="B8CDD8"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Target Market</w:t>
            </w:r>
          </w:p>
        </w:tc>
        <w:tc>
          <w:tcPr>
            <w:tcW w:type="dxa" w:w="3600"/>
            <w:tcBorders>
              <w:top w:val="single" w:color="B8CDD8" w:sz="1"/>
              <w:left w:val="single" w:color="B8CDD8" w:sz="1"/>
              <w:bottom w:val="single" w:color="B8CDD8" w:sz="1"/>
              <w:right w:val="single" w:color="B8CDD8" w:sz="1"/>
            </w:tcBorders>
            <w:tcMar>
              <w:top w:type="dxa" w:w="80"/>
              <w:left w:type="dxa" w:w="120"/>
              <w:bottom w:type="dxa" w:w="80"/>
              <w:right w:type="dxa" w:w="120"/>
            </w:tcMar>
          </w:tcPr>
          <w:p>
            <w:r>
              <w:rPr>
                <w:rFonts w:ascii="Arial" w:cs="Arial" w:eastAsia="Arial" w:hAnsi="Arial"/>
                <w:color w:val="1A1A1A"/>
                <w:sz w:val="20"/>
                <w:szCs w:val="20"/>
              </w:rPr>
              <w:t xml:space="preserve">Morocco (MAD / TVA compliance)</w:t>
            </w:r>
          </w:p>
        </w:tc>
      </w:tr>
      <w:tr>
        <w:tc>
          <w:tcPr>
            <w:tcW w:type="dxa" w:w="2400"/>
            <w:tcBorders>
              <w:top w:val="single" w:color="B8CDD8" w:sz="1"/>
              <w:left w:val="single" w:color="B8CDD8" w:sz="1"/>
              <w:bottom w:val="single" w:color="B8CDD8" w:sz="1"/>
              <w:right w:val="single" w:color="B8CDD8"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Legal Reference</w:t>
            </w:r>
          </w:p>
        </w:tc>
        <w:tc>
          <w:tcPr>
            <w:tcW w:type="dxa" w:w="3600"/>
            <w:tcBorders>
              <w:top w:val="single" w:color="B8CDD8" w:sz="1"/>
              <w:left w:val="single" w:color="B8CDD8" w:sz="1"/>
              <w:bottom w:val="single" w:color="B8CDD8" w:sz="1"/>
              <w:right w:val="single" w:color="B8CDD8" w:sz="1"/>
            </w:tcBorders>
            <w:tcMar>
              <w:top w:type="dxa" w:w="80"/>
              <w:left w:type="dxa" w:w="120"/>
              <w:bottom w:type="dxa" w:w="80"/>
              <w:right w:type="dxa" w:w="120"/>
            </w:tcMar>
          </w:tcPr>
          <w:p>
            <w:r>
              <w:rPr>
                <w:rFonts w:ascii="Arial" w:cs="Arial" w:eastAsia="Arial" w:hAnsi="Arial"/>
                <w:color w:val="1A1A1A"/>
                <w:sz w:val="20"/>
                <w:szCs w:val="20"/>
              </w:rPr>
              <w:t xml:space="preserve">Finance Law No. 50-25</w:t>
            </w:r>
          </w:p>
        </w:tc>
      </w:tr>
    </w:tbl>
    <w:p>
      <w:r>
        <w:br w:type="page"/>
      </w:r>
    </w:p>
    <w:p>
      <w:pPr>
        <w:pStyle w:val="Heading2"/>
        <w:spacing w:after="120" w:before="320"/>
      </w:pPr>
      <w:r>
        <w:rPr>
          <w:rFonts w:ascii="Arial" w:cs="Arial" w:eastAsia="Arial" w:hAnsi="Arial"/>
          <w:b/>
          <w:bCs/>
          <w:color w:val="1B4F8A"/>
          <w:sz w:val="28"/>
          <w:szCs w:val="28"/>
        </w:rPr>
        <w:t xml:space="preserve">Revision History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200"/>
        <w:gridCol w:w="1880"/>
      </w:tblGrid>
      <w:tr>
        <w:trPr>
          <w:tblHeader/>
        </w:trPr>
        <w:tc>
          <w:tcPr>
            <w:tcW w:type="dxa" w:w="14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16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4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8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Author</w:t>
            </w:r>
          </w:p>
        </w:tc>
      </w:tr>
      <w:tr>
        <w:tc>
          <w:tcPr>
            <w:tcW w:type="dxa" w:w="14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1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April 2026</w:t>
            </w:r>
          </w:p>
        </w:tc>
        <w:tc>
          <w:tcPr>
            <w:tcW w:type="dxa" w:w="4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Initial SRS — full system scope</w:t>
            </w:r>
          </w:p>
        </w:tc>
        <w:tc>
          <w:tcPr>
            <w:tcW w:type="dxa" w:w="1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 Team</w:t>
            </w:r>
          </w:p>
        </w:tc>
      </w:tr>
    </w:tbl>
    <w:p>
      <w:r>
        <w:br w:type="page"/>
      </w:r>
    </w:p>
    <w:p>
      <w:pPr>
        <w:pStyle w:val="Heading1"/>
        <w:pBdr>
          <w:bottom w:val="single" w:color="2E75B6" w:sz="8" w:space="4"/>
        </w:pBdr>
        <w:spacing w:after="200" w:before="480"/>
      </w:pPr>
      <w:r>
        <w:rPr>
          <w:rFonts w:ascii="Arial" w:cs="Arial" w:eastAsia="Arial" w:hAnsi="Arial"/>
          <w:b/>
          <w:bCs/>
          <w:color w:val="1B4F8A"/>
          <w:sz w:val="36"/>
          <w:szCs w:val="36"/>
        </w:rPr>
        <w:t xml:space="preserve">1. Introduction</w:t>
      </w:r>
    </w:p>
    <w:p>
      <w:pPr>
        <w:pStyle w:val="Heading2"/>
        <w:spacing w:after="120" w:before="320"/>
      </w:pPr>
      <w:r>
        <w:rPr>
          <w:rFonts w:ascii="Arial" w:cs="Arial" w:eastAsia="Arial" w:hAnsi="Arial"/>
          <w:b/>
          <w:bCs/>
          <w:color w:val="1B4F8A"/>
          <w:sz w:val="28"/>
          <w:szCs w:val="28"/>
        </w:rPr>
        <w:t xml:space="preserve">1.1 Purpose</w:t>
      </w:r>
    </w:p>
    <w:p>
      <w:pPr>
        <w:spacing w:after="80" w:before="60"/>
        <w:jc w:val="both"/>
      </w:pPr>
      <w:r>
        <w:rPr>
          <w:rFonts w:ascii="Arial" w:cs="Arial" w:eastAsia="Arial" w:hAnsi="Arial"/>
          <w:color w:val="1A1A1A"/>
          <w:sz w:val="22"/>
          <w:szCs w:val="22"/>
        </w:rPr>
        <w:t xml:space="preserve">This Software Requirements Specification (SRS) defines the complete functional and non-functional requirements for the Point of Sale (POS) System — a cloud-connected, multi-tenant platform designed for Moroccan businesses. It serves as the primary contract between the client and the development team, providing a single authoritative reference for design, development, testing, and acceptance.</w:t>
      </w:r>
    </w:p>
    <w:p>
      <w:pPr>
        <w:pStyle w:val="Heading2"/>
        <w:spacing w:after="120" w:before="320"/>
      </w:pPr>
      <w:r>
        <w:rPr>
          <w:rFonts w:ascii="Arial" w:cs="Arial" w:eastAsia="Arial" w:hAnsi="Arial"/>
          <w:b/>
          <w:bCs/>
          <w:color w:val="1B4F8A"/>
          <w:sz w:val="28"/>
          <w:szCs w:val="28"/>
        </w:rPr>
        <w:t xml:space="preserve">1.2 Scope</w:t>
      </w:r>
    </w:p>
    <w:p>
      <w:pPr>
        <w:spacing w:after="80" w:before="60"/>
        <w:jc w:val="both"/>
      </w:pPr>
      <w:r>
        <w:rPr>
          <w:rFonts w:ascii="Arial" w:cs="Arial" w:eastAsia="Arial" w:hAnsi="Arial"/>
          <w:color w:val="1A1A1A"/>
          <w:sz w:val="22"/>
          <w:szCs w:val="22"/>
        </w:rPr>
        <w:t xml:space="preserve">The POS System shall provide a full end-to-end retail and hospitality solution comprising three integrated layers:</w:t>
      </w:r>
    </w:p>
    <w:p>
      <w:pPr>
        <w:pStyle w:val="ListParagraph"/>
        <w:numPr>
          <w:ilvl w:val="0"/>
          <w:numId w:val="2"/>
        </w:numPr>
        <w:spacing w:after="40" w:before="40"/>
      </w:pPr>
      <w:r>
        <w:rPr>
          <w:rFonts w:ascii="Arial" w:cs="Arial" w:eastAsia="Arial" w:hAnsi="Arial"/>
          <w:color w:val="1A1A1A"/>
          <w:sz w:val="22"/>
          <w:szCs w:val="22"/>
        </w:rPr>
        <w:t xml:space="preserve">A touch-screen Terminal Application installed on Ubuntu-based POS hardware at each sales counter, capable of full offline operation.</w:t>
      </w:r>
    </w:p>
    <w:p>
      <w:pPr>
        <w:pStyle w:val="ListParagraph"/>
        <w:numPr>
          <w:ilvl w:val="0"/>
          <w:numId w:val="2"/>
        </w:numPr>
        <w:spacing w:after="40" w:before="40"/>
      </w:pPr>
      <w:r>
        <w:rPr>
          <w:rFonts w:ascii="Arial" w:cs="Arial" w:eastAsia="Arial" w:hAnsi="Arial"/>
          <w:color w:val="1A1A1A"/>
          <w:sz w:val="22"/>
          <w:szCs w:val="22"/>
        </w:rPr>
        <w:t xml:space="preserve">A Business Admin Web Dashboard accessible via browser for owners and managers to manage products, employees, view analytics, and export TVA (tax) declarations.</w:t>
      </w:r>
    </w:p>
    <w:p>
      <w:pPr>
        <w:pStyle w:val="ListParagraph"/>
        <w:numPr>
          <w:ilvl w:val="0"/>
          <w:numId w:val="2"/>
        </w:numPr>
        <w:spacing w:after="40" w:before="40"/>
      </w:pPr>
      <w:r>
        <w:rPr>
          <w:rFonts w:ascii="Arial" w:cs="Arial" w:eastAsia="Arial" w:hAnsi="Arial"/>
          <w:color w:val="1A1A1A"/>
          <w:sz w:val="22"/>
          <w:szCs w:val="22"/>
        </w:rPr>
        <w:t xml:space="preserve">A Super Admin Web Dashboard for the platform operator to manage all client businesses, terminal assignments, and subscription billing.</w:t>
      </w:r>
    </w:p>
    <w:p/>
    <w:p>
      <w:pPr>
        <w:spacing w:after="80" w:before="60"/>
        <w:jc w:val="both"/>
      </w:pPr>
      <w:r>
        <w:rPr>
          <w:rFonts w:ascii="Arial" w:cs="Arial" w:eastAsia="Arial" w:hAnsi="Arial"/>
          <w:color w:val="1A1A1A"/>
          <w:sz w:val="22"/>
          <w:szCs w:val="22"/>
        </w:rPr>
        <w:t xml:space="preserve">The system shall be legally compliant with Morocco's Finance Law No. 50-25 (2026), including TVA rate management, compliant receipt printing, and preparation for the SIMPL-TVA mandatory e-invoicing mandate issued by the Direction Générale des Impôts (DGI).</w:t>
      </w:r>
    </w:p>
    <w:p>
      <w:pPr>
        <w:pStyle w:val="Heading2"/>
        <w:spacing w:after="120" w:before="320"/>
      </w:pPr>
      <w:r>
        <w:rPr>
          <w:rFonts w:ascii="Arial" w:cs="Arial" w:eastAsia="Arial" w:hAnsi="Arial"/>
          <w:b/>
          <w:bCs/>
          <w:color w:val="1B4F8A"/>
          <w:sz w:val="28"/>
          <w:szCs w:val="28"/>
        </w:rPr>
        <w:t xml:space="preserve">1.3 Definitions and Abbreviations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 / Abbreviation</w:t>
            </w:r>
          </w:p>
        </w:tc>
        <w:tc>
          <w:tcPr>
            <w:tcW w:type="dxa" w:w="68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 of Sale — the physical terminal and software used to process sales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TVA</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Taxe sur la Valeur Ajoutée — Moroccan Value Added Tax (equivalent to VAT)</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TTC</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Toutes Taxes Comprises — total price including TVA (customer-facing price)</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HT</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Hors Taxe — price before TVA is applied</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ICE</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Commun de l'Entreprise — 15-digit Moroccan tax identifier</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IF</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Fiscal — TVA registration number issued by DGI</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DGI</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Direction Générale des Impôts — Morocco's tax authority</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SIMPL-TVA</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Morocco's official digital e-invoicing portal (DGI mandate, 2026)</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MAD</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Moroccan Dirham — the currency used for all financial values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Super Admin</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operator with full access to all client businesses</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Admin</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Owner or manager of a single client business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Terminal</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Physical POS device (Ubuntu-based) assigned to a business location</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JWT</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 Web Token — used for stateless API authentication</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ESC/POS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Escape/POS protocol — standard command set for thermal receipt printers</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SQLite</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Lightweight embedded database used locally on each terminal for offline storage</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KDS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Kitchen Display Screen — future terminal type for restaurant order routing</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SRS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 Requirements Specification — this document</w:t>
            </w:r>
          </w:p>
        </w:tc>
      </w:tr>
    </w:tbl>
    <w:p/>
    <w:p>
      <w:pPr>
        <w:pStyle w:val="Heading2"/>
        <w:spacing w:after="120" w:before="320"/>
      </w:pPr>
      <w:r>
        <w:rPr>
          <w:rFonts w:ascii="Arial" w:cs="Arial" w:eastAsia="Arial" w:hAnsi="Arial"/>
          <w:b/>
          <w:bCs/>
          <w:color w:val="1B4F8A"/>
          <w:sz w:val="28"/>
          <w:szCs w:val="28"/>
        </w:rPr>
        <w:t xml:space="preserve">1.4 System Overview</w:t>
      </w:r>
    </w:p>
    <w:p>
      <w:pPr>
        <w:spacing w:after="80" w:before="60"/>
        <w:jc w:val="both"/>
      </w:pPr>
      <w:r>
        <w:rPr>
          <w:rFonts w:ascii="Arial" w:cs="Arial" w:eastAsia="Arial" w:hAnsi="Arial"/>
          <w:color w:val="1A1A1A"/>
          <w:sz w:val="22"/>
          <w:szCs w:val="22"/>
        </w:rPr>
        <w:t xml:space="preserve">The platform serves multiple independent businesses (tenants), each with one or more physical locations and one or more POS terminals per location. All tenant data is isolated. A single Super Admin account manages onboarding, terminal provisioning, and subscriptions across the entire platform.</w:t>
      </w:r>
    </w:p>
    <w:p>
      <w:pPr>
        <w:spacing w:after="80" w:before="60"/>
        <w:jc w:val="both"/>
      </w:pPr>
      <w:r>
        <w:rPr>
          <w:rFonts w:ascii="Arial" w:cs="Arial" w:eastAsia="Arial" w:hAnsi="Arial"/>
          <w:color w:val="1A1A1A"/>
          <w:sz w:val="22"/>
          <w:szCs w:val="22"/>
        </w:rPr>
        <w:t xml:space="preserve">The system supports the following business types in its initial release, with extensibility for additional types in later phases: Retail (general commerce), Restaurant / Café, Pharmacy, Salon / Spa, and Hotel.</w:t>
      </w:r>
    </w:p>
    <w:p>
      <w:pPr>
        <w:pStyle w:val="Heading2"/>
        <w:spacing w:after="120" w:before="320"/>
      </w:pPr>
      <w:r>
        <w:rPr>
          <w:rFonts w:ascii="Arial" w:cs="Arial" w:eastAsia="Arial" w:hAnsi="Arial"/>
          <w:b/>
          <w:bCs/>
          <w:color w:val="1B4F8A"/>
          <w:sz w:val="28"/>
          <w:szCs w:val="28"/>
        </w:rPr>
        <w:t xml:space="preserve">1.5 References</w:t>
      </w:r>
    </w:p>
    <w:p>
      <w:pPr>
        <w:pStyle w:val="ListParagraph"/>
        <w:numPr>
          <w:ilvl w:val="0"/>
          <w:numId w:val="2"/>
        </w:numPr>
        <w:spacing w:after="40" w:before="40"/>
      </w:pPr>
      <w:r>
        <w:rPr>
          <w:rFonts w:ascii="Arial" w:cs="Arial" w:eastAsia="Arial" w:hAnsi="Arial"/>
          <w:color w:val="1A1A1A"/>
          <w:sz w:val="22"/>
          <w:szCs w:val="22"/>
        </w:rPr>
        <w:t xml:space="preserve">Morocco Finance Law No. 50-25 — Budget Year 2026</w:t>
      </w:r>
    </w:p>
    <w:p>
      <w:pPr>
        <w:pStyle w:val="ListParagraph"/>
        <w:numPr>
          <w:ilvl w:val="0"/>
          <w:numId w:val="2"/>
        </w:numPr>
        <w:spacing w:after="40" w:before="40"/>
      </w:pPr>
      <w:r>
        <w:rPr>
          <w:rFonts w:ascii="Arial" w:cs="Arial" w:eastAsia="Arial" w:hAnsi="Arial"/>
          <w:color w:val="1A1A1A"/>
          <w:sz w:val="22"/>
          <w:szCs w:val="22"/>
        </w:rPr>
        <w:t xml:space="preserve">POS System Design Document v2.0, April 2026</w:t>
      </w:r>
    </w:p>
    <w:p>
      <w:pPr>
        <w:pStyle w:val="ListParagraph"/>
        <w:numPr>
          <w:ilvl w:val="0"/>
          <w:numId w:val="2"/>
        </w:numPr>
        <w:spacing w:after="40" w:before="40"/>
      </w:pPr>
      <w:r>
        <w:rPr>
          <w:rFonts w:ascii="Arial" w:cs="Arial" w:eastAsia="Arial" w:hAnsi="Arial"/>
          <w:color w:val="1A1A1A"/>
          <w:sz w:val="22"/>
          <w:szCs w:val="22"/>
        </w:rPr>
        <w:t xml:space="preserve">Morocco DGI — SIMPL-TVA portal technical documentation (provisional)</w:t>
      </w:r>
    </w:p>
    <w:p>
      <w:pPr>
        <w:pStyle w:val="ListParagraph"/>
        <w:numPr>
          <w:ilvl w:val="0"/>
          <w:numId w:val="2"/>
        </w:numPr>
        <w:spacing w:after="40" w:before="40"/>
      </w:pPr>
      <w:r>
        <w:rPr>
          <w:rFonts w:ascii="Arial" w:cs="Arial" w:eastAsia="Arial" w:hAnsi="Arial"/>
          <w:color w:val="1A1A1A"/>
          <w:sz w:val="22"/>
          <w:szCs w:val="22"/>
        </w:rPr>
        <w:t xml:space="preserve">W3C Web Serial API specification</w:t>
      </w:r>
    </w:p>
    <w:p>
      <w:pPr>
        <w:pStyle w:val="ListParagraph"/>
        <w:numPr>
          <w:ilvl w:val="0"/>
          <w:numId w:val="2"/>
        </w:numPr>
        <w:spacing w:after="40" w:before="40"/>
      </w:pPr>
      <w:r>
        <w:rPr>
          <w:rFonts w:ascii="Arial" w:cs="Arial" w:eastAsia="Arial" w:hAnsi="Arial"/>
          <w:color w:val="1A1A1A"/>
          <w:sz w:val="22"/>
          <w:szCs w:val="22"/>
        </w:rPr>
        <w:t xml:space="preserve">ESC/POS thermal printer protocol reference</w:t>
      </w:r>
    </w:p>
    <w:p>
      <w:r>
        <w:br w:type="page"/>
      </w:r>
    </w:p>
    <w:p>
      <w:pPr>
        <w:pStyle w:val="Heading1"/>
        <w:pBdr>
          <w:bottom w:val="single" w:color="2E75B6" w:sz="8" w:space="4"/>
        </w:pBdr>
        <w:spacing w:after="200" w:before="480"/>
      </w:pPr>
      <w:r>
        <w:rPr>
          <w:rFonts w:ascii="Arial" w:cs="Arial" w:eastAsia="Arial" w:hAnsi="Arial"/>
          <w:b/>
          <w:bCs/>
          <w:color w:val="1B4F8A"/>
          <w:sz w:val="36"/>
          <w:szCs w:val="36"/>
        </w:rPr>
        <w:t xml:space="preserve">2. Overall Description</w:t>
      </w:r>
    </w:p>
    <w:p>
      <w:pPr>
        <w:pStyle w:val="Heading2"/>
        <w:spacing w:after="120" w:before="320"/>
      </w:pPr>
      <w:r>
        <w:rPr>
          <w:rFonts w:ascii="Arial" w:cs="Arial" w:eastAsia="Arial" w:hAnsi="Arial"/>
          <w:b/>
          <w:bCs/>
          <w:color w:val="1B4F8A"/>
          <w:sz w:val="28"/>
          <w:szCs w:val="28"/>
        </w:rPr>
        <w:t xml:space="preserve">2.1 Product Perspective</w:t>
      </w:r>
    </w:p>
    <w:p>
      <w:pPr>
        <w:spacing w:after="80" w:before="60"/>
        <w:jc w:val="both"/>
      </w:pPr>
      <w:r>
        <w:rPr>
          <w:rFonts w:ascii="Arial" w:cs="Arial" w:eastAsia="Arial" w:hAnsi="Arial"/>
          <w:color w:val="1A1A1A"/>
          <w:sz w:val="22"/>
          <w:szCs w:val="22"/>
        </w:rPr>
        <w:t xml:space="preserve">The POS System is a new, standalone SaaS platform. It does not replace or integrate with any existing system in its initial release. The platform is hosted on a Virtual Private Server (VPS) in the cloud and communicates with terminals over HTTPS. Terminals maintain a local SQLite database for offline operation and synchronize with the server when connectivity is restored.</w:t>
      </w:r>
    </w:p>
    <w:p>
      <w:pPr>
        <w:pStyle w:val="Heading2"/>
        <w:spacing w:after="120" w:before="320"/>
      </w:pPr>
      <w:r>
        <w:rPr>
          <w:rFonts w:ascii="Arial" w:cs="Arial" w:eastAsia="Arial" w:hAnsi="Arial"/>
          <w:b/>
          <w:bCs/>
          <w:color w:val="1B4F8A"/>
          <w:sz w:val="28"/>
          <w:szCs w:val="28"/>
        </w:rPr>
        <w:t xml:space="preserve">2.2 Product Functions — High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 Area</w:t>
            </w:r>
          </w:p>
        </w:tc>
        <w:tc>
          <w:tcPr>
            <w:tcW w:type="dxa" w:w="68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Summary</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Multi-tenant business management</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configure, and manage multiple independent businesses from a single Super Admin interface</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Terminal POS operations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 sales with product selection, payment confirmation, receipt printing, and void capability</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Offline mode</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Continue processing sales when internet is unavailable; sync automatically when back online</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catalog</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 categories, products, variants, and modifiers per business</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Employee management</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 staff accounts, roles, PIN-based terminal login, and clock in/out</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processing</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Accept cash (with change calculation) and card payments via CMI or Payzone terminals</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Morocco TVA compliance</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Assign TVA rates per product/category, calculate HT/TVA/TTC per transaction, print legal receipts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TVA declaration report</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 monthly/quarterly TVA declaration reports grouped by rate for DGI filing</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SIMPL-TVA preparation</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 all required e-invoicing fields and provide a connector stub for the DGI portal</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analytics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sales, revenue by product/category, payment method breakdown, multi-location comparison</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Subscription management</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Track plan, billing status, and active period for each client business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 log</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Immutable log of all sensitive actions across the platform</w:t>
            </w:r>
          </w:p>
        </w:tc>
      </w:tr>
    </w:tbl>
    <w:p/>
    <w:p>
      <w:pPr>
        <w:pStyle w:val="Heading2"/>
        <w:spacing w:after="120" w:before="320"/>
      </w:pPr>
      <w:r>
        <w:rPr>
          <w:rFonts w:ascii="Arial" w:cs="Arial" w:eastAsia="Arial" w:hAnsi="Arial"/>
          <w:b/>
          <w:bCs/>
          <w:color w:val="1B4F8A"/>
          <w:sz w:val="28"/>
          <w:szCs w:val="28"/>
        </w:rPr>
        <w:t xml:space="preserve">2.3 User Classes and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rPr>
          <w:tblHeader/>
        </w:trPr>
        <w:tc>
          <w:tcPr>
            <w:tcW w:type="dxa" w:w="20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 Class</w:t>
            </w:r>
          </w:p>
        </w:tc>
        <w:tc>
          <w:tcPr>
            <w:tcW w:type="dxa" w:w="20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 Layer</w:t>
            </w:r>
          </w:p>
        </w:tc>
        <w:tc>
          <w:tcPr>
            <w:tcW w:type="dxa" w:w="60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Super Admin</w:t>
            </w:r>
          </w:p>
        </w:tc>
        <w:tc>
          <w:tcPr>
            <w:tcW w:type="dxa" w:w="20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 Dashboard</w:t>
            </w:r>
          </w:p>
        </w:tc>
        <w:tc>
          <w:tcPr>
            <w:tcW w:type="dxa" w:w="60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operator. Full access to all businesses, terminals, and subscriptions. High technical proficiency assumed.</w:t>
            </w:r>
          </w:p>
        </w:tc>
      </w:tr>
      <w:tr>
        <w:tc>
          <w:tcPr>
            <w:tcW w:type="dxa" w:w="20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Owner</w:t>
            </w:r>
          </w:p>
        </w:tc>
        <w:tc>
          <w:tcPr>
            <w:tcW w:type="dxa" w:w="20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Web Dashboard + Terminal</w:t>
            </w:r>
          </w:p>
        </w:tc>
        <w:tc>
          <w:tcPr>
            <w:tcW w:type="dxa" w:w="60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Owner of a client business. Manages all settings for their business, views all reports, and can process sales.</w:t>
            </w:r>
          </w:p>
        </w:tc>
      </w:tr>
      <w:tr>
        <w:tc>
          <w:tcPr>
            <w:tcW w:type="dxa" w:w="20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Manager</w:t>
            </w:r>
          </w:p>
        </w:tc>
        <w:tc>
          <w:tcPr>
            <w:tcW w:type="dxa" w:w="20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 Dashboard + Terminal</w:t>
            </w:r>
          </w:p>
        </w:tc>
        <w:tc>
          <w:tcPr>
            <w:tcW w:type="dxa" w:w="60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Supervises operations. Can approve voids/refunds, view reports, manage employees and products.</w:t>
            </w:r>
          </w:p>
        </w:tc>
      </w:tr>
      <w:tr>
        <w:tc>
          <w:tcPr>
            <w:tcW w:type="dxa" w:w="20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Employee / Cashier</w:t>
            </w:r>
          </w:p>
        </w:tc>
        <w:tc>
          <w:tcPr>
            <w:tcW w:type="dxa" w:w="20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Terminal only</w:t>
            </w:r>
          </w:p>
        </w:tc>
        <w:tc>
          <w:tcPr>
            <w:tcW w:type="dxa" w:w="60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Front-line staff. Logs in via PIN, processes sales, accepts payment, and prints receipts. Limited system access.</w:t>
            </w:r>
          </w:p>
        </w:tc>
      </w:tr>
    </w:tbl>
    <w:p/>
    <w:p>
      <w:pPr>
        <w:pStyle w:val="Heading2"/>
        <w:spacing w:after="120" w:before="320"/>
      </w:pPr>
      <w:r>
        <w:rPr>
          <w:rFonts w:ascii="Arial" w:cs="Arial" w:eastAsia="Arial" w:hAnsi="Arial"/>
          <w:b/>
          <w:bCs/>
          <w:color w:val="1B4F8A"/>
          <w:sz w:val="28"/>
          <w:szCs w:val="28"/>
        </w:rPr>
        <w:t xml:space="preserve">2.4 Operating Environment</w:t>
      </w:r>
    </w:p>
    <w:p>
      <w:pPr>
        <w:pStyle w:val="ListParagraph"/>
        <w:numPr>
          <w:ilvl w:val="0"/>
          <w:numId w:val="2"/>
        </w:numPr>
        <w:spacing w:after="40" w:before="40"/>
      </w:pPr>
      <w:r>
        <w:rPr>
          <w:rFonts w:ascii="Arial" w:cs="Arial" w:eastAsia="Arial" w:hAnsi="Arial"/>
          <w:color w:val="1A1A1A"/>
          <w:sz w:val="22"/>
          <w:szCs w:val="22"/>
        </w:rPr>
        <w:t xml:space="preserve">Backend API: Node.js + NestJS, hosted on VPS (DigitalOcean or Contabo)</w:t>
      </w:r>
    </w:p>
    <w:p>
      <w:pPr>
        <w:pStyle w:val="ListParagraph"/>
        <w:numPr>
          <w:ilvl w:val="0"/>
          <w:numId w:val="2"/>
        </w:numPr>
        <w:spacing w:after="40" w:before="40"/>
      </w:pPr>
      <w:r>
        <w:rPr>
          <w:rFonts w:ascii="Arial" w:cs="Arial" w:eastAsia="Arial" w:hAnsi="Arial"/>
          <w:color w:val="1A1A1A"/>
          <w:sz w:val="22"/>
          <w:szCs w:val="22"/>
        </w:rPr>
        <w:t xml:space="preserve">Database: PostgreSQL (server); SQLite (local terminal cache for offline mode)</w:t>
      </w:r>
    </w:p>
    <w:p>
      <w:pPr>
        <w:pStyle w:val="ListParagraph"/>
        <w:numPr>
          <w:ilvl w:val="0"/>
          <w:numId w:val="2"/>
        </w:numPr>
        <w:spacing w:after="40" w:before="40"/>
      </w:pPr>
      <w:r>
        <w:rPr>
          <w:rFonts w:ascii="Arial" w:cs="Arial" w:eastAsia="Arial" w:hAnsi="Arial"/>
          <w:color w:val="1A1A1A"/>
          <w:sz w:val="22"/>
          <w:szCs w:val="22"/>
        </w:rPr>
        <w:t xml:space="preserve">Terminal Application: Electron-based web kiosk running on Ubuntu 22.04 LTS</w:t>
      </w:r>
    </w:p>
    <w:p>
      <w:pPr>
        <w:pStyle w:val="ListParagraph"/>
        <w:numPr>
          <w:ilvl w:val="0"/>
          <w:numId w:val="2"/>
        </w:numPr>
        <w:spacing w:after="40" w:before="40"/>
      </w:pPr>
      <w:r>
        <w:rPr>
          <w:rFonts w:ascii="Arial" w:cs="Arial" w:eastAsia="Arial" w:hAnsi="Arial"/>
          <w:color w:val="1A1A1A"/>
          <w:sz w:val="22"/>
          <w:szCs w:val="22"/>
        </w:rPr>
        <w:t xml:space="preserve">Web Dashboards: React + Tailwind CSS, served as Single-Page Applications</w:t>
      </w:r>
    </w:p>
    <w:p>
      <w:pPr>
        <w:pStyle w:val="ListParagraph"/>
        <w:numPr>
          <w:ilvl w:val="0"/>
          <w:numId w:val="2"/>
        </w:numPr>
        <w:spacing w:after="40" w:before="40"/>
      </w:pPr>
      <w:r>
        <w:rPr>
          <w:rFonts w:ascii="Arial" w:cs="Arial" w:eastAsia="Arial" w:hAnsi="Arial"/>
          <w:color w:val="1A1A1A"/>
          <w:sz w:val="22"/>
          <w:szCs w:val="22"/>
        </w:rPr>
        <w:t xml:space="preserve">Receipt Printing: Thermal printer connected via USB serial (Web Serial API, ESC/POS protocol)</w:t>
      </w:r>
    </w:p>
    <w:p>
      <w:pPr>
        <w:pStyle w:val="ListParagraph"/>
        <w:numPr>
          <w:ilvl w:val="0"/>
          <w:numId w:val="2"/>
        </w:numPr>
        <w:spacing w:after="40" w:before="40"/>
      </w:pPr>
      <w:r>
        <w:rPr>
          <w:rFonts w:ascii="Arial" w:cs="Arial" w:eastAsia="Arial" w:hAnsi="Arial"/>
          <w:color w:val="1A1A1A"/>
          <w:sz w:val="22"/>
          <w:szCs w:val="22"/>
        </w:rPr>
        <w:t xml:space="preserve">Cash Drawer: Triggered via ESC/POS command through the receipt printer port</w:t>
      </w:r>
    </w:p>
    <w:p>
      <w:pPr>
        <w:pStyle w:val="ListParagraph"/>
        <w:numPr>
          <w:ilvl w:val="0"/>
          <w:numId w:val="2"/>
        </w:numPr>
        <w:spacing w:after="40" w:before="40"/>
      </w:pPr>
      <w:r>
        <w:rPr>
          <w:rFonts w:ascii="Arial" w:cs="Arial" w:eastAsia="Arial" w:hAnsi="Arial"/>
          <w:color w:val="1A1A1A"/>
          <w:sz w:val="22"/>
          <w:szCs w:val="22"/>
        </w:rPr>
        <w:t xml:space="preserve">Card Payment Terminal: CMI or Payzone hardware terminal connected locally</w:t>
      </w:r>
    </w:p>
    <w:p>
      <w:pPr>
        <w:pStyle w:val="ListParagraph"/>
        <w:numPr>
          <w:ilvl w:val="0"/>
          <w:numId w:val="2"/>
        </w:numPr>
        <w:spacing w:after="40" w:before="40"/>
      </w:pPr>
      <w:r>
        <w:rPr>
          <w:rFonts w:ascii="Arial" w:cs="Arial" w:eastAsia="Arial" w:hAnsi="Arial"/>
          <w:color w:val="1A1A1A"/>
          <w:sz w:val="22"/>
          <w:szCs w:val="22"/>
        </w:rPr>
        <w:t xml:space="preserve">Minimum internet speed: 1 Mbps uplink sufficient for sync; offline mode active below this threshold</w:t>
      </w:r>
    </w:p>
    <w:p>
      <w:pPr>
        <w:pStyle w:val="Heading2"/>
        <w:spacing w:after="120" w:before="320"/>
      </w:pPr>
      <w:r>
        <w:rPr>
          <w:rFonts w:ascii="Arial" w:cs="Arial" w:eastAsia="Arial" w:hAnsi="Arial"/>
          <w:b/>
          <w:bCs/>
          <w:color w:val="1B4F8A"/>
          <w:sz w:val="28"/>
          <w:szCs w:val="28"/>
        </w:rPr>
        <w:t xml:space="preserve">2.5 Design and Implementation Constraints</w:t>
      </w:r>
    </w:p>
    <w:p>
      <w:pPr>
        <w:pStyle w:val="ListParagraph"/>
        <w:numPr>
          <w:ilvl w:val="0"/>
          <w:numId w:val="2"/>
        </w:numPr>
        <w:spacing w:after="40" w:before="40"/>
      </w:pPr>
      <w:r>
        <w:rPr>
          <w:rFonts w:ascii="Arial" w:cs="Arial" w:eastAsia="Arial" w:hAnsi="Arial"/>
          <w:color w:val="1A1A1A"/>
          <w:sz w:val="22"/>
          <w:szCs w:val="22"/>
        </w:rPr>
        <w:t xml:space="preserve">All monetary values shall be stored and displayed in Moroccan Dirham (MAD).</w:t>
      </w:r>
    </w:p>
    <w:p>
      <w:pPr>
        <w:pStyle w:val="ListParagraph"/>
        <w:numPr>
          <w:ilvl w:val="0"/>
          <w:numId w:val="2"/>
        </w:numPr>
        <w:spacing w:after="40" w:before="40"/>
      </w:pPr>
      <w:r>
        <w:rPr>
          <w:rFonts w:ascii="Arial" w:cs="Arial" w:eastAsia="Arial" w:hAnsi="Arial"/>
          <w:color w:val="1A1A1A"/>
          <w:sz w:val="22"/>
          <w:szCs w:val="22"/>
        </w:rPr>
        <w:t xml:space="preserve">All receipts must comply with Morocco Finance Law No. 50-25 mandatory fields.</w:t>
      </w:r>
    </w:p>
    <w:p>
      <w:pPr>
        <w:pStyle w:val="ListParagraph"/>
        <w:numPr>
          <w:ilvl w:val="0"/>
          <w:numId w:val="2"/>
        </w:numPr>
        <w:spacing w:after="40" w:before="40"/>
      </w:pPr>
      <w:r>
        <w:rPr>
          <w:rFonts w:ascii="Arial" w:cs="Arial" w:eastAsia="Arial" w:hAnsi="Arial"/>
          <w:color w:val="1A1A1A"/>
          <w:sz w:val="22"/>
          <w:szCs w:val="22"/>
        </w:rPr>
        <w:t xml:space="preserve">TVA rates must follow the two-rate structure (10% reduced, 20% standard) with specific 0% and 7% exemptions as defined by law.</w:t>
      </w:r>
    </w:p>
    <w:p>
      <w:pPr>
        <w:pStyle w:val="ListParagraph"/>
        <w:numPr>
          <w:ilvl w:val="0"/>
          <w:numId w:val="2"/>
        </w:numPr>
        <w:spacing w:after="40" w:before="40"/>
      </w:pPr>
      <w:r>
        <w:rPr>
          <w:rFonts w:ascii="Arial" w:cs="Arial" w:eastAsia="Arial" w:hAnsi="Arial"/>
          <w:color w:val="1A1A1A"/>
          <w:sz w:val="22"/>
          <w:szCs w:val="22"/>
        </w:rPr>
        <w:t xml:space="preserve">Invoice numbers must be sequential, gap-free, and unique per business — required for SIMPL-TVA compliance.</w:t>
      </w:r>
    </w:p>
    <w:p>
      <w:pPr>
        <w:pStyle w:val="ListParagraph"/>
        <w:numPr>
          <w:ilvl w:val="0"/>
          <w:numId w:val="2"/>
        </w:numPr>
        <w:spacing w:after="40" w:before="40"/>
      </w:pPr>
      <w:r>
        <w:rPr>
          <w:rFonts w:ascii="Arial" w:cs="Arial" w:eastAsia="Arial" w:hAnsi="Arial"/>
          <w:color w:val="1A1A1A"/>
          <w:sz w:val="22"/>
          <w:szCs w:val="22"/>
        </w:rPr>
        <w:t xml:space="preserve">Offline transactions must be fully reconstructable from local SQLite data; no sale data shall be lost due to connectivity failure.</w:t>
      </w:r>
    </w:p>
    <w:p>
      <w:pPr>
        <w:pStyle w:val="ListParagraph"/>
        <w:numPr>
          <w:ilvl w:val="0"/>
          <w:numId w:val="2"/>
        </w:numPr>
        <w:spacing w:after="40" w:before="40"/>
      </w:pPr>
      <w:r>
        <w:rPr>
          <w:rFonts w:ascii="Arial" w:cs="Arial" w:eastAsia="Arial" w:hAnsi="Arial"/>
          <w:color w:val="1A1A1A"/>
          <w:sz w:val="22"/>
          <w:szCs w:val="22"/>
        </w:rPr>
        <w:t xml:space="preserve">The terminal application must function on Ubuntu 22.04 LTS without requiring an internet connection for its core POS operations.</w:t>
      </w:r>
    </w:p>
    <w:p>
      <w:pPr>
        <w:pStyle w:val="Heading2"/>
        <w:spacing w:after="120" w:before="320"/>
      </w:pPr>
      <w:r>
        <w:rPr>
          <w:rFonts w:ascii="Arial" w:cs="Arial" w:eastAsia="Arial" w:hAnsi="Arial"/>
          <w:b/>
          <w:bCs/>
          <w:color w:val="1B4F8A"/>
          <w:sz w:val="28"/>
          <w:szCs w:val="28"/>
        </w:rPr>
        <w:t xml:space="preserve">2.6 Assumptions and Dependencies</w:t>
      </w:r>
    </w:p>
    <w:p>
      <w:pPr>
        <w:pStyle w:val="ListParagraph"/>
        <w:numPr>
          <w:ilvl w:val="0"/>
          <w:numId w:val="2"/>
        </w:numPr>
        <w:spacing w:after="40" w:before="40"/>
      </w:pPr>
      <w:r>
        <w:rPr>
          <w:rFonts w:ascii="Arial" w:cs="Arial" w:eastAsia="Arial" w:hAnsi="Arial"/>
          <w:color w:val="1A1A1A"/>
          <w:sz w:val="22"/>
          <w:szCs w:val="22"/>
        </w:rPr>
        <w:t xml:space="preserve">The client business has at least one Ubuntu-based POS terminal device.</w:t>
      </w:r>
    </w:p>
    <w:p>
      <w:pPr>
        <w:pStyle w:val="ListParagraph"/>
        <w:numPr>
          <w:ilvl w:val="0"/>
          <w:numId w:val="2"/>
        </w:numPr>
        <w:spacing w:after="40" w:before="40"/>
      </w:pPr>
      <w:r>
        <w:rPr>
          <w:rFonts w:ascii="Arial" w:cs="Arial" w:eastAsia="Arial" w:hAnsi="Arial"/>
          <w:color w:val="1A1A1A"/>
          <w:sz w:val="22"/>
          <w:szCs w:val="22"/>
        </w:rPr>
        <w:t xml:space="preserve">A compatible ESC/POS thermal receipt printer is available at each terminal location.</w:t>
      </w:r>
    </w:p>
    <w:p>
      <w:pPr>
        <w:pStyle w:val="ListParagraph"/>
        <w:numPr>
          <w:ilvl w:val="0"/>
          <w:numId w:val="2"/>
        </w:numPr>
        <w:spacing w:after="40" w:before="40"/>
      </w:pPr>
      <w:r>
        <w:rPr>
          <w:rFonts w:ascii="Arial" w:cs="Arial" w:eastAsia="Arial" w:hAnsi="Arial"/>
          <w:color w:val="1A1A1A"/>
          <w:sz w:val="22"/>
          <w:szCs w:val="22"/>
        </w:rPr>
        <w:t xml:space="preserve">CMI or Payzone card terminal hardware is available if card payment is required.</w:t>
      </w:r>
    </w:p>
    <w:p>
      <w:pPr>
        <w:pStyle w:val="ListParagraph"/>
        <w:numPr>
          <w:ilvl w:val="0"/>
          <w:numId w:val="2"/>
        </w:numPr>
        <w:spacing w:after="40" w:before="40"/>
      </w:pPr>
      <w:r>
        <w:rPr>
          <w:rFonts w:ascii="Arial" w:cs="Arial" w:eastAsia="Arial" w:hAnsi="Arial"/>
          <w:color w:val="1A1A1A"/>
          <w:sz w:val="22"/>
          <w:szCs w:val="22"/>
        </w:rPr>
        <w:t xml:space="preserve">The SIMPL-TVA DGI API is not yet publicly available; the system shall be built to integrate once the API is released without requiring architectural changes.</w:t>
      </w:r>
    </w:p>
    <w:p>
      <w:pPr>
        <w:pStyle w:val="ListParagraph"/>
        <w:numPr>
          <w:ilvl w:val="0"/>
          <w:numId w:val="2"/>
        </w:numPr>
        <w:spacing w:after="40" w:before="40"/>
      </w:pPr>
      <w:r>
        <w:rPr>
          <w:rFonts w:ascii="Arial" w:cs="Arial" w:eastAsia="Arial" w:hAnsi="Arial"/>
          <w:color w:val="1A1A1A"/>
          <w:sz w:val="22"/>
          <w:szCs w:val="22"/>
        </w:rPr>
        <w:t xml:space="preserve">Morocco DGI may revise TVA rates; the system shall support rate updates without code changes.</w:t>
      </w:r>
    </w:p>
    <w:p>
      <w:r>
        <w:br w:type="page"/>
      </w:r>
    </w:p>
    <w:p>
      <w:pPr>
        <w:pStyle w:val="Heading1"/>
        <w:pBdr>
          <w:bottom w:val="single" w:color="2E75B6" w:sz="8" w:space="4"/>
        </w:pBdr>
        <w:spacing w:after="200" w:before="480"/>
      </w:pPr>
      <w:r>
        <w:rPr>
          <w:rFonts w:ascii="Arial" w:cs="Arial" w:eastAsia="Arial" w:hAnsi="Arial"/>
          <w:b/>
          <w:bCs/>
          <w:color w:val="1B4F8A"/>
          <w:sz w:val="36"/>
          <w:szCs w:val="36"/>
        </w:rPr>
        <w:t xml:space="preserve">3. System Features &amp; Functional Requirements</w:t>
      </w:r>
    </w:p>
    <w:p>
      <w:pPr>
        <w:spacing w:after="80" w:before="60"/>
        <w:jc w:val="both"/>
      </w:pPr>
      <w:r>
        <w:rPr>
          <w:rFonts w:ascii="Arial" w:cs="Arial" w:eastAsia="Arial" w:hAnsi="Arial"/>
          <w:color w:val="1A1A1A"/>
          <w:sz w:val="22"/>
          <w:szCs w:val="22"/>
        </w:rPr>
        <w:t xml:space="preserve">Requirements are identified by a unique code in the format [MOD-NNN]. Requirements using the keyword shall are mandatory; should indicates a recommended feature for the initial release.</w:t>
      </w:r>
    </w:p>
    <w:p>
      <w:pPr>
        <w:pStyle w:val="Heading2"/>
        <w:spacing w:after="120" w:before="320"/>
      </w:pPr>
      <w:r>
        <w:rPr>
          <w:rFonts w:ascii="Arial" w:cs="Arial" w:eastAsia="Arial" w:hAnsi="Arial"/>
          <w:b/>
          <w:bCs/>
          <w:color w:val="1B4F8A"/>
          <w:sz w:val="28"/>
          <w:szCs w:val="28"/>
        </w:rPr>
        <w:t xml:space="preserve">3.1 Authentication &amp; Authorization</w:t>
      </w:r>
    </w:p>
    <w:p>
      <w:pPr>
        <w:spacing w:after="80" w:before="60"/>
        <w:ind w:left="360"/>
      </w:pPr>
      <w:r>
        <w:rPr>
          <w:rFonts w:ascii="Courier New" w:cs="Courier New" w:eastAsia="Courier New" w:hAnsi="Courier New"/>
          <w:b/>
          <w:bCs/>
          <w:color w:val="2E75B6"/>
          <w:sz w:val="21"/>
          <w:szCs w:val="21"/>
        </w:rPr>
        <w:t xml:space="preserve">[AUTH-001]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support two authentication methods: (a) email + password login for web dashboard users, and (b) numeric PIN login (4–6 digits) for terminal employees.</w:t>
      </w:r>
    </w:p>
    <w:p>
      <w:pPr>
        <w:spacing w:after="80" w:before="60"/>
        <w:ind w:left="360"/>
      </w:pPr>
      <w:r>
        <w:rPr>
          <w:rFonts w:ascii="Courier New" w:cs="Courier New" w:eastAsia="Courier New" w:hAnsi="Courier New"/>
          <w:b/>
          <w:bCs/>
          <w:color w:val="2E75B6"/>
          <w:sz w:val="21"/>
          <w:szCs w:val="21"/>
        </w:rPr>
        <w:t xml:space="preserve">[AUTH-002]  </w:t>
      </w:r>
      <w:r>
        <w:rPr>
          <w:rFonts w:ascii="Arial" w:cs="Arial" w:eastAsia="Arial" w:hAnsi="Arial"/>
          <w:color w:val="1A1A1A"/>
          <w:sz w:val="22"/>
          <w:szCs w:val="22"/>
        </w:rPr>
        <w:t xml:space="preserve">Authentication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return a signed JWT token containing at minimum: user ID, role, business ID, and token expiry.</w:t>
      </w:r>
    </w:p>
    <w:p>
      <w:pPr>
        <w:spacing w:after="80" w:before="60"/>
        <w:ind w:left="360"/>
      </w:pPr>
      <w:r>
        <w:rPr>
          <w:rFonts w:ascii="Courier New" w:cs="Courier New" w:eastAsia="Courier New" w:hAnsi="Courier New"/>
          <w:b/>
          <w:bCs/>
          <w:color w:val="2E75B6"/>
          <w:sz w:val="21"/>
          <w:szCs w:val="21"/>
        </w:rPr>
        <w:t xml:space="preserve">[AUTH-003]  </w:t>
      </w:r>
      <w:r>
        <w:rPr>
          <w:rFonts w:ascii="Arial" w:cs="Arial" w:eastAsia="Arial" w:hAnsi="Arial"/>
          <w:color w:val="1A1A1A"/>
          <w:sz w:val="22"/>
          <w:szCs w:val="22"/>
        </w:rPr>
        <w:t xml:space="preserve">JWT tokens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validated on every protected API endpoint; missing or expired tokens shall result in a 401 Unauthorized response.</w:t>
      </w:r>
    </w:p>
    <w:p>
      <w:pPr>
        <w:spacing w:after="80" w:before="60"/>
        <w:ind w:left="360"/>
      </w:pPr>
      <w:r>
        <w:rPr>
          <w:rFonts w:ascii="Courier New" w:cs="Courier New" w:eastAsia="Courier New" w:hAnsi="Courier New"/>
          <w:b/>
          <w:bCs/>
          <w:color w:val="2E75B6"/>
          <w:sz w:val="21"/>
          <w:szCs w:val="21"/>
        </w:rPr>
        <w:t xml:space="preserve">[AUTH-004]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implement Role-Based Access Control (RBAC) with the following roles: super_admin, owner, manager, employee.</w:t>
      </w:r>
    </w:p>
    <w:p>
      <w:pPr>
        <w:spacing w:after="80" w:before="60"/>
        <w:ind w:left="360"/>
      </w:pPr>
      <w:r>
        <w:rPr>
          <w:rFonts w:ascii="Courier New" w:cs="Courier New" w:eastAsia="Courier New" w:hAnsi="Courier New"/>
          <w:b/>
          <w:bCs/>
          <w:color w:val="2E75B6"/>
          <w:sz w:val="21"/>
          <w:szCs w:val="21"/>
        </w:rPr>
        <w:t xml:space="preserve">[AUTH-005]  </w:t>
      </w:r>
      <w:r>
        <w:rPr>
          <w:rFonts w:ascii="Arial" w:cs="Arial" w:eastAsia="Arial" w:hAnsi="Arial"/>
          <w:color w:val="1A1A1A"/>
          <w:sz w:val="22"/>
          <w:szCs w:val="22"/>
        </w:rPr>
        <w:t xml:space="preserve">Employee role accounts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only be permitted to access the terminal PIN login interface and terminal API endpoints.</w:t>
      </w:r>
    </w:p>
    <w:p>
      <w:pPr>
        <w:spacing w:after="80" w:before="60"/>
        <w:ind w:left="360"/>
      </w:pPr>
      <w:r>
        <w:rPr>
          <w:rFonts w:ascii="Courier New" w:cs="Courier New" w:eastAsia="Courier New" w:hAnsi="Courier New"/>
          <w:b/>
          <w:bCs/>
          <w:color w:val="2E75B6"/>
          <w:sz w:val="21"/>
          <w:szCs w:val="21"/>
        </w:rPr>
        <w:t xml:space="preserve">[AUTH-006]  </w:t>
      </w:r>
      <w:r>
        <w:rPr>
          <w:rFonts w:ascii="Arial" w:cs="Arial" w:eastAsia="Arial" w:hAnsi="Arial"/>
          <w:color w:val="1A1A1A"/>
          <w:sz w:val="22"/>
          <w:szCs w:val="22"/>
        </w:rPr>
        <w:t xml:space="preserve">Manager and owner roles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have access to the Business Admin web dashboard.</w:t>
      </w:r>
    </w:p>
    <w:p>
      <w:pPr>
        <w:spacing w:after="80" w:before="60"/>
        <w:ind w:left="360"/>
      </w:pPr>
      <w:r>
        <w:rPr>
          <w:rFonts w:ascii="Courier New" w:cs="Courier New" w:eastAsia="Courier New" w:hAnsi="Courier New"/>
          <w:b/>
          <w:bCs/>
          <w:color w:val="2E75B6"/>
          <w:sz w:val="21"/>
          <w:szCs w:val="21"/>
        </w:rPr>
        <w:t xml:space="preserve">[AUTH-007]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log every login attempt (success and failure) in the audit log.</w:t>
      </w:r>
    </w:p>
    <w:p>
      <w:pPr>
        <w:spacing w:after="80" w:before="60"/>
        <w:ind w:left="360"/>
      </w:pPr>
      <w:r>
        <w:rPr>
          <w:rFonts w:ascii="Courier New" w:cs="Courier New" w:eastAsia="Courier New" w:hAnsi="Courier New"/>
          <w:b/>
          <w:bCs/>
          <w:color w:val="2E75B6"/>
          <w:sz w:val="21"/>
          <w:szCs w:val="21"/>
        </w:rPr>
        <w:t xml:space="preserve">[AUTH-008]  </w:t>
      </w:r>
      <w:r>
        <w:rPr>
          <w:rFonts w:ascii="Arial" w:cs="Arial" w:eastAsia="Arial" w:hAnsi="Arial"/>
          <w:color w:val="1A1A1A"/>
          <w:sz w:val="22"/>
          <w:szCs w:val="22"/>
        </w:rPr>
        <w:t xml:space="preserve">All passwords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hashed using bcrypt before storage; plaintext passwords shall never be stored.</w:t>
      </w:r>
    </w:p>
    <w:p>
      <w:pPr>
        <w:pStyle w:val="Heading2"/>
        <w:spacing w:after="120" w:before="320"/>
      </w:pPr>
      <w:r>
        <w:rPr>
          <w:rFonts w:ascii="Arial" w:cs="Arial" w:eastAsia="Arial" w:hAnsi="Arial"/>
          <w:b/>
          <w:bCs/>
          <w:color w:val="1B4F8A"/>
          <w:sz w:val="28"/>
          <w:szCs w:val="28"/>
        </w:rPr>
        <w:t xml:space="preserve">3.2 Super Admin Management</w:t>
      </w:r>
    </w:p>
    <w:p>
      <w:pPr>
        <w:pStyle w:val="Heading3"/>
        <w:spacing w:after="80" w:before="240"/>
      </w:pPr>
      <w:r>
        <w:rPr>
          <w:rFonts w:ascii="Arial" w:cs="Arial" w:eastAsia="Arial" w:hAnsi="Arial"/>
          <w:b/>
          <w:bCs/>
          <w:color w:val="2E75B6"/>
          <w:sz w:val="24"/>
          <w:szCs w:val="24"/>
        </w:rPr>
        <w:t xml:space="preserve">3.2.1 Business Management</w:t>
      </w:r>
    </w:p>
    <w:p>
      <w:pPr>
        <w:spacing w:after="80" w:before="60"/>
        <w:ind w:left="360"/>
      </w:pPr>
      <w:r>
        <w:rPr>
          <w:rFonts w:ascii="Courier New" w:cs="Courier New" w:eastAsia="Courier New" w:hAnsi="Courier New"/>
          <w:b/>
          <w:bCs/>
          <w:color w:val="2E75B6"/>
          <w:sz w:val="21"/>
          <w:szCs w:val="21"/>
        </w:rPr>
        <w:t xml:space="preserve">[SAD-001]  </w:t>
      </w:r>
      <w:r>
        <w:rPr>
          <w:rFonts w:ascii="Arial" w:cs="Arial" w:eastAsia="Arial" w:hAnsi="Arial"/>
          <w:color w:val="1A1A1A"/>
          <w:sz w:val="22"/>
          <w:szCs w:val="22"/>
        </w:rPr>
        <w:t xml:space="preserve">The Super Admin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create new business accounts, providing: business type, business name, legal name, contact email and phone, logo, full address, ICE number (15-digit), and IF number.</w:t>
      </w:r>
    </w:p>
    <w:p>
      <w:pPr>
        <w:spacing w:after="80" w:before="60"/>
        <w:ind w:left="360"/>
      </w:pPr>
      <w:r>
        <w:rPr>
          <w:rFonts w:ascii="Courier New" w:cs="Courier New" w:eastAsia="Courier New" w:hAnsi="Courier New"/>
          <w:b/>
          <w:bCs/>
          <w:color w:val="2E75B6"/>
          <w:sz w:val="21"/>
          <w:szCs w:val="21"/>
        </w:rPr>
        <w:t xml:space="preserve">[SAD-002]  </w:t>
      </w:r>
      <w:r>
        <w:rPr>
          <w:rFonts w:ascii="Arial" w:cs="Arial" w:eastAsia="Arial" w:hAnsi="Arial"/>
          <w:color w:val="1A1A1A"/>
          <w:sz w:val="22"/>
          <w:szCs w:val="22"/>
        </w:rPr>
        <w:t xml:space="preserve">The Super Admin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activate or suspend a business account.</w:t>
      </w:r>
    </w:p>
    <w:p>
      <w:pPr>
        <w:spacing w:after="80" w:before="60"/>
        <w:ind w:left="360"/>
      </w:pPr>
      <w:r>
        <w:rPr>
          <w:rFonts w:ascii="Courier New" w:cs="Courier New" w:eastAsia="Courier New" w:hAnsi="Courier New"/>
          <w:b/>
          <w:bCs/>
          <w:color w:val="2E75B6"/>
          <w:sz w:val="21"/>
          <w:szCs w:val="21"/>
        </w:rPr>
        <w:t xml:space="preserve">[SAD-003]  </w:t>
      </w:r>
      <w:r>
        <w:rPr>
          <w:rFonts w:ascii="Arial" w:cs="Arial" w:eastAsia="Arial" w:hAnsi="Arial"/>
          <w:color w:val="1A1A1A"/>
          <w:sz w:val="22"/>
          <w:szCs w:val="22"/>
        </w:rPr>
        <w:t xml:space="preserve">The Super Admin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define business types (e.g. Restaurant, Retail, Pharmacy, Salon, Hotel) and configure which features are enabled per type.</w:t>
      </w:r>
    </w:p>
    <w:p>
      <w:pPr>
        <w:spacing w:after="80" w:before="60"/>
        <w:ind w:left="360"/>
      </w:pPr>
      <w:r>
        <w:rPr>
          <w:rFonts w:ascii="Courier New" w:cs="Courier New" w:eastAsia="Courier New" w:hAnsi="Courier New"/>
          <w:b/>
          <w:bCs/>
          <w:color w:val="2E75B6"/>
          <w:sz w:val="21"/>
          <w:szCs w:val="21"/>
        </w:rPr>
        <w:t xml:space="preserve">[SAD-004]  </w:t>
      </w:r>
      <w:r>
        <w:rPr>
          <w:rFonts w:ascii="Arial" w:cs="Arial" w:eastAsia="Arial" w:hAnsi="Arial"/>
          <w:color w:val="1A1A1A"/>
          <w:sz w:val="22"/>
          <w:szCs w:val="22"/>
        </w:rPr>
        <w:t xml:space="preserve">Business type features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include configurable toggles for: product modifiers, product variants, sold-out toggle, employee clock-in, and default TVA rate presets.</w:t>
      </w:r>
    </w:p>
    <w:p>
      <w:pPr>
        <w:pStyle w:val="Heading3"/>
        <w:spacing w:after="80" w:before="240"/>
      </w:pPr>
      <w:r>
        <w:rPr>
          <w:rFonts w:ascii="Arial" w:cs="Arial" w:eastAsia="Arial" w:hAnsi="Arial"/>
          <w:b/>
          <w:bCs/>
          <w:color w:val="2E75B6"/>
          <w:sz w:val="24"/>
          <w:szCs w:val="24"/>
        </w:rPr>
        <w:t xml:space="preserve">3.2.2 Terminal Management</w:t>
      </w:r>
    </w:p>
    <w:p>
      <w:pPr>
        <w:spacing w:after="80" w:before="60"/>
        <w:ind w:left="360"/>
      </w:pPr>
      <w:r>
        <w:rPr>
          <w:rFonts w:ascii="Courier New" w:cs="Courier New" w:eastAsia="Courier New" w:hAnsi="Courier New"/>
          <w:b/>
          <w:bCs/>
          <w:color w:val="2E75B6"/>
          <w:sz w:val="21"/>
          <w:szCs w:val="21"/>
        </w:rPr>
        <w:t xml:space="preserve">[SAD-010]  </w:t>
      </w:r>
      <w:r>
        <w:rPr>
          <w:rFonts w:ascii="Arial" w:cs="Arial" w:eastAsia="Arial" w:hAnsi="Arial"/>
          <w:color w:val="1A1A1A"/>
          <w:sz w:val="22"/>
          <w:szCs w:val="22"/>
        </w:rPr>
        <w:t xml:space="preserve">The Super Admin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register new terminals by generating a unique terminal code (e.g. T-001).</w:t>
      </w:r>
    </w:p>
    <w:p>
      <w:pPr>
        <w:spacing w:after="80" w:before="60"/>
        <w:ind w:left="360"/>
      </w:pPr>
      <w:r>
        <w:rPr>
          <w:rFonts w:ascii="Courier New" w:cs="Courier New" w:eastAsia="Courier New" w:hAnsi="Courier New"/>
          <w:b/>
          <w:bCs/>
          <w:color w:val="2E75B6"/>
          <w:sz w:val="21"/>
          <w:szCs w:val="21"/>
        </w:rPr>
        <w:t xml:space="preserve">[SAD-011]  </w:t>
      </w:r>
      <w:r>
        <w:rPr>
          <w:rFonts w:ascii="Arial" w:cs="Arial" w:eastAsia="Arial" w:hAnsi="Arial"/>
          <w:color w:val="1A1A1A"/>
          <w:sz w:val="22"/>
          <w:szCs w:val="22"/>
        </w:rPr>
        <w:t xml:space="preserve">The Super Admin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assign a terminal to a specific business location.</w:t>
      </w:r>
    </w:p>
    <w:p>
      <w:pPr>
        <w:spacing w:after="80" w:before="60"/>
        <w:ind w:left="360"/>
      </w:pPr>
      <w:r>
        <w:rPr>
          <w:rFonts w:ascii="Courier New" w:cs="Courier New" w:eastAsia="Courier New" w:hAnsi="Courier New"/>
          <w:b/>
          <w:bCs/>
          <w:color w:val="2E75B6"/>
          <w:sz w:val="21"/>
          <w:szCs w:val="21"/>
        </w:rPr>
        <w:t xml:space="preserve">[SAD-012]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real-time terminal health status (online/offline, last seen timestamp, app version) in the Super Admin dashboard.</w:t>
      </w:r>
    </w:p>
    <w:p>
      <w:pPr>
        <w:pStyle w:val="Heading3"/>
        <w:spacing w:after="80" w:before="240"/>
      </w:pPr>
      <w:r>
        <w:rPr>
          <w:rFonts w:ascii="Arial" w:cs="Arial" w:eastAsia="Arial" w:hAnsi="Arial"/>
          <w:b/>
          <w:bCs/>
          <w:color w:val="2E75B6"/>
          <w:sz w:val="24"/>
          <w:szCs w:val="24"/>
        </w:rPr>
        <w:t xml:space="preserve">3.2.3 Subscription Management</w:t>
      </w:r>
    </w:p>
    <w:p>
      <w:pPr>
        <w:spacing w:after="80" w:before="60"/>
        <w:ind w:left="360"/>
      </w:pPr>
      <w:r>
        <w:rPr>
          <w:rFonts w:ascii="Courier New" w:cs="Courier New" w:eastAsia="Courier New" w:hAnsi="Courier New"/>
          <w:b/>
          <w:bCs/>
          <w:color w:val="2E75B6"/>
          <w:sz w:val="21"/>
          <w:szCs w:val="21"/>
        </w:rPr>
        <w:t xml:space="preserve">[SAD-020]  </w:t>
      </w:r>
      <w:r>
        <w:rPr>
          <w:rFonts w:ascii="Arial" w:cs="Arial" w:eastAsia="Arial" w:hAnsi="Arial"/>
          <w:color w:val="1A1A1A"/>
          <w:sz w:val="22"/>
          <w:szCs w:val="22"/>
        </w:rPr>
        <w:t xml:space="preserve">The Super Admin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create, update, and cancel subscriptions for each business, specifying: plan name, price in MAD, start date, and end date.</w:t>
      </w:r>
    </w:p>
    <w:p>
      <w:pPr>
        <w:spacing w:after="80" w:before="60"/>
        <w:ind w:left="360"/>
      </w:pPr>
      <w:r>
        <w:rPr>
          <w:rFonts w:ascii="Courier New" w:cs="Courier New" w:eastAsia="Courier New" w:hAnsi="Courier New"/>
          <w:b/>
          <w:bCs/>
          <w:color w:val="2E75B6"/>
          <w:sz w:val="21"/>
          <w:szCs w:val="21"/>
        </w:rPr>
        <w:t xml:space="preserve">[SAD-021]  </w:t>
      </w:r>
      <w:r>
        <w:rPr>
          <w:rFonts w:ascii="Arial" w:cs="Arial" w:eastAsia="Arial" w:hAnsi="Arial"/>
          <w:color w:val="1A1A1A"/>
          <w:sz w:val="22"/>
          <w:szCs w:val="22"/>
        </w:rPr>
        <w:t xml:space="preserve">Subscription status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one of: trial, active, suspended, cancelled.</w:t>
      </w:r>
    </w:p>
    <w:p>
      <w:pPr>
        <w:spacing w:after="80" w:before="60"/>
        <w:ind w:left="360"/>
      </w:pPr>
      <w:r>
        <w:rPr>
          <w:rFonts w:ascii="Courier New" w:cs="Courier New" w:eastAsia="Courier New" w:hAnsi="Courier New"/>
          <w:b/>
          <w:bCs/>
          <w:color w:val="2E75B6"/>
          <w:sz w:val="21"/>
          <w:szCs w:val="21"/>
        </w:rPr>
        <w:t xml:space="preserve">[SAD-022]  </w:t>
      </w:r>
      <w:r>
        <w:rPr>
          <w:rFonts w:ascii="Arial" w:cs="Arial" w:eastAsia="Arial" w:hAnsi="Arial"/>
          <w:color w:val="1A1A1A"/>
          <w:sz w:val="22"/>
          <w:szCs w:val="22"/>
        </w:rPr>
        <w:t xml:space="preserve">The Super Admin dashboard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a platform-wide revenue overview and a list of all business subscriptions.</w:t>
      </w:r>
    </w:p>
    <w:p>
      <w:pPr>
        <w:pStyle w:val="Heading2"/>
        <w:spacing w:after="120" w:before="320"/>
      </w:pPr>
      <w:r>
        <w:rPr>
          <w:rFonts w:ascii="Arial" w:cs="Arial" w:eastAsia="Arial" w:hAnsi="Arial"/>
          <w:b/>
          <w:bCs/>
          <w:color w:val="1B4F8A"/>
          <w:sz w:val="28"/>
          <w:szCs w:val="28"/>
        </w:rPr>
        <w:t xml:space="preserve">3.3 Business Admin — Product Catalog</w:t>
      </w:r>
    </w:p>
    <w:p>
      <w:pPr>
        <w:pStyle w:val="Heading3"/>
        <w:spacing w:after="80" w:before="240"/>
      </w:pPr>
      <w:r>
        <w:rPr>
          <w:rFonts w:ascii="Arial" w:cs="Arial" w:eastAsia="Arial" w:hAnsi="Arial"/>
          <w:b/>
          <w:bCs/>
          <w:color w:val="2E75B6"/>
          <w:sz w:val="24"/>
          <w:szCs w:val="24"/>
        </w:rPr>
        <w:t xml:space="preserve">3.3.1 Categories</w:t>
      </w:r>
    </w:p>
    <w:p>
      <w:pPr>
        <w:spacing w:after="80" w:before="60"/>
        <w:ind w:left="360"/>
      </w:pPr>
      <w:r>
        <w:rPr>
          <w:rFonts w:ascii="Courier New" w:cs="Courier New" w:eastAsia="Courier New" w:hAnsi="Courier New"/>
          <w:b/>
          <w:bCs/>
          <w:color w:val="2E75B6"/>
          <w:sz w:val="21"/>
          <w:szCs w:val="21"/>
        </w:rPr>
        <w:t xml:space="preserve">[CAT-001]  </w:t>
      </w:r>
      <w:r>
        <w:rPr>
          <w:rFonts w:ascii="Arial" w:cs="Arial" w:eastAsia="Arial" w:hAnsi="Arial"/>
          <w:color w:val="1A1A1A"/>
          <w:sz w:val="22"/>
          <w:szCs w:val="22"/>
        </w:rPr>
        <w:t xml:space="preserve">A business admin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create, edit, and soft-delete product categories.</w:t>
      </w:r>
    </w:p>
    <w:p>
      <w:pPr>
        <w:spacing w:after="80" w:before="60"/>
        <w:ind w:left="360"/>
      </w:pPr>
      <w:r>
        <w:rPr>
          <w:rFonts w:ascii="Courier New" w:cs="Courier New" w:eastAsia="Courier New" w:hAnsi="Courier New"/>
          <w:b/>
          <w:bCs/>
          <w:color w:val="2E75B6"/>
          <w:sz w:val="21"/>
          <w:szCs w:val="21"/>
        </w:rPr>
        <w:t xml:space="preserve">[CAT-002]  </w:t>
      </w:r>
      <w:r>
        <w:rPr>
          <w:rFonts w:ascii="Arial" w:cs="Arial" w:eastAsia="Arial" w:hAnsi="Arial"/>
          <w:color w:val="1A1A1A"/>
          <w:sz w:val="22"/>
          <w:szCs w:val="22"/>
        </w:rPr>
        <w:t xml:space="preserve">Each category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have a configurable default TVA rate (0%, 7%, 10%, or 20%). This rate shall apply to all products in the category unless a product overrides it.</w:t>
      </w:r>
    </w:p>
    <w:p>
      <w:pPr>
        <w:spacing w:after="80" w:before="60"/>
        <w:ind w:left="360"/>
      </w:pPr>
      <w:r>
        <w:rPr>
          <w:rFonts w:ascii="Courier New" w:cs="Courier New" w:eastAsia="Courier New" w:hAnsi="Courier New"/>
          <w:b/>
          <w:bCs/>
          <w:color w:val="2E75B6"/>
          <w:sz w:val="21"/>
          <w:szCs w:val="21"/>
        </w:rPr>
        <w:t xml:space="preserve">[CAT-003]  </w:t>
      </w:r>
      <w:r>
        <w:rPr>
          <w:rFonts w:ascii="Arial" w:cs="Arial" w:eastAsia="Arial" w:hAnsi="Arial"/>
          <w:color w:val="1A1A1A"/>
          <w:sz w:val="22"/>
          <w:szCs w:val="22"/>
        </w:rPr>
        <w:t xml:space="preserve">Categories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support display ordering via a sort_order field.</w:t>
      </w:r>
    </w:p>
    <w:p>
      <w:pPr>
        <w:pStyle w:val="Heading3"/>
        <w:spacing w:after="80" w:before="240"/>
      </w:pPr>
      <w:r>
        <w:rPr>
          <w:rFonts w:ascii="Arial" w:cs="Arial" w:eastAsia="Arial" w:hAnsi="Arial"/>
          <w:b/>
          <w:bCs/>
          <w:color w:val="2E75B6"/>
          <w:sz w:val="24"/>
          <w:szCs w:val="24"/>
        </w:rPr>
        <w:t xml:space="preserve">3.3.2 Products</w:t>
      </w:r>
    </w:p>
    <w:p>
      <w:pPr>
        <w:spacing w:after="80" w:before="60"/>
        <w:ind w:left="360"/>
      </w:pPr>
      <w:r>
        <w:rPr>
          <w:rFonts w:ascii="Courier New" w:cs="Courier New" w:eastAsia="Courier New" w:hAnsi="Courier New"/>
          <w:b/>
          <w:bCs/>
          <w:color w:val="2E75B6"/>
          <w:sz w:val="21"/>
          <w:szCs w:val="21"/>
        </w:rPr>
        <w:t xml:space="preserve">[PRD-001]  </w:t>
      </w:r>
      <w:r>
        <w:rPr>
          <w:rFonts w:ascii="Arial" w:cs="Arial" w:eastAsia="Arial" w:hAnsi="Arial"/>
          <w:color w:val="1A1A1A"/>
          <w:sz w:val="22"/>
          <w:szCs w:val="22"/>
        </w:rPr>
        <w:t xml:space="preserve">A business admin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create, edit, and soft-delete products with the following fields: name, description, category, price (TTC in MAD), cost price, SKU, image, and sold-out status.</w:t>
      </w:r>
    </w:p>
    <w:p>
      <w:pPr>
        <w:spacing w:after="80" w:before="60"/>
        <w:ind w:left="360"/>
      </w:pPr>
      <w:r>
        <w:rPr>
          <w:rFonts w:ascii="Courier New" w:cs="Courier New" w:eastAsia="Courier New" w:hAnsi="Courier New"/>
          <w:b/>
          <w:bCs/>
          <w:color w:val="2E75B6"/>
          <w:sz w:val="21"/>
          <w:szCs w:val="21"/>
        </w:rPr>
        <w:t xml:space="preserve">[PRD-002]  </w:t>
      </w:r>
      <w:r>
        <w:rPr>
          <w:rFonts w:ascii="Arial" w:cs="Arial" w:eastAsia="Arial" w:hAnsi="Arial"/>
          <w:color w:val="1A1A1A"/>
          <w:sz w:val="22"/>
          <w:szCs w:val="22"/>
        </w:rPr>
        <w:t xml:space="preserve">Each product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have an optional TVA rate override field. If set, it supersedes the parent category's default rate.</w:t>
      </w:r>
    </w:p>
    <w:p>
      <w:pPr>
        <w:spacing w:after="80" w:before="60"/>
        <w:ind w:left="360"/>
      </w:pPr>
      <w:r>
        <w:rPr>
          <w:rFonts w:ascii="Courier New" w:cs="Courier New" w:eastAsia="Courier New" w:hAnsi="Courier New"/>
          <w:b/>
          <w:bCs/>
          <w:color w:val="2E75B6"/>
          <w:sz w:val="21"/>
          <w:szCs w:val="21"/>
        </w:rPr>
        <w:t xml:space="preserve">[PRD-003]  </w:t>
      </w:r>
      <w:r>
        <w:rPr>
          <w:rFonts w:ascii="Arial" w:cs="Arial" w:eastAsia="Arial" w:hAnsi="Arial"/>
          <w:color w:val="1A1A1A"/>
          <w:sz w:val="22"/>
          <w:szCs w:val="22"/>
        </w:rPr>
        <w:t xml:space="preserve">Each product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have a tva_exempt boolean flag. When set to true, the effective TVA rate shall be forced to 0% regardless of any other setting.</w:t>
      </w:r>
    </w:p>
    <w:p>
      <w:pPr>
        <w:spacing w:after="80" w:before="60"/>
        <w:ind w:left="360"/>
      </w:pPr>
      <w:r>
        <w:rPr>
          <w:rFonts w:ascii="Courier New" w:cs="Courier New" w:eastAsia="Courier New" w:hAnsi="Courier New"/>
          <w:b/>
          <w:bCs/>
          <w:color w:val="2E75B6"/>
          <w:sz w:val="21"/>
          <w:szCs w:val="21"/>
        </w:rPr>
        <w:t xml:space="preserve">[PRD-004]  </w:t>
      </w:r>
      <w:r>
        <w:rPr>
          <w:rFonts w:ascii="Arial" w:cs="Arial" w:eastAsia="Arial" w:hAnsi="Arial"/>
          <w:color w:val="1A1A1A"/>
          <w:sz w:val="22"/>
          <w:szCs w:val="22"/>
        </w:rPr>
        <w:t xml:space="preserve">TVA rate resolution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follow this priority chain: (1) tva_exempt = true → 0%; (2) product.tva_rate is set → use product rate; (3) fallback to category.default_tva_rate.</w:t>
      </w:r>
    </w:p>
    <w:p>
      <w:pPr>
        <w:spacing w:after="80" w:before="60"/>
        <w:ind w:left="360"/>
      </w:pPr>
      <w:r>
        <w:rPr>
          <w:rFonts w:ascii="Courier New" w:cs="Courier New" w:eastAsia="Courier New" w:hAnsi="Courier New"/>
          <w:b/>
          <w:bCs/>
          <w:color w:val="2E75B6"/>
          <w:sz w:val="21"/>
          <w:szCs w:val="21"/>
        </w:rPr>
        <w:t xml:space="preserve">[PRD-005]  </w:t>
      </w:r>
      <w:r>
        <w:rPr>
          <w:rFonts w:ascii="Arial" w:cs="Arial" w:eastAsia="Arial" w:hAnsi="Arial"/>
          <w:color w:val="1A1A1A"/>
          <w:sz w:val="22"/>
          <w:szCs w:val="22"/>
        </w:rPr>
        <w:t xml:space="preserve">The product management UI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each product's effective TVA rate and the source of that rate (product override / category default / exempt).</w:t>
      </w:r>
    </w:p>
    <w:p>
      <w:pPr>
        <w:spacing w:after="80" w:before="60"/>
        <w:ind w:left="360"/>
      </w:pPr>
      <w:r>
        <w:rPr>
          <w:rFonts w:ascii="Courier New" w:cs="Courier New" w:eastAsia="Courier New" w:hAnsi="Courier New"/>
          <w:b/>
          <w:bCs/>
          <w:color w:val="2E75B6"/>
          <w:sz w:val="21"/>
          <w:szCs w:val="21"/>
        </w:rPr>
        <w:t xml:space="preserve">[PRD-006]  </w:t>
      </w:r>
      <w:r>
        <w:rPr>
          <w:rFonts w:ascii="Arial" w:cs="Arial" w:eastAsia="Arial" w:hAnsi="Arial"/>
          <w:color w:val="1A1A1A"/>
          <w:sz w:val="22"/>
          <w:szCs w:val="22"/>
        </w:rPr>
        <w:t xml:space="preserve">Products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support product variants (e.g. Small / Medium / Large) when the business type has variants enabled. Each variant shall have its own price override and SKU.</w:t>
      </w:r>
    </w:p>
    <w:p>
      <w:pPr>
        <w:spacing w:after="80" w:before="60"/>
        <w:ind w:left="360"/>
      </w:pPr>
      <w:r>
        <w:rPr>
          <w:rFonts w:ascii="Courier New" w:cs="Courier New" w:eastAsia="Courier New" w:hAnsi="Courier New"/>
          <w:b/>
          <w:bCs/>
          <w:color w:val="2E75B6"/>
          <w:sz w:val="21"/>
          <w:szCs w:val="21"/>
        </w:rPr>
        <w:t xml:space="preserve">[PRD-007]  </w:t>
      </w:r>
      <w:r>
        <w:rPr>
          <w:rFonts w:ascii="Arial" w:cs="Arial" w:eastAsia="Arial" w:hAnsi="Arial"/>
          <w:color w:val="1A1A1A"/>
          <w:sz w:val="22"/>
          <w:szCs w:val="22"/>
        </w:rPr>
        <w:t xml:space="preserve">Products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support modifier groups (e.g. Toppings, Extras) when the business type has modifiers enabled. Each modifier group shall have a minimum/maximum selection count and a required flag.</w:t>
      </w:r>
    </w:p>
    <w:p>
      <w:pPr>
        <w:pStyle w:val="Heading2"/>
        <w:spacing w:after="120" w:before="320"/>
      </w:pPr>
      <w:r>
        <w:rPr>
          <w:rFonts w:ascii="Arial" w:cs="Arial" w:eastAsia="Arial" w:hAnsi="Arial"/>
          <w:b/>
          <w:bCs/>
          <w:color w:val="1B4F8A"/>
          <w:sz w:val="28"/>
          <w:szCs w:val="28"/>
        </w:rPr>
        <w:t xml:space="preserve">3.4 Business Admin — Employee Management</w:t>
      </w:r>
    </w:p>
    <w:p>
      <w:pPr>
        <w:spacing w:after="80" w:before="60"/>
        <w:ind w:left="360"/>
      </w:pPr>
      <w:r>
        <w:rPr>
          <w:rFonts w:ascii="Courier New" w:cs="Courier New" w:eastAsia="Courier New" w:hAnsi="Courier New"/>
          <w:b/>
          <w:bCs/>
          <w:color w:val="2E75B6"/>
          <w:sz w:val="21"/>
          <w:szCs w:val="21"/>
        </w:rPr>
        <w:t xml:space="preserve">[EMP-001]  </w:t>
      </w:r>
      <w:r>
        <w:rPr>
          <w:rFonts w:ascii="Arial" w:cs="Arial" w:eastAsia="Arial" w:hAnsi="Arial"/>
          <w:color w:val="1A1A1A"/>
          <w:sz w:val="22"/>
          <w:szCs w:val="22"/>
        </w:rPr>
        <w:t xml:space="preserve">A business admin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create employee accounts with fields: first name, last name, email (optional), phone, role (owner/manager/employee), and a 4–6 digit PIN.</w:t>
      </w:r>
    </w:p>
    <w:p>
      <w:pPr>
        <w:spacing w:after="80" w:before="60"/>
        <w:ind w:left="360"/>
      </w:pPr>
      <w:r>
        <w:rPr>
          <w:rFonts w:ascii="Courier New" w:cs="Courier New" w:eastAsia="Courier New" w:hAnsi="Courier New"/>
          <w:b/>
          <w:bCs/>
          <w:color w:val="2E75B6"/>
          <w:sz w:val="21"/>
          <w:szCs w:val="21"/>
        </w:rPr>
        <w:t xml:space="preserve">[EMP-002]  </w:t>
      </w:r>
      <w:r>
        <w:rPr>
          <w:rFonts w:ascii="Arial" w:cs="Arial" w:eastAsia="Arial" w:hAnsi="Arial"/>
          <w:color w:val="1A1A1A"/>
          <w:sz w:val="22"/>
          <w:szCs w:val="22"/>
        </w:rPr>
        <w:t xml:space="preserve">Permissions configurable per employee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include: can_void, can_refund, and dashboard_access.</w:t>
      </w:r>
    </w:p>
    <w:p>
      <w:pPr>
        <w:spacing w:after="80" w:before="60"/>
        <w:ind w:left="360"/>
      </w:pPr>
      <w:r>
        <w:rPr>
          <w:rFonts w:ascii="Courier New" w:cs="Courier New" w:eastAsia="Courier New" w:hAnsi="Courier New"/>
          <w:b/>
          <w:bCs/>
          <w:color w:val="2E75B6"/>
          <w:sz w:val="21"/>
          <w:szCs w:val="21"/>
        </w:rPr>
        <w:t xml:space="preserve">[EMP-003]  </w:t>
      </w:r>
      <w:r>
        <w:rPr>
          <w:rFonts w:ascii="Arial" w:cs="Arial" w:eastAsia="Arial" w:hAnsi="Arial"/>
          <w:color w:val="1A1A1A"/>
          <w:sz w:val="22"/>
          <w:szCs w:val="22"/>
        </w:rPr>
        <w:t xml:space="preserve">Employees with clock-in enabled (per business type config)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clock in and out from the terminal using their PIN.</w:t>
      </w:r>
    </w:p>
    <w:p>
      <w:pPr>
        <w:spacing w:after="80" w:before="60"/>
        <w:ind w:left="360"/>
      </w:pPr>
      <w:r>
        <w:rPr>
          <w:rFonts w:ascii="Courier New" w:cs="Courier New" w:eastAsia="Courier New" w:hAnsi="Courier New"/>
          <w:b/>
          <w:bCs/>
          <w:color w:val="2E75B6"/>
          <w:sz w:val="21"/>
          <w:szCs w:val="21"/>
        </w:rPr>
        <w:t xml:space="preserve">[EMP-004]  </w:t>
      </w:r>
      <w:r>
        <w:rPr>
          <w:rFonts w:ascii="Arial" w:cs="Arial" w:eastAsia="Arial" w:hAnsi="Arial"/>
          <w:color w:val="1A1A1A"/>
          <w:sz w:val="22"/>
          <w:szCs w:val="22"/>
        </w:rPr>
        <w:t xml:space="preserve">Clock-in and clock-out timestamps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recorded per employee per terminal session, and total hours shall be calculated upon clock-out.</w:t>
      </w:r>
    </w:p>
    <w:p>
      <w:pPr>
        <w:spacing w:after="80" w:before="60"/>
        <w:ind w:left="360"/>
      </w:pPr>
      <w:r>
        <w:rPr>
          <w:rFonts w:ascii="Courier New" w:cs="Courier New" w:eastAsia="Courier New" w:hAnsi="Courier New"/>
          <w:b/>
          <w:bCs/>
          <w:color w:val="2E75B6"/>
          <w:sz w:val="21"/>
          <w:szCs w:val="21"/>
        </w:rPr>
        <w:t xml:space="preserve">[EMP-005]  </w:t>
      </w:r>
      <w:r>
        <w:rPr>
          <w:rFonts w:ascii="Arial" w:cs="Arial" w:eastAsia="Arial" w:hAnsi="Arial"/>
          <w:color w:val="1A1A1A"/>
          <w:sz w:val="22"/>
          <w:szCs w:val="22"/>
        </w:rPr>
        <w:t xml:space="preserve">The Business Admin dashboard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provide a clock history report showing all clock-in/out records filterable by employee and date range.</w:t>
      </w:r>
    </w:p>
    <w:p>
      <w:pPr>
        <w:pStyle w:val="Heading2"/>
        <w:spacing w:after="120" w:before="320"/>
      </w:pPr>
      <w:r>
        <w:rPr>
          <w:rFonts w:ascii="Arial" w:cs="Arial" w:eastAsia="Arial" w:hAnsi="Arial"/>
          <w:b/>
          <w:bCs/>
          <w:color w:val="1B4F8A"/>
          <w:sz w:val="28"/>
          <w:szCs w:val="28"/>
        </w:rPr>
        <w:t xml:space="preserve">3.5 Terminal Application</w:t>
      </w:r>
    </w:p>
    <w:p>
      <w:pPr>
        <w:pStyle w:val="Heading3"/>
        <w:spacing w:after="80" w:before="240"/>
      </w:pPr>
      <w:r>
        <w:rPr>
          <w:rFonts w:ascii="Arial" w:cs="Arial" w:eastAsia="Arial" w:hAnsi="Arial"/>
          <w:b/>
          <w:bCs/>
          <w:color w:val="2E75B6"/>
          <w:sz w:val="24"/>
          <w:szCs w:val="24"/>
        </w:rPr>
        <w:t xml:space="preserve">3.5.1 Terminal Activation &amp; Configuration</w:t>
      </w:r>
    </w:p>
    <w:p>
      <w:pPr>
        <w:spacing w:after="80" w:before="60"/>
        <w:ind w:left="360"/>
      </w:pPr>
      <w:r>
        <w:rPr>
          <w:rFonts w:ascii="Courier New" w:cs="Courier New" w:eastAsia="Courier New" w:hAnsi="Courier New"/>
          <w:b/>
          <w:bCs/>
          <w:color w:val="2E75B6"/>
          <w:sz w:val="21"/>
          <w:szCs w:val="21"/>
        </w:rPr>
        <w:t xml:space="preserve">[TRM-001]  </w:t>
      </w:r>
      <w:r>
        <w:rPr>
          <w:rFonts w:ascii="Arial" w:cs="Arial" w:eastAsia="Arial" w:hAnsi="Arial"/>
          <w:color w:val="1A1A1A"/>
          <w:sz w:val="22"/>
          <w:szCs w:val="22"/>
        </w:rPr>
        <w:t xml:space="preserve">On first launch, 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prompt for a terminal activation code. The code shall be validated against the server; on success, the terminal shall download and cache its full business configuration.</w:t>
      </w:r>
    </w:p>
    <w:p>
      <w:pPr>
        <w:spacing w:after="80" w:before="60"/>
        <w:ind w:left="360"/>
      </w:pPr>
      <w:r>
        <w:rPr>
          <w:rFonts w:ascii="Courier New" w:cs="Courier New" w:eastAsia="Courier New" w:hAnsi="Courier New"/>
          <w:b/>
          <w:bCs/>
          <w:color w:val="2E75B6"/>
          <w:sz w:val="21"/>
          <w:szCs w:val="21"/>
        </w:rPr>
        <w:t xml:space="preserve">[TRM-002]  </w:t>
      </w:r>
      <w:r>
        <w:rPr>
          <w:rFonts w:ascii="Arial" w:cs="Arial" w:eastAsia="Arial" w:hAnsi="Arial"/>
          <w:color w:val="1A1A1A"/>
          <w:sz w:val="22"/>
          <w:szCs w:val="22"/>
        </w:rPr>
        <w:t xml:space="preserve">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send a heartbeat to the server every 60 seconds to report connectivity status and app version.</w:t>
      </w:r>
    </w:p>
    <w:p>
      <w:pPr>
        <w:spacing w:after="80" w:before="60"/>
        <w:ind w:left="360"/>
      </w:pPr>
      <w:r>
        <w:rPr>
          <w:rFonts w:ascii="Courier New" w:cs="Courier New" w:eastAsia="Courier New" w:hAnsi="Courier New"/>
          <w:b/>
          <w:bCs/>
          <w:color w:val="2E75B6"/>
          <w:sz w:val="21"/>
          <w:szCs w:val="21"/>
        </w:rPr>
        <w:t xml:space="preserve">[TRM-003]  </w:t>
      </w:r>
      <w:r>
        <w:rPr>
          <w:rFonts w:ascii="Arial" w:cs="Arial" w:eastAsia="Arial" w:hAnsi="Arial"/>
          <w:color w:val="1A1A1A"/>
          <w:sz w:val="22"/>
          <w:szCs w:val="22"/>
        </w:rPr>
        <w:t xml:space="preserve">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cache the full product catalog locally in SQLite so that sales can be processed without internet connectivity.</w:t>
      </w:r>
    </w:p>
    <w:p>
      <w:pPr>
        <w:spacing w:after="80" w:before="60"/>
        <w:ind w:left="360"/>
      </w:pPr>
      <w:r>
        <w:rPr>
          <w:rFonts w:ascii="Courier New" w:cs="Courier New" w:eastAsia="Courier New" w:hAnsi="Courier New"/>
          <w:b/>
          <w:bCs/>
          <w:color w:val="2E75B6"/>
          <w:sz w:val="21"/>
          <w:szCs w:val="21"/>
        </w:rPr>
        <w:t xml:space="preserve">[TRM-004]  </w:t>
      </w:r>
      <w:r>
        <w:rPr>
          <w:rFonts w:ascii="Arial" w:cs="Arial" w:eastAsia="Arial" w:hAnsi="Arial"/>
          <w:color w:val="1A1A1A"/>
          <w:sz w:val="22"/>
          <w:szCs w:val="22"/>
        </w:rPr>
        <w:t xml:space="preserve">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poll for catalog updates using a differential endpoint that returns only items changed since the last sync timestamp.</w:t>
      </w:r>
    </w:p>
    <w:p>
      <w:pPr>
        <w:pStyle w:val="Heading3"/>
        <w:spacing w:after="80" w:before="240"/>
      </w:pPr>
      <w:r>
        <w:rPr>
          <w:rFonts w:ascii="Arial" w:cs="Arial" w:eastAsia="Arial" w:hAnsi="Arial"/>
          <w:b/>
          <w:bCs/>
          <w:color w:val="2E75B6"/>
          <w:sz w:val="24"/>
          <w:szCs w:val="24"/>
        </w:rPr>
        <w:t xml:space="preserve">3.5.2 Employee PIN Login Screen</w:t>
      </w:r>
    </w:p>
    <w:p>
      <w:pPr>
        <w:spacing w:after="80" w:before="60"/>
        <w:ind w:left="360"/>
      </w:pPr>
      <w:r>
        <w:rPr>
          <w:rFonts w:ascii="Courier New" w:cs="Courier New" w:eastAsia="Courier New" w:hAnsi="Courier New"/>
          <w:b/>
          <w:bCs/>
          <w:color w:val="2E75B6"/>
          <w:sz w:val="21"/>
          <w:szCs w:val="21"/>
        </w:rPr>
        <w:t xml:space="preserve">[TRM-010]  </w:t>
      </w:r>
      <w:r>
        <w:rPr>
          <w:rFonts w:ascii="Arial" w:cs="Arial" w:eastAsia="Arial" w:hAnsi="Arial"/>
          <w:color w:val="1A1A1A"/>
          <w:sz w:val="22"/>
          <w:szCs w:val="22"/>
        </w:rPr>
        <w:t xml:space="preserve">The terminal login screen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the business logo and name, a large touch-friendly numeric PIN keypad (0–9, Clear, Enter), and a real-time employee name preview as a valid PIN is recognized.</w:t>
      </w:r>
    </w:p>
    <w:p>
      <w:pPr>
        <w:spacing w:after="80" w:before="60"/>
        <w:ind w:left="360"/>
      </w:pPr>
      <w:r>
        <w:rPr>
          <w:rFonts w:ascii="Courier New" w:cs="Courier New" w:eastAsia="Courier New" w:hAnsi="Courier New"/>
          <w:b/>
          <w:bCs/>
          <w:color w:val="2E75B6"/>
          <w:sz w:val="21"/>
          <w:szCs w:val="21"/>
        </w:rPr>
        <w:t xml:space="preserve">[TRM-011]  </w:t>
      </w:r>
      <w:r>
        <w:rPr>
          <w:rFonts w:ascii="Arial" w:cs="Arial" w:eastAsia="Arial" w:hAnsi="Arial"/>
          <w:color w:val="1A1A1A"/>
          <w:sz w:val="22"/>
          <w:szCs w:val="22"/>
        </w:rPr>
        <w:t xml:space="preserve">On successful PIN login, 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issue a session JWT scoped to the employee's role and business.</w:t>
      </w:r>
    </w:p>
    <w:p>
      <w:pPr>
        <w:spacing w:after="80" w:before="60"/>
        <w:ind w:left="360"/>
      </w:pPr>
      <w:r>
        <w:rPr>
          <w:rFonts w:ascii="Courier New" w:cs="Courier New" w:eastAsia="Courier New" w:hAnsi="Courier New"/>
          <w:b/>
          <w:bCs/>
          <w:color w:val="2E75B6"/>
          <w:sz w:val="21"/>
          <w:szCs w:val="21"/>
        </w:rPr>
        <w:t xml:space="preserve">[TRM-012]  </w:t>
      </w:r>
      <w:r>
        <w:rPr>
          <w:rFonts w:ascii="Arial" w:cs="Arial" w:eastAsia="Arial" w:hAnsi="Arial"/>
          <w:color w:val="1A1A1A"/>
          <w:sz w:val="22"/>
          <w:szCs w:val="22"/>
        </w:rPr>
        <w:t xml:space="preserve">Failed PIN attempts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rate-limited; after 5 consecutive failures the terminal shall enforce a 60-second lockout.</w:t>
      </w:r>
    </w:p>
    <w:p>
      <w:pPr>
        <w:pStyle w:val="Heading3"/>
        <w:spacing w:after="80" w:before="240"/>
      </w:pPr>
      <w:r>
        <w:rPr>
          <w:rFonts w:ascii="Arial" w:cs="Arial" w:eastAsia="Arial" w:hAnsi="Arial"/>
          <w:b/>
          <w:bCs/>
          <w:color w:val="2E75B6"/>
          <w:sz w:val="24"/>
          <w:szCs w:val="24"/>
        </w:rPr>
        <w:t xml:space="preserve">3.5.3 Main Sales Screen</w:t>
      </w:r>
    </w:p>
    <w:p>
      <w:pPr>
        <w:spacing w:after="80" w:before="60"/>
        <w:ind w:left="360"/>
      </w:pPr>
      <w:r>
        <w:rPr>
          <w:rFonts w:ascii="Courier New" w:cs="Courier New" w:eastAsia="Courier New" w:hAnsi="Courier New"/>
          <w:b/>
          <w:bCs/>
          <w:color w:val="2E75B6"/>
          <w:sz w:val="21"/>
          <w:szCs w:val="21"/>
        </w:rPr>
        <w:t xml:space="preserve">[TRM-020]  </w:t>
      </w:r>
      <w:r>
        <w:rPr>
          <w:rFonts w:ascii="Arial" w:cs="Arial" w:eastAsia="Arial" w:hAnsi="Arial"/>
          <w:color w:val="1A1A1A"/>
          <w:sz w:val="22"/>
          <w:szCs w:val="22"/>
        </w:rPr>
        <w:t xml:space="preserve">The main sales screen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(left) a scrollable list of product categories; (center) a touch-friendly product grid; (right) the current order panel showing line items, quantities, and subtotal.</w:t>
      </w:r>
    </w:p>
    <w:p>
      <w:pPr>
        <w:spacing w:after="80" w:before="60"/>
        <w:ind w:left="360"/>
      </w:pPr>
      <w:r>
        <w:rPr>
          <w:rFonts w:ascii="Courier New" w:cs="Courier New" w:eastAsia="Courier New" w:hAnsi="Courier New"/>
          <w:b/>
          <w:bCs/>
          <w:color w:val="2E75B6"/>
          <w:sz w:val="21"/>
          <w:szCs w:val="21"/>
        </w:rPr>
        <w:t xml:space="preserve">[TRM-021]  </w:t>
      </w:r>
      <w:r>
        <w:rPr>
          <w:rFonts w:ascii="Arial" w:cs="Arial" w:eastAsia="Arial" w:hAnsi="Arial"/>
          <w:color w:val="1A1A1A"/>
          <w:sz w:val="22"/>
          <w:szCs w:val="22"/>
        </w:rPr>
        <w:t xml:space="preserve">Sold-out products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visually greyed out and non-selectable.</w:t>
      </w:r>
    </w:p>
    <w:p>
      <w:pPr>
        <w:spacing w:after="80" w:before="60"/>
        <w:ind w:left="360"/>
      </w:pPr>
      <w:r>
        <w:rPr>
          <w:rFonts w:ascii="Courier New" w:cs="Courier New" w:eastAsia="Courier New" w:hAnsi="Courier New"/>
          <w:b/>
          <w:bCs/>
          <w:color w:val="2E75B6"/>
          <w:sz w:val="21"/>
          <w:szCs w:val="21"/>
        </w:rPr>
        <w:t xml:space="preserve">[TRM-022]  </w:t>
      </w:r>
      <w:r>
        <w:rPr>
          <w:rFonts w:ascii="Arial" w:cs="Arial" w:eastAsia="Arial" w:hAnsi="Arial"/>
          <w:color w:val="1A1A1A"/>
          <w:sz w:val="22"/>
          <w:szCs w:val="22"/>
        </w:rPr>
        <w:t xml:space="preserve">Tapping a product that has variants or modifiers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open a product detail modal with selectors for variant, modifier groups, and quantity before adding to the order.</w:t>
      </w:r>
    </w:p>
    <w:p>
      <w:pPr>
        <w:spacing w:after="80" w:before="60"/>
        <w:ind w:left="360"/>
      </w:pPr>
      <w:r>
        <w:rPr>
          <w:rFonts w:ascii="Courier New" w:cs="Courier New" w:eastAsia="Courier New" w:hAnsi="Courier New"/>
          <w:b/>
          <w:bCs/>
          <w:color w:val="2E75B6"/>
          <w:sz w:val="21"/>
          <w:szCs w:val="21"/>
        </w:rPr>
        <w:t xml:space="preserve">[TRM-023]  </w:t>
      </w:r>
      <w:r>
        <w:rPr>
          <w:rFonts w:ascii="Arial" w:cs="Arial" w:eastAsia="Arial" w:hAnsi="Arial"/>
          <w:color w:val="1A1A1A"/>
          <w:sz w:val="22"/>
          <w:szCs w:val="22"/>
        </w:rPr>
        <w:t xml:space="preserve">The order panel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provide +/– controls per line item and a Clear Order button.</w:t>
      </w:r>
    </w:p>
    <w:p>
      <w:pPr>
        <w:spacing w:after="80" w:before="60"/>
        <w:ind w:left="360"/>
      </w:pPr>
      <w:r>
        <w:rPr>
          <w:rFonts w:ascii="Courier New" w:cs="Courier New" w:eastAsia="Courier New" w:hAnsi="Courier New"/>
          <w:b/>
          <w:bCs/>
          <w:color w:val="2E75B6"/>
          <w:sz w:val="21"/>
          <w:szCs w:val="21"/>
        </w:rPr>
        <w:t xml:space="preserve">[TRM-024]  </w:t>
      </w:r>
      <w:r>
        <w:rPr>
          <w:rFonts w:ascii="Arial" w:cs="Arial" w:eastAsia="Arial" w:hAnsi="Arial"/>
          <w:color w:val="1A1A1A"/>
          <w:sz w:val="22"/>
          <w:szCs w:val="22"/>
        </w:rPr>
        <w:t xml:space="preserve">The order panel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a running subtotal (TTC) at all times.</w:t>
      </w:r>
    </w:p>
    <w:p>
      <w:pPr>
        <w:pStyle w:val="Heading3"/>
        <w:spacing w:after="80" w:before="240"/>
      </w:pPr>
      <w:r>
        <w:rPr>
          <w:rFonts w:ascii="Arial" w:cs="Arial" w:eastAsia="Arial" w:hAnsi="Arial"/>
          <w:b/>
          <w:bCs/>
          <w:color w:val="2E75B6"/>
          <w:sz w:val="24"/>
          <w:szCs w:val="24"/>
        </w:rPr>
        <w:t xml:space="preserve">3.5.4 Payment Screen</w:t>
      </w:r>
    </w:p>
    <w:p>
      <w:pPr>
        <w:spacing w:after="80" w:before="60"/>
        <w:ind w:left="360"/>
      </w:pPr>
      <w:r>
        <w:rPr>
          <w:rFonts w:ascii="Courier New" w:cs="Courier New" w:eastAsia="Courier New" w:hAnsi="Courier New"/>
          <w:b/>
          <w:bCs/>
          <w:color w:val="2E75B6"/>
          <w:sz w:val="21"/>
          <w:szCs w:val="21"/>
        </w:rPr>
        <w:t xml:space="preserve">[PAY-001]  </w:t>
      </w:r>
      <w:r>
        <w:rPr>
          <w:rFonts w:ascii="Arial" w:cs="Arial" w:eastAsia="Arial" w:hAnsi="Arial"/>
          <w:color w:val="1A1A1A"/>
          <w:sz w:val="22"/>
          <w:szCs w:val="22"/>
        </w:rPr>
        <w:t xml:space="preserve">The payment screen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the complete itemized order on the left and payment method buttons on the right.</w:t>
      </w:r>
    </w:p>
    <w:p>
      <w:pPr>
        <w:spacing w:after="80" w:before="60"/>
        <w:ind w:left="360"/>
      </w:pPr>
      <w:r>
        <w:rPr>
          <w:rFonts w:ascii="Courier New" w:cs="Courier New" w:eastAsia="Courier New" w:hAnsi="Courier New"/>
          <w:b/>
          <w:bCs/>
          <w:color w:val="2E75B6"/>
          <w:sz w:val="21"/>
          <w:szCs w:val="21"/>
        </w:rPr>
        <w:t xml:space="preserve">[PAY-002]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support the following payment methods: Cash, Card (CMI), Card (Payzone).</w:t>
      </w:r>
    </w:p>
    <w:p>
      <w:pPr>
        <w:spacing w:after="80" w:before="60"/>
        <w:ind w:left="360"/>
      </w:pPr>
      <w:r>
        <w:rPr>
          <w:rFonts w:ascii="Courier New" w:cs="Courier New" w:eastAsia="Courier New" w:hAnsi="Courier New"/>
          <w:b/>
          <w:bCs/>
          <w:color w:val="2E75B6"/>
          <w:sz w:val="21"/>
          <w:szCs w:val="21"/>
        </w:rPr>
        <w:t xml:space="preserve">[PAY-003]  </w:t>
      </w:r>
      <w:r>
        <w:rPr>
          <w:rFonts w:ascii="Arial" w:cs="Arial" w:eastAsia="Arial" w:hAnsi="Arial"/>
          <w:color w:val="1A1A1A"/>
          <w:sz w:val="22"/>
          <w:szCs w:val="22"/>
        </w:rPr>
        <w:t xml:space="preserve">Selecting Cash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a numpad for the cashier to enter the amount tendered. The system shall prominently display the change due (tendered − total TTC) before the cashier confirms payment.</w:t>
      </w:r>
    </w:p>
    <w:p>
      <w:pPr>
        <w:spacing w:after="80" w:before="60"/>
        <w:ind w:left="360"/>
      </w:pPr>
      <w:r>
        <w:rPr>
          <w:rFonts w:ascii="Courier New" w:cs="Courier New" w:eastAsia="Courier New" w:hAnsi="Courier New"/>
          <w:b/>
          <w:bCs/>
          <w:color w:val="2E75B6"/>
          <w:sz w:val="21"/>
          <w:szCs w:val="21"/>
        </w:rPr>
        <w:t xml:space="preserve">[PAY-004]  </w:t>
      </w:r>
      <w:r>
        <w:rPr>
          <w:rFonts w:ascii="Arial" w:cs="Arial" w:eastAsia="Arial" w:hAnsi="Arial"/>
          <w:color w:val="1A1A1A"/>
          <w:sz w:val="22"/>
          <w:szCs w:val="22"/>
        </w:rPr>
        <w:t xml:space="preserve">Selecting Card (CMI or Payzone)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initiate the card payment flow with the connected terminal hardware. The system shall handle the full flow: payment initiation, approval, decline, and timeout states.</w:t>
      </w:r>
    </w:p>
    <w:p>
      <w:pPr>
        <w:spacing w:after="80" w:before="60"/>
        <w:ind w:left="360"/>
      </w:pPr>
      <w:r>
        <w:rPr>
          <w:rFonts w:ascii="Courier New" w:cs="Courier New" w:eastAsia="Courier New" w:hAnsi="Courier New"/>
          <w:b/>
          <w:bCs/>
          <w:color w:val="2E75B6"/>
          <w:sz w:val="21"/>
          <w:szCs w:val="21"/>
        </w:rPr>
        <w:t xml:space="preserve">[PAY-005]  </w:t>
      </w:r>
      <w:r>
        <w:rPr>
          <w:rFonts w:ascii="Arial" w:cs="Arial" w:eastAsia="Arial" w:hAnsi="Arial"/>
          <w:color w:val="1A1A1A"/>
          <w:sz w:val="22"/>
          <w:szCs w:val="22"/>
        </w:rPr>
        <w:t xml:space="preserve">Card payment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not be recorded as completed unless the hardware terminal returns an explicit approval confirmation.</w:t>
      </w:r>
    </w:p>
    <w:p>
      <w:pPr>
        <w:spacing w:after="80" w:before="60"/>
        <w:ind w:left="360"/>
      </w:pPr>
      <w:r>
        <w:rPr>
          <w:rFonts w:ascii="Courier New" w:cs="Courier New" w:eastAsia="Courier New" w:hAnsi="Courier New"/>
          <w:b/>
          <w:bCs/>
          <w:color w:val="2E75B6"/>
          <w:sz w:val="21"/>
          <w:szCs w:val="21"/>
        </w:rPr>
        <w:t xml:space="preserve">[PAY-006]  </w:t>
      </w:r>
      <w:r>
        <w:rPr>
          <w:rFonts w:ascii="Arial" w:cs="Arial" w:eastAsia="Arial" w:hAnsi="Arial"/>
          <w:color w:val="1A1A1A"/>
          <w:sz w:val="22"/>
          <w:szCs w:val="22"/>
        </w:rPr>
        <w:t xml:space="preserve">On payment confirmation, 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finalize the transaction, calculate and store all TVA figures, generate an invoice number, print the receipt, and trigger the cash drawer (for cash payments).</w:t>
      </w:r>
    </w:p>
    <w:p>
      <w:pPr>
        <w:pStyle w:val="Heading3"/>
        <w:spacing w:after="80" w:before="240"/>
      </w:pPr>
      <w:r>
        <w:rPr>
          <w:rFonts w:ascii="Arial" w:cs="Arial" w:eastAsia="Arial" w:hAnsi="Arial"/>
          <w:b/>
          <w:bCs/>
          <w:color w:val="2E75B6"/>
          <w:sz w:val="24"/>
          <w:szCs w:val="24"/>
        </w:rPr>
        <w:t xml:space="preserve">3.5.5 Void Flow</w:t>
      </w:r>
    </w:p>
    <w:p>
      <w:pPr>
        <w:spacing w:after="80" w:before="60"/>
        <w:ind w:left="360"/>
      </w:pPr>
      <w:r>
        <w:rPr>
          <w:rFonts w:ascii="Courier New" w:cs="Courier New" w:eastAsia="Courier New" w:hAnsi="Courier New"/>
          <w:b/>
          <w:bCs/>
          <w:color w:val="2E75B6"/>
          <w:sz w:val="21"/>
          <w:szCs w:val="21"/>
        </w:rPr>
        <w:t xml:space="preserve">[VOID-001]  </w:t>
      </w:r>
      <w:r>
        <w:rPr>
          <w:rFonts w:ascii="Arial" w:cs="Arial" w:eastAsia="Arial" w:hAnsi="Arial"/>
          <w:color w:val="1A1A1A"/>
          <w:sz w:val="22"/>
          <w:szCs w:val="22"/>
        </w:rPr>
        <w:t xml:space="preserve">Within 60 seconds of completing a transaction, an authorized employee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void the transaction from the success screen.</w:t>
      </w:r>
    </w:p>
    <w:p>
      <w:pPr>
        <w:spacing w:after="80" w:before="60"/>
        <w:ind w:left="360"/>
      </w:pPr>
      <w:r>
        <w:rPr>
          <w:rFonts w:ascii="Courier New" w:cs="Courier New" w:eastAsia="Courier New" w:hAnsi="Courier New"/>
          <w:b/>
          <w:bCs/>
          <w:color w:val="2E75B6"/>
          <w:sz w:val="21"/>
          <w:szCs w:val="21"/>
        </w:rPr>
        <w:t xml:space="preserve">[VOID-002]  </w:t>
      </w:r>
      <w:r>
        <w:rPr>
          <w:rFonts w:ascii="Arial" w:cs="Arial" w:eastAsia="Arial" w:hAnsi="Arial"/>
          <w:color w:val="1A1A1A"/>
          <w:sz w:val="22"/>
          <w:szCs w:val="22"/>
        </w:rPr>
        <w:t xml:space="preserve">The void screen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the transaction details, a reason selector (Customer changed mind / Wrong items / Employee error / Other), and a manager PIN field if the employee's role does not have can_void permission.</w:t>
      </w:r>
    </w:p>
    <w:p>
      <w:pPr>
        <w:spacing w:after="80" w:before="60"/>
        <w:ind w:left="360"/>
      </w:pPr>
      <w:r>
        <w:rPr>
          <w:rFonts w:ascii="Courier New" w:cs="Courier New" w:eastAsia="Courier New" w:hAnsi="Courier New"/>
          <w:b/>
          <w:bCs/>
          <w:color w:val="2E75B6"/>
          <w:sz w:val="21"/>
          <w:szCs w:val="21"/>
        </w:rPr>
        <w:t xml:space="preserve">[VOID-003]  </w:t>
      </w:r>
      <w:r>
        <w:rPr>
          <w:rFonts w:ascii="Arial" w:cs="Arial" w:eastAsia="Arial" w:hAnsi="Arial"/>
          <w:color w:val="1A1A1A"/>
          <w:sz w:val="22"/>
          <w:szCs w:val="22"/>
        </w:rPr>
        <w:t xml:space="preserve">Voided transactions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recorded in the voids table with: voiding employee, approving manager (if applicable), reason, and timestamp.</w:t>
      </w:r>
    </w:p>
    <w:p>
      <w:pPr>
        <w:spacing w:after="80" w:before="60"/>
        <w:ind w:left="360"/>
      </w:pPr>
      <w:r>
        <w:rPr>
          <w:rFonts w:ascii="Courier New" w:cs="Courier New" w:eastAsia="Courier New" w:hAnsi="Courier New"/>
          <w:b/>
          <w:bCs/>
          <w:color w:val="2E75B6"/>
          <w:sz w:val="21"/>
          <w:szCs w:val="21"/>
        </w:rPr>
        <w:t xml:space="preserve">[VOID-004]  </w:t>
      </w:r>
      <w:r>
        <w:rPr>
          <w:rFonts w:ascii="Arial" w:cs="Arial" w:eastAsia="Arial" w:hAnsi="Arial"/>
          <w:color w:val="1A1A1A"/>
          <w:sz w:val="22"/>
          <w:szCs w:val="22"/>
        </w:rPr>
        <w:t xml:space="preserve">Voided transactions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clearly marked in all reports and dashboards.</w:t>
      </w:r>
    </w:p>
    <w:p>
      <w:pPr>
        <w:pStyle w:val="Heading2"/>
        <w:spacing w:after="120" w:before="320"/>
      </w:pPr>
      <w:r>
        <w:rPr>
          <w:rFonts w:ascii="Arial" w:cs="Arial" w:eastAsia="Arial" w:hAnsi="Arial"/>
          <w:b/>
          <w:bCs/>
          <w:color w:val="1B4F8A"/>
          <w:sz w:val="28"/>
          <w:szCs w:val="28"/>
        </w:rPr>
        <w:t xml:space="preserve">3.6 Receipt Printing &amp; Hardware</w:t>
      </w:r>
    </w:p>
    <w:p>
      <w:pPr>
        <w:pStyle w:val="Heading3"/>
        <w:spacing w:after="80" w:before="240"/>
      </w:pPr>
      <w:r>
        <w:rPr>
          <w:rFonts w:ascii="Arial" w:cs="Arial" w:eastAsia="Arial" w:hAnsi="Arial"/>
          <w:b/>
          <w:bCs/>
          <w:color w:val="2E75B6"/>
          <w:sz w:val="24"/>
          <w:szCs w:val="24"/>
        </w:rPr>
        <w:t xml:space="preserve">3.6.1 Receipt Printer</w:t>
      </w:r>
    </w:p>
    <w:p>
      <w:pPr>
        <w:spacing w:after="80" w:before="60"/>
        <w:ind w:left="360"/>
      </w:pPr>
      <w:r>
        <w:rPr>
          <w:rFonts w:ascii="Courier New" w:cs="Courier New" w:eastAsia="Courier New" w:hAnsi="Courier New"/>
          <w:b/>
          <w:bCs/>
          <w:color w:val="2E75B6"/>
          <w:sz w:val="21"/>
          <w:szCs w:val="21"/>
        </w:rPr>
        <w:t xml:space="preserve">[RCP-001]  </w:t>
      </w:r>
      <w:r>
        <w:rPr>
          <w:rFonts w:ascii="Arial" w:cs="Arial" w:eastAsia="Arial" w:hAnsi="Arial"/>
          <w:color w:val="1A1A1A"/>
          <w:sz w:val="22"/>
          <w:szCs w:val="22"/>
        </w:rPr>
        <w:t xml:space="preserve">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connect to an ESC/POS-compatible thermal printer via the Web Serial API (USB serial).</w:t>
      </w:r>
    </w:p>
    <w:p>
      <w:pPr>
        <w:spacing w:after="80" w:before="60"/>
        <w:ind w:left="360"/>
      </w:pPr>
      <w:r>
        <w:rPr>
          <w:rFonts w:ascii="Courier New" w:cs="Courier New" w:eastAsia="Courier New" w:hAnsi="Courier New"/>
          <w:b/>
          <w:bCs/>
          <w:color w:val="2E75B6"/>
          <w:sz w:val="21"/>
          <w:szCs w:val="21"/>
        </w:rPr>
        <w:t xml:space="preserve">[RCP-002]  </w:t>
      </w:r>
      <w:r>
        <w:rPr>
          <w:rFonts w:ascii="Arial" w:cs="Arial" w:eastAsia="Arial" w:hAnsi="Arial"/>
          <w:color w:val="1A1A1A"/>
          <w:sz w:val="22"/>
          <w:szCs w:val="22"/>
        </w:rPr>
        <w:t xml:space="preserve">The selected printer port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saved and automatically reconnected on terminal startup without displaying the browser port picker dialog each time.</w:t>
      </w:r>
    </w:p>
    <w:p>
      <w:pPr>
        <w:spacing w:after="80" w:before="60"/>
        <w:ind w:left="360"/>
      </w:pPr>
      <w:r>
        <w:rPr>
          <w:rFonts w:ascii="Courier New" w:cs="Courier New" w:eastAsia="Courier New" w:hAnsi="Courier New"/>
          <w:b/>
          <w:bCs/>
          <w:color w:val="2E75B6"/>
          <w:sz w:val="21"/>
          <w:szCs w:val="21"/>
        </w:rPr>
        <w:t xml:space="preserve">[RCP-003]  </w:t>
      </w:r>
      <w:r>
        <w:rPr>
          <w:rFonts w:ascii="Arial" w:cs="Arial" w:eastAsia="Arial" w:hAnsi="Arial"/>
          <w:color w:val="1A1A1A"/>
          <w:sz w:val="22"/>
          <w:szCs w:val="22"/>
        </w:rPr>
        <w:t xml:space="preserve">The baud rate for the printer connection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configurable in terminal settings with a default of 115200 bps.</w:t>
      </w:r>
    </w:p>
    <w:p>
      <w:pPr>
        <w:spacing w:after="80" w:before="60"/>
        <w:ind w:left="360"/>
      </w:pPr>
      <w:r>
        <w:rPr>
          <w:rFonts w:ascii="Courier New" w:cs="Courier New" w:eastAsia="Courier New" w:hAnsi="Courier New"/>
          <w:b/>
          <w:bCs/>
          <w:color w:val="2E75B6"/>
          <w:sz w:val="21"/>
          <w:szCs w:val="21"/>
        </w:rPr>
        <w:t xml:space="preserve">[RCP-004]  </w:t>
      </w:r>
      <w:r>
        <w:rPr>
          <w:rFonts w:ascii="Arial" w:cs="Arial" w:eastAsia="Arial" w:hAnsi="Arial"/>
          <w:color w:val="1A1A1A"/>
          <w:sz w:val="22"/>
          <w:szCs w:val="22"/>
        </w:rPr>
        <w:t xml:space="preserve">Each completed transaction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automatically trigger a receipt print.</w:t>
      </w:r>
    </w:p>
    <w:p>
      <w:pPr>
        <w:pStyle w:val="Heading3"/>
        <w:spacing w:after="80" w:before="240"/>
      </w:pPr>
      <w:r>
        <w:rPr>
          <w:rFonts w:ascii="Arial" w:cs="Arial" w:eastAsia="Arial" w:hAnsi="Arial"/>
          <w:b/>
          <w:bCs/>
          <w:color w:val="2E75B6"/>
          <w:sz w:val="24"/>
          <w:szCs w:val="24"/>
        </w:rPr>
        <w:t xml:space="preserve">3.6.2 Legal Receipt Contents</w:t>
      </w:r>
    </w:p>
    <w:p>
      <w:pPr>
        <w:spacing w:after="80" w:before="60"/>
        <w:jc w:val="both"/>
      </w:pPr>
      <w:r>
        <w:rPr>
          <w:rFonts w:ascii="Arial" w:cs="Arial" w:eastAsia="Arial" w:hAnsi="Arial"/>
          <w:color w:val="1A1A1A"/>
          <w:sz w:val="22"/>
          <w:szCs w:val="22"/>
        </w:rPr>
        <w:t xml:space="preserve">Every printed receipt must include all fields mandated by Morocco Finance Law No. 50-25. Missing any field renders the receipt invalid for the customer's TVA deduction claim.</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80"/>
      </w:tblGrid>
      <w:tr>
        <w:trPr>
          <w:tblHeader/>
        </w:trPr>
        <w:tc>
          <w:tcPr>
            <w:tcW w:type="dxa" w:w="3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Receipt Field</w:t>
            </w:r>
          </w:p>
        </w:tc>
        <w:tc>
          <w:tcPr>
            <w:tcW w:type="dxa" w:w="36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2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name</w:t>
            </w:r>
          </w:p>
        </w:tc>
        <w:tc>
          <w:tcPr>
            <w:tcW w:type="dxa" w:w="3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businesses.name</w:t>
            </w:r>
          </w:p>
        </w:tc>
        <w:tc>
          <w:tcPr>
            <w:tcW w:type="dxa" w:w="22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full address</w:t>
            </w:r>
          </w:p>
        </w:tc>
        <w:tc>
          <w:tcPr>
            <w:tcW w:type="dxa" w:w="3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businesses.address</w:t>
            </w:r>
          </w:p>
        </w:tc>
        <w:tc>
          <w:tcPr>
            <w:tcW w:type="dxa" w:w="22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ICE number (15 digits)</w:t>
            </w:r>
          </w:p>
        </w:tc>
        <w:tc>
          <w:tcPr>
            <w:tcW w:type="dxa" w:w="3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businesses.ice_number</w:t>
            </w:r>
          </w:p>
        </w:tc>
        <w:tc>
          <w:tcPr>
            <w:tcW w:type="dxa" w:w="22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IF number (TVA registration)</w:t>
            </w:r>
          </w:p>
        </w:tc>
        <w:tc>
          <w:tcPr>
            <w:tcW w:type="dxa" w:w="3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businesses.if_number</w:t>
            </w:r>
          </w:p>
        </w:tc>
        <w:tc>
          <w:tcPr>
            <w:tcW w:type="dxa" w:w="22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and time of sale</w:t>
            </w:r>
          </w:p>
        </w:tc>
        <w:tc>
          <w:tcPr>
            <w:tcW w:type="dxa" w:w="3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transaction.created_at</w:t>
            </w:r>
          </w:p>
        </w:tc>
        <w:tc>
          <w:tcPr>
            <w:tcW w:type="dxa" w:w="22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invoice number</w:t>
            </w:r>
          </w:p>
        </w:tc>
        <w:tc>
          <w:tcPr>
            <w:tcW w:type="dxa" w:w="3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transaction.invoice_number</w:t>
            </w:r>
          </w:p>
        </w:tc>
        <w:tc>
          <w:tcPr>
            <w:tcW w:type="dxa" w:w="22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Per-item: name, quantity, unit price (TTC)</w:t>
            </w:r>
          </w:p>
        </w:tc>
        <w:tc>
          <w:tcPr>
            <w:tcW w:type="dxa" w:w="3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transaction_items</w:t>
            </w:r>
          </w:p>
        </w:tc>
        <w:tc>
          <w:tcPr>
            <w:tcW w:type="dxa" w:w="22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Per-item: TVA rate applied</w:t>
            </w:r>
          </w:p>
        </w:tc>
        <w:tc>
          <w:tcPr>
            <w:tcW w:type="dxa" w:w="3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transaction_items.tva_rate</w:t>
            </w:r>
          </w:p>
        </w:tc>
        <w:tc>
          <w:tcPr>
            <w:tcW w:type="dxa" w:w="22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HT (before TVA)</w:t>
            </w:r>
          </w:p>
        </w:tc>
        <w:tc>
          <w:tcPr>
            <w:tcW w:type="dxa" w:w="3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transaction.total_ht</w:t>
            </w:r>
          </w:p>
        </w:tc>
        <w:tc>
          <w:tcPr>
            <w:tcW w:type="dxa" w:w="22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TVA amount grouped by rate</w:t>
            </w:r>
          </w:p>
        </w:tc>
        <w:tc>
          <w:tcPr>
            <w:tcW w:type="dxa" w:w="3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 totals</w:t>
            </w:r>
          </w:p>
        </w:tc>
        <w:tc>
          <w:tcPr>
            <w:tcW w:type="dxa" w:w="22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TTC (customer pays)</w:t>
            </w:r>
          </w:p>
        </w:tc>
        <w:tc>
          <w:tcPr>
            <w:tcW w:type="dxa" w:w="3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transaction.total_ttc</w:t>
            </w:r>
          </w:p>
        </w:tc>
        <w:tc>
          <w:tcPr>
            <w:tcW w:type="dxa" w:w="22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method</w:t>
            </w:r>
          </w:p>
        </w:tc>
        <w:tc>
          <w:tcPr>
            <w:tcW w:type="dxa" w:w="3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transaction.payment_method</w:t>
            </w:r>
          </w:p>
        </w:tc>
        <w:tc>
          <w:tcPr>
            <w:tcW w:type="dxa" w:w="22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Change given (cash payments)</w:t>
            </w:r>
          </w:p>
        </w:tc>
        <w:tc>
          <w:tcPr>
            <w:tcW w:type="dxa" w:w="3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Calculated at payment screen</w:t>
            </w:r>
          </w:p>
        </w:tc>
        <w:tc>
          <w:tcPr>
            <w:tcW w:type="dxa" w:w="22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 for cash</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 reference number</w:t>
            </w:r>
          </w:p>
        </w:tc>
        <w:tc>
          <w:tcPr>
            <w:tcW w:type="dxa" w:w="3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transaction.transaction_number</w:t>
            </w:r>
          </w:p>
        </w:tc>
        <w:tc>
          <w:tcPr>
            <w:tcW w:type="dxa" w:w="22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w:t>
            </w:r>
          </w:p>
        </w:tc>
      </w:tr>
    </w:tbl>
    <w:p/>
    <w:p>
      <w:pPr>
        <w:pStyle w:val="Heading3"/>
        <w:spacing w:after="80" w:before="240"/>
      </w:pPr>
      <w:r>
        <w:rPr>
          <w:rFonts w:ascii="Arial" w:cs="Arial" w:eastAsia="Arial" w:hAnsi="Arial"/>
          <w:b/>
          <w:bCs/>
          <w:color w:val="2E75B6"/>
          <w:sz w:val="24"/>
          <w:szCs w:val="24"/>
        </w:rPr>
        <w:t xml:space="preserve">3.6.3 Cash Drawer</w:t>
      </w:r>
    </w:p>
    <w:p>
      <w:pPr>
        <w:spacing w:after="80" w:before="60"/>
        <w:ind w:left="360"/>
      </w:pPr>
      <w:r>
        <w:rPr>
          <w:rFonts w:ascii="Courier New" w:cs="Courier New" w:eastAsia="Courier New" w:hAnsi="Courier New"/>
          <w:b/>
          <w:bCs/>
          <w:color w:val="2E75B6"/>
          <w:sz w:val="21"/>
          <w:szCs w:val="21"/>
        </w:rPr>
        <w:t xml:space="preserve">[HW-001]  </w:t>
      </w:r>
      <w:r>
        <w:rPr>
          <w:rFonts w:ascii="Arial" w:cs="Arial" w:eastAsia="Arial" w:hAnsi="Arial"/>
          <w:color w:val="1A1A1A"/>
          <w:sz w:val="22"/>
          <w:szCs w:val="22"/>
        </w:rPr>
        <w:t xml:space="preserve">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send an ESC/POS cash drawer open command through the receipt printer port upon cash payment confirmation.</w:t>
      </w:r>
    </w:p>
    <w:p>
      <w:pPr>
        <w:spacing w:after="80" w:before="60"/>
        <w:ind w:left="360"/>
      </w:pPr>
      <w:r>
        <w:rPr>
          <w:rFonts w:ascii="Courier New" w:cs="Courier New" w:eastAsia="Courier New" w:hAnsi="Courier New"/>
          <w:b/>
          <w:bCs/>
          <w:color w:val="2E75B6"/>
          <w:sz w:val="21"/>
          <w:szCs w:val="21"/>
        </w:rPr>
        <w:t xml:space="preserve">[HW-002]  </w:t>
      </w:r>
      <w:r>
        <w:rPr>
          <w:rFonts w:ascii="Arial" w:cs="Arial" w:eastAsia="Arial" w:hAnsi="Arial"/>
          <w:color w:val="1A1A1A"/>
          <w:sz w:val="22"/>
          <w:szCs w:val="22"/>
        </w:rPr>
        <w:t xml:space="preserve">The terminal UI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a confirmation indicator to the cashier after the cash drawer trigger command is sent.</w:t>
      </w:r>
    </w:p>
    <w:p>
      <w:pPr>
        <w:pStyle w:val="Heading2"/>
        <w:spacing w:after="120" w:before="320"/>
      </w:pPr>
      <w:r>
        <w:rPr>
          <w:rFonts w:ascii="Arial" w:cs="Arial" w:eastAsia="Arial" w:hAnsi="Arial"/>
          <w:b/>
          <w:bCs/>
          <w:color w:val="1B4F8A"/>
          <w:sz w:val="28"/>
          <w:szCs w:val="28"/>
        </w:rPr>
        <w:t xml:space="preserve">3.7 Morocco TVA Compliance (Finance Law No. 50-25)</w:t>
      </w:r>
    </w:p>
    <w:p>
      <w:pPr>
        <w:spacing w:after="80" w:before="60"/>
        <w:jc w:val="both"/>
      </w:pPr>
      <w:r>
        <w:rPr>
          <w:rFonts w:ascii="Arial" w:cs="Arial" w:eastAsia="Arial" w:hAnsi="Arial"/>
          <w:color w:val="1A1A1A"/>
          <w:sz w:val="22"/>
          <w:szCs w:val="22"/>
        </w:rPr>
        <w:t xml:space="preserve">This section defines the complete set of requirements for TVA compliance. All sub-requirements in this section are mandatory before any pilot deployment with a real business.</w:t>
      </w:r>
    </w:p>
    <w:p>
      <w:pPr>
        <w:pStyle w:val="Heading3"/>
        <w:spacing w:after="80" w:before="240"/>
      </w:pPr>
      <w:r>
        <w:rPr>
          <w:rFonts w:ascii="Arial" w:cs="Arial" w:eastAsia="Arial" w:hAnsi="Arial"/>
          <w:b/>
          <w:bCs/>
          <w:color w:val="2E75B6"/>
          <w:sz w:val="24"/>
          <w:szCs w:val="24"/>
        </w:rPr>
        <w:t xml:space="preserve">3.7.1 TVA 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480"/>
      </w:tblGrid>
      <w:tr>
        <w:trPr>
          <w:tblHeader/>
        </w:trPr>
        <w:tc>
          <w:tcPr>
            <w:tcW w:type="dxa" w:w="40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 Category Type</w:t>
            </w:r>
          </w:p>
        </w:tc>
        <w:tc>
          <w:tcPr>
            <w:tcW w:type="dxa" w:w="16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TVA Rate</w:t>
            </w:r>
          </w:p>
        </w:tc>
        <w:tc>
          <w:tcPr>
            <w:tcW w:type="dxa" w:w="44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Legal Basis</w:t>
            </w:r>
          </w:p>
        </w:tc>
      </w:tr>
      <w:tr>
        <w:tc>
          <w:tcPr>
            <w:tcW w:type="dxa" w:w="40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Retail — general (electronics, clothing, homeware)</w:t>
            </w:r>
          </w:p>
        </w:tc>
        <w:tc>
          <w:tcPr>
            <w:tcW w:type="dxa" w:w="1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dxa" w:w="44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Standard rate — Finance Law 2026</w:t>
            </w:r>
          </w:p>
        </w:tc>
      </w:tr>
      <w:tr>
        <w:tc>
          <w:tcPr>
            <w:tcW w:type="dxa" w:w="40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Restaurant / Café — food and drinks served on-site</w:t>
            </w:r>
          </w:p>
        </w:tc>
        <w:tc>
          <w:tcPr>
            <w:tcW w:type="dxa" w:w="1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44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Catering services — reduced rate</w:t>
            </w:r>
          </w:p>
        </w:tc>
      </w:tr>
      <w:tr>
        <w:tc>
          <w:tcPr>
            <w:tcW w:type="dxa" w:w="40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Fresh/frozen meat, basic pasta (any sector)</w:t>
            </w:r>
          </w:p>
        </w:tc>
        <w:tc>
          <w:tcPr>
            <w:tcW w:type="dxa" w:w="1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44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Exempt — Finance Law 2026</w:t>
            </w:r>
          </w:p>
        </w:tc>
      </w:tr>
      <w:tr>
        <w:tc>
          <w:tcPr>
            <w:tcW w:type="dxa" w:w="40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Water supply, electricity meters (any sector)</w:t>
            </w:r>
          </w:p>
        </w:tc>
        <w:tc>
          <w:tcPr>
            <w:tcW w:type="dxa" w:w="1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44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Goods of general consumption</w:t>
            </w:r>
          </w:p>
        </w:tc>
      </w:tr>
      <w:tr>
        <w:tc>
          <w:tcPr>
            <w:tcW w:type="dxa" w:w="40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Pharmacy — medicines</w:t>
            </w:r>
          </w:p>
        </w:tc>
        <w:tc>
          <w:tcPr>
            <w:tcW w:type="dxa" w:w="1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 or 0%</w:t>
            </w:r>
          </w:p>
        </w:tc>
        <w:tc>
          <w:tcPr>
            <w:tcW w:type="dxa" w:w="44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Depends on medication category</w:t>
            </w:r>
          </w:p>
        </w:tc>
      </w:tr>
    </w:tbl>
    <w:p/>
    <w:p>
      <w:pPr>
        <w:spacing w:after="80" w:before="60"/>
        <w:ind w:left="360"/>
      </w:pPr>
      <w:r>
        <w:rPr>
          <w:rFonts w:ascii="Courier New" w:cs="Courier New" w:eastAsia="Courier New" w:hAnsi="Courier New"/>
          <w:b/>
          <w:bCs/>
          <w:color w:val="2E75B6"/>
          <w:sz w:val="21"/>
          <w:szCs w:val="21"/>
        </w:rPr>
        <w:t xml:space="preserve">[TVA-001]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support TVA rates of 0%, 7%, 10%, and 20% configurable per product category and overridable per individual product.</w:t>
      </w:r>
    </w:p>
    <w:p>
      <w:pPr>
        <w:spacing w:after="80" w:before="60"/>
        <w:ind w:left="360"/>
      </w:pPr>
      <w:r>
        <w:rPr>
          <w:rFonts w:ascii="Courier New" w:cs="Courier New" w:eastAsia="Courier New" w:hAnsi="Courier New"/>
          <w:b/>
          <w:bCs/>
          <w:color w:val="2E75B6"/>
          <w:sz w:val="21"/>
          <w:szCs w:val="21"/>
        </w:rPr>
        <w:t xml:space="preserve">[TVA-002]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enforce the TVA rate resolution priority chain defined in PRD-004 at every point of sale.</w:t>
      </w:r>
    </w:p>
    <w:p>
      <w:pPr>
        <w:spacing w:after="80" w:before="60"/>
        <w:ind w:left="360"/>
      </w:pPr>
      <w:r>
        <w:rPr>
          <w:rFonts w:ascii="Courier New" w:cs="Courier New" w:eastAsia="Courier New" w:hAnsi="Courier New"/>
          <w:b/>
          <w:bCs/>
          <w:color w:val="2E75B6"/>
          <w:sz w:val="21"/>
          <w:szCs w:val="21"/>
        </w:rPr>
        <w:t xml:space="preserve">[TVA-003]  </w:t>
      </w:r>
      <w:r>
        <w:rPr>
          <w:rFonts w:ascii="Arial" w:cs="Arial" w:eastAsia="Arial" w:hAnsi="Arial"/>
          <w:color w:val="1A1A1A"/>
          <w:sz w:val="22"/>
          <w:szCs w:val="22"/>
        </w:rPr>
        <w:t xml:space="preserve">TVA rates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locked in at the time of sale and recorded permanently in transaction_items.tva_rate. Future rate changes shall not retroactively alter historical transaction records.</w:t>
      </w:r>
    </w:p>
    <w:p>
      <w:pPr>
        <w:pStyle w:val="Heading3"/>
        <w:spacing w:after="80" w:before="240"/>
      </w:pPr>
      <w:r>
        <w:rPr>
          <w:rFonts w:ascii="Arial" w:cs="Arial" w:eastAsia="Arial" w:hAnsi="Arial"/>
          <w:b/>
          <w:bCs/>
          <w:color w:val="2E75B6"/>
          <w:sz w:val="24"/>
          <w:szCs w:val="24"/>
        </w:rPr>
        <w:t xml:space="preserve">3.7.2 Transaction Tax Calculations</w:t>
      </w:r>
    </w:p>
    <w:p>
      <w:pPr>
        <w:spacing w:after="80" w:before="60"/>
        <w:jc w:val="both"/>
      </w:pPr>
      <w:r>
        <w:rPr>
          <w:rFonts w:ascii="Arial" w:cs="Arial" w:eastAsia="Arial" w:hAnsi="Arial"/>
          <w:color w:val="1A1A1A"/>
          <w:sz w:val="22"/>
          <w:szCs w:val="22"/>
        </w:rPr>
        <w:t xml:space="preserve">All prices entered into the system are TTC (customer-facing, tax-inclusive). The system derives HT and TVA amounts from TTC using the following formulas:</w:t>
      </w:r>
    </w:p>
    <w:p>
      <w:pPr>
        <w:pStyle w:val="ListParagraph"/>
        <w:numPr>
          <w:ilvl w:val="0"/>
          <w:numId w:val="2"/>
        </w:numPr>
        <w:spacing w:after="40" w:before="40"/>
      </w:pPr>
      <w:r>
        <w:rPr>
          <w:rFonts w:ascii="Arial" w:cs="Arial" w:eastAsia="Arial" w:hAnsi="Arial"/>
          <w:color w:val="1A1A1A"/>
          <w:sz w:val="22"/>
          <w:szCs w:val="22"/>
        </w:rPr>
        <w:t xml:space="preserve">item_ht = round(item_ttc / (1 + tva_rate / 100), 2)</w:t>
      </w:r>
    </w:p>
    <w:p>
      <w:pPr>
        <w:pStyle w:val="ListParagraph"/>
        <w:numPr>
          <w:ilvl w:val="0"/>
          <w:numId w:val="2"/>
        </w:numPr>
        <w:spacing w:after="40" w:before="40"/>
      </w:pPr>
      <w:r>
        <w:rPr>
          <w:rFonts w:ascii="Arial" w:cs="Arial" w:eastAsia="Arial" w:hAnsi="Arial"/>
          <w:color w:val="1A1A1A"/>
          <w:sz w:val="22"/>
          <w:szCs w:val="22"/>
        </w:rPr>
        <w:t xml:space="preserve">item_tva = round(item_ttc − item_ht, 2)</w:t>
      </w:r>
    </w:p>
    <w:p>
      <w:pPr>
        <w:pStyle w:val="ListParagraph"/>
        <w:numPr>
          <w:ilvl w:val="0"/>
          <w:numId w:val="2"/>
        </w:numPr>
        <w:spacing w:after="40" w:before="40"/>
      </w:pPr>
      <w:r>
        <w:rPr>
          <w:rFonts w:ascii="Arial" w:cs="Arial" w:eastAsia="Arial" w:hAnsi="Arial"/>
          <w:color w:val="1A1A1A"/>
          <w:sz w:val="22"/>
          <w:szCs w:val="22"/>
        </w:rPr>
        <w:t xml:space="preserve">total_ht = sum of all item_ht</w:t>
      </w:r>
    </w:p>
    <w:p>
      <w:pPr>
        <w:pStyle w:val="ListParagraph"/>
        <w:numPr>
          <w:ilvl w:val="0"/>
          <w:numId w:val="2"/>
        </w:numPr>
        <w:spacing w:after="40" w:before="40"/>
      </w:pPr>
      <w:r>
        <w:rPr>
          <w:rFonts w:ascii="Arial" w:cs="Arial" w:eastAsia="Arial" w:hAnsi="Arial"/>
          <w:color w:val="1A1A1A"/>
          <w:sz w:val="22"/>
          <w:szCs w:val="22"/>
        </w:rPr>
        <w:t xml:space="preserve">total_tva = sum of all item_tva</w:t>
      </w:r>
    </w:p>
    <w:p>
      <w:pPr>
        <w:pStyle w:val="ListParagraph"/>
        <w:numPr>
          <w:ilvl w:val="0"/>
          <w:numId w:val="2"/>
        </w:numPr>
        <w:spacing w:after="40" w:before="40"/>
      </w:pPr>
      <w:r>
        <w:rPr>
          <w:rFonts w:ascii="Arial" w:cs="Arial" w:eastAsia="Arial" w:hAnsi="Arial"/>
          <w:color w:val="1A1A1A"/>
          <w:sz w:val="22"/>
          <w:szCs w:val="22"/>
        </w:rPr>
        <w:t xml:space="preserve">total_ttc = total_ht + total_tva</w:t>
      </w:r>
    </w:p>
    <w:p/>
    <w:p>
      <w:pPr>
        <w:spacing w:after="80" w:before="60"/>
        <w:jc w:val="both"/>
      </w:pPr>
      <w:r>
        <w:rPr>
          <w:rFonts w:ascii="Arial" w:cs="Arial" w:eastAsia="Arial" w:hAnsi="Arial"/>
          <w:color w:val="1A1A1A"/>
          <w:sz w:val="22"/>
          <w:szCs w:val="22"/>
        </w:rPr>
        <w:t xml:space="preserve">Example: An item priced at 20.00 MAD TTC at 10% TVA → HT = 18.18 MAD, TVA = 1.82 MAD, TTC = 20.00 MAD.</w:t>
      </w:r>
    </w:p>
    <w:p/>
    <w:p>
      <w:pPr>
        <w:spacing w:after="80" w:before="60"/>
        <w:ind w:left="360"/>
      </w:pPr>
      <w:r>
        <w:rPr>
          <w:rFonts w:ascii="Courier New" w:cs="Courier New" w:eastAsia="Courier New" w:hAnsi="Courier New"/>
          <w:b/>
          <w:bCs/>
          <w:color w:val="2E75B6"/>
          <w:sz w:val="21"/>
          <w:szCs w:val="21"/>
        </w:rPr>
        <w:t xml:space="preserve">[TVA-010]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calculate and permanently store item_ht, item_tva, and item_ttc for every line item in every transaction.</w:t>
      </w:r>
    </w:p>
    <w:p>
      <w:pPr>
        <w:spacing w:after="80" w:before="60"/>
        <w:ind w:left="360"/>
      </w:pPr>
      <w:r>
        <w:rPr>
          <w:rFonts w:ascii="Courier New" w:cs="Courier New" w:eastAsia="Courier New" w:hAnsi="Courier New"/>
          <w:b/>
          <w:bCs/>
          <w:color w:val="2E75B6"/>
          <w:sz w:val="21"/>
          <w:szCs w:val="21"/>
        </w:rPr>
        <w:t xml:space="preserve">[TVA-011]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calculate and permanently store total_ht, total_tva, and total_ttc for every transaction header.</w:t>
      </w:r>
    </w:p>
    <w:p>
      <w:pPr>
        <w:spacing w:after="80" w:before="60"/>
        <w:ind w:left="360"/>
      </w:pPr>
      <w:r>
        <w:rPr>
          <w:rFonts w:ascii="Courier New" w:cs="Courier New" w:eastAsia="Courier New" w:hAnsi="Courier New"/>
          <w:b/>
          <w:bCs/>
          <w:color w:val="2E75B6"/>
          <w:sz w:val="21"/>
          <w:szCs w:val="21"/>
        </w:rPr>
        <w:t xml:space="preserve">[TVA-012]  </w:t>
      </w:r>
      <w:r>
        <w:rPr>
          <w:rFonts w:ascii="Arial" w:cs="Arial" w:eastAsia="Arial" w:hAnsi="Arial"/>
          <w:color w:val="1A1A1A"/>
          <w:sz w:val="22"/>
          <w:szCs w:val="22"/>
        </w:rPr>
        <w:t xml:space="preserve">The offline transaction creation path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apply identical TVA calculations to the online path; no tax data shall be missing from offline transactions.</w:t>
      </w:r>
    </w:p>
    <w:p>
      <w:pPr>
        <w:pStyle w:val="Heading3"/>
        <w:spacing w:after="80" w:before="240"/>
      </w:pPr>
      <w:r>
        <w:rPr>
          <w:rFonts w:ascii="Arial" w:cs="Arial" w:eastAsia="Arial" w:hAnsi="Arial"/>
          <w:b/>
          <w:bCs/>
          <w:color w:val="2E75B6"/>
          <w:sz w:val="24"/>
          <w:szCs w:val="24"/>
        </w:rPr>
        <w:t xml:space="preserve">3.7.3 Invoice Numbering</w:t>
      </w:r>
    </w:p>
    <w:p>
      <w:pPr>
        <w:spacing w:after="80" w:before="60"/>
        <w:ind w:left="360"/>
      </w:pPr>
      <w:r>
        <w:rPr>
          <w:rFonts w:ascii="Courier New" w:cs="Courier New" w:eastAsia="Courier New" w:hAnsi="Courier New"/>
          <w:b/>
          <w:bCs/>
          <w:color w:val="2E75B6"/>
          <w:sz w:val="21"/>
          <w:szCs w:val="21"/>
        </w:rPr>
        <w:t xml:space="preserve">[TVA-020]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generate a unique, sequential invoice number for every transaction in the format: INV-{businessId}-{year}-{paddedSequence} (example: INV-042-2026-00001).</w:t>
      </w:r>
    </w:p>
    <w:p>
      <w:pPr>
        <w:spacing w:after="80" w:before="60"/>
        <w:ind w:left="360"/>
      </w:pPr>
      <w:r>
        <w:rPr>
          <w:rFonts w:ascii="Courier New" w:cs="Courier New" w:eastAsia="Courier New" w:hAnsi="Courier New"/>
          <w:b/>
          <w:bCs/>
          <w:color w:val="2E75B6"/>
          <w:sz w:val="21"/>
          <w:szCs w:val="21"/>
        </w:rPr>
        <w:t xml:space="preserve">[TVA-021]  </w:t>
      </w:r>
      <w:r>
        <w:rPr>
          <w:rFonts w:ascii="Arial" w:cs="Arial" w:eastAsia="Arial" w:hAnsi="Arial"/>
          <w:color w:val="1A1A1A"/>
          <w:sz w:val="22"/>
          <w:szCs w:val="22"/>
        </w:rPr>
        <w:t xml:space="preserve">Invoice numbers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gap-free within a business; no numbers shall be skipped or reused. Generation shall use an atomic database increment operation to prevent duplicates under concurrent load.</w:t>
      </w:r>
    </w:p>
    <w:p>
      <w:pPr>
        <w:spacing w:after="80" w:before="60"/>
        <w:ind w:left="360"/>
      </w:pPr>
      <w:r>
        <w:rPr>
          <w:rFonts w:ascii="Courier New" w:cs="Courier New" w:eastAsia="Courier New" w:hAnsi="Courier New"/>
          <w:b/>
          <w:bCs/>
          <w:color w:val="2E75B6"/>
          <w:sz w:val="21"/>
          <w:szCs w:val="21"/>
        </w:rPr>
        <w:t xml:space="preserve">[TVA-022]  </w:t>
      </w:r>
      <w:r>
        <w:rPr>
          <w:rFonts w:ascii="Arial" w:cs="Arial" w:eastAsia="Arial" w:hAnsi="Arial"/>
          <w:color w:val="1A1A1A"/>
          <w:sz w:val="22"/>
          <w:szCs w:val="22"/>
        </w:rPr>
        <w:t xml:space="preserve">The invoice number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printed on every receipt alongside the transaction number.</w:t>
      </w:r>
    </w:p>
    <w:p>
      <w:pPr>
        <w:pStyle w:val="Heading3"/>
        <w:spacing w:after="80" w:before="240"/>
      </w:pPr>
      <w:r>
        <w:rPr>
          <w:rFonts w:ascii="Arial" w:cs="Arial" w:eastAsia="Arial" w:hAnsi="Arial"/>
          <w:b/>
          <w:bCs/>
          <w:color w:val="2E75B6"/>
          <w:sz w:val="24"/>
          <w:szCs w:val="24"/>
        </w:rPr>
        <w:t xml:space="preserve">3.7.4 TVA Declaration Report</w:t>
      </w:r>
    </w:p>
    <w:p>
      <w:pPr>
        <w:spacing w:after="80" w:before="60"/>
        <w:ind w:left="360"/>
      </w:pPr>
      <w:r>
        <w:rPr>
          <w:rFonts w:ascii="Courier New" w:cs="Courier New" w:eastAsia="Courier New" w:hAnsi="Courier New"/>
          <w:b/>
          <w:bCs/>
          <w:color w:val="2E75B6"/>
          <w:sz w:val="21"/>
          <w:szCs w:val="21"/>
        </w:rPr>
        <w:t xml:space="preserve">[TVA-030]  </w:t>
      </w:r>
      <w:r>
        <w:rPr>
          <w:rFonts w:ascii="Arial" w:cs="Arial" w:eastAsia="Arial" w:hAnsi="Arial"/>
          <w:color w:val="1A1A1A"/>
          <w:sz w:val="22"/>
          <w:szCs w:val="22"/>
        </w:rPr>
        <w:t xml:space="preserve">The Business Admin dashboard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provide a TVA Declaration Report accessible from the Reports section.</w:t>
      </w:r>
    </w:p>
    <w:p>
      <w:pPr>
        <w:spacing w:after="80" w:before="60"/>
        <w:ind w:left="360"/>
      </w:pPr>
      <w:r>
        <w:rPr>
          <w:rFonts w:ascii="Courier New" w:cs="Courier New" w:eastAsia="Courier New" w:hAnsi="Courier New"/>
          <w:b/>
          <w:bCs/>
          <w:color w:val="2E75B6"/>
          <w:sz w:val="21"/>
          <w:szCs w:val="21"/>
        </w:rPr>
        <w:t xml:space="preserve">[TVA-031]  </w:t>
      </w:r>
      <w:r>
        <w:rPr>
          <w:rFonts w:ascii="Arial" w:cs="Arial" w:eastAsia="Arial" w:hAnsi="Arial"/>
          <w:color w:val="1A1A1A"/>
          <w:sz w:val="22"/>
          <w:szCs w:val="22"/>
        </w:rPr>
        <w:t xml:space="preserve">The report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accept a date range input and display totals grouped by TVA rate: Total HT, TVA Collected (MAD), and Transaction Count per rate, plus a grand total row showing total TVA owed.</w:t>
      </w:r>
    </w:p>
    <w:p>
      <w:pPr>
        <w:spacing w:after="80" w:before="60"/>
        <w:ind w:left="360"/>
      </w:pPr>
      <w:r>
        <w:rPr>
          <w:rFonts w:ascii="Courier New" w:cs="Courier New" w:eastAsia="Courier New" w:hAnsi="Courier New"/>
          <w:b/>
          <w:bCs/>
          <w:color w:val="2E75B6"/>
          <w:sz w:val="21"/>
          <w:szCs w:val="21"/>
        </w:rPr>
        <w:t xml:space="preserve">[TVA-032]  </w:t>
      </w:r>
      <w:r>
        <w:rPr>
          <w:rFonts w:ascii="Arial" w:cs="Arial" w:eastAsia="Arial" w:hAnsi="Arial"/>
          <w:color w:val="1A1A1A"/>
          <w:sz w:val="22"/>
          <w:szCs w:val="22"/>
        </w:rPr>
        <w:t xml:space="preserve">The report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support export to PDF format suitable for accountant submission to DGI.</w:t>
      </w:r>
    </w:p>
    <w:p>
      <w:pPr>
        <w:spacing w:after="80" w:before="60"/>
        <w:ind w:left="360"/>
      </w:pPr>
      <w:r>
        <w:rPr>
          <w:rFonts w:ascii="Courier New" w:cs="Courier New" w:eastAsia="Courier New" w:hAnsi="Courier New"/>
          <w:b/>
          <w:bCs/>
          <w:color w:val="2E75B6"/>
          <w:sz w:val="21"/>
          <w:szCs w:val="21"/>
        </w:rPr>
        <w:t xml:space="preserve">[TVA-033]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auto-detect the filing frequency regime: monthly (if annual taxable sales ≥ 1,000,000 MAD) or quarterly (below threshold). Filing deadline reminders shall be displayed accordingly.</w:t>
      </w:r>
    </w:p>
    <w:p>
      <w:pPr>
        <w:pStyle w:val="Heading3"/>
        <w:spacing w:after="80" w:before="240"/>
      </w:pPr>
      <w:r>
        <w:rPr>
          <w:rFonts w:ascii="Arial" w:cs="Arial" w:eastAsia="Arial" w:hAnsi="Arial"/>
          <w:b/>
          <w:bCs/>
          <w:color w:val="2E75B6"/>
          <w:sz w:val="24"/>
          <w:szCs w:val="24"/>
        </w:rPr>
        <w:t xml:space="preserve">3.7.5 SIMPL-TVA E-Invoicing Preparation</w:t>
      </w:r>
    </w:p>
    <w:p>
      <w:pPr>
        <w:spacing w:after="80" w:before="60"/>
        <w:ind w:left="360"/>
      </w:pPr>
      <w:r>
        <w:rPr>
          <w:rFonts w:ascii="Courier New" w:cs="Courier New" w:eastAsia="Courier New" w:hAnsi="Courier New"/>
          <w:b/>
          <w:bCs/>
          <w:color w:val="2E75B6"/>
          <w:sz w:val="21"/>
          <w:szCs w:val="21"/>
        </w:rPr>
        <w:t xml:space="preserve">[TVA-040]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store the following fields on every transaction for future SIMPL-TVA submission: invoice_number (unique), simpl_tva_status (pending/sent/validated/rejected), simpl_tva_reference, and simpl_tva_sent_at.</w:t>
      </w:r>
    </w:p>
    <w:p>
      <w:pPr>
        <w:spacing w:after="80" w:before="60"/>
        <w:ind w:left="360"/>
      </w:pPr>
      <w:r>
        <w:rPr>
          <w:rFonts w:ascii="Courier New" w:cs="Courier New" w:eastAsia="Courier New" w:hAnsi="Courier New"/>
          <w:b/>
          <w:bCs/>
          <w:color w:val="2E75B6"/>
          <w:sz w:val="21"/>
          <w:szCs w:val="21"/>
        </w:rPr>
        <w:t xml:space="preserve">[TVA-041]  </w:t>
      </w:r>
      <w:r>
        <w:rPr>
          <w:rFonts w:ascii="Arial" w:cs="Arial" w:eastAsia="Arial" w:hAnsi="Arial"/>
          <w:color w:val="1A1A1A"/>
          <w:sz w:val="22"/>
          <w:szCs w:val="22"/>
        </w:rPr>
        <w:t xml:space="preserve">A SimplTvaService module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implemented that formats every transaction into the data structure required by the SIMPL-TVA API, including seller ICE/IF, all line items with TVA, HT/TVA/TTC totals, invoice number, and payment method.</w:t>
      </w:r>
    </w:p>
    <w:p>
      <w:pPr>
        <w:spacing w:after="80" w:before="60"/>
        <w:ind w:left="360"/>
      </w:pPr>
      <w:r>
        <w:rPr>
          <w:rFonts w:ascii="Courier New" w:cs="Courier New" w:eastAsia="Courier New" w:hAnsi="Courier New"/>
          <w:b/>
          <w:bCs/>
          <w:color w:val="2E75B6"/>
          <w:sz w:val="21"/>
          <w:szCs w:val="21"/>
        </w:rPr>
        <w:t xml:space="preserve">[TVA-042]  </w:t>
      </w:r>
      <w:r>
        <w:rPr>
          <w:rFonts w:ascii="Arial" w:cs="Arial" w:eastAsia="Arial" w:hAnsi="Arial"/>
          <w:color w:val="1A1A1A"/>
          <w:sz w:val="22"/>
          <w:szCs w:val="22"/>
        </w:rPr>
        <w:t xml:space="preserve">The SIMPL-TVA submission function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initially operate as a stub (logging the payload, returning a mock reference). The stub shall be replaceable with a live DGI API call without any architectural changes.</w:t>
      </w:r>
    </w:p>
    <w:p>
      <w:pPr>
        <w:spacing w:after="80" w:before="60"/>
        <w:ind w:left="360"/>
      </w:pPr>
      <w:r>
        <w:rPr>
          <w:rFonts w:ascii="Courier New" w:cs="Courier New" w:eastAsia="Courier New" w:hAnsi="Courier New"/>
          <w:b/>
          <w:bCs/>
          <w:color w:val="2E75B6"/>
          <w:sz w:val="21"/>
          <w:szCs w:val="21"/>
        </w:rPr>
        <w:t xml:space="preserve">[TVA-043]  </w:t>
      </w:r>
      <w:r>
        <w:rPr>
          <w:rFonts w:ascii="Arial" w:cs="Arial" w:eastAsia="Arial" w:hAnsi="Arial"/>
          <w:color w:val="1A1A1A"/>
          <w:sz w:val="22"/>
          <w:szCs w:val="22"/>
        </w:rPr>
        <w:t xml:space="preserve">The business record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store the ICE number, IF number, and an invoice_counter field. Incrementing this counter shall be the atomic source of truth for invoice number generation.</w:t>
      </w:r>
    </w:p>
    <w:p>
      <w:pPr>
        <w:pStyle w:val="Heading2"/>
        <w:spacing w:after="120" w:before="320"/>
      </w:pPr>
      <w:r>
        <w:rPr>
          <w:rFonts w:ascii="Arial" w:cs="Arial" w:eastAsia="Arial" w:hAnsi="Arial"/>
          <w:b/>
          <w:bCs/>
          <w:color w:val="1B4F8A"/>
          <w:sz w:val="28"/>
          <w:szCs w:val="28"/>
        </w:rPr>
        <w:t xml:space="preserve">3.8 Offline Mode &amp; Sync</w:t>
      </w:r>
    </w:p>
    <w:p>
      <w:pPr>
        <w:spacing w:after="80" w:before="60"/>
        <w:ind w:left="360"/>
      </w:pPr>
      <w:r>
        <w:rPr>
          <w:rFonts w:ascii="Courier New" w:cs="Courier New" w:eastAsia="Courier New" w:hAnsi="Courier New"/>
          <w:b/>
          <w:bCs/>
          <w:color w:val="2E75B6"/>
          <w:sz w:val="21"/>
          <w:szCs w:val="21"/>
        </w:rPr>
        <w:t xml:space="preserve">[OFF-001]  </w:t>
      </w:r>
      <w:r>
        <w:rPr>
          <w:rFonts w:ascii="Arial" w:cs="Arial" w:eastAsia="Arial" w:hAnsi="Arial"/>
          <w:color w:val="1A1A1A"/>
          <w:sz w:val="22"/>
          <w:szCs w:val="22"/>
        </w:rPr>
        <w:t xml:space="preserve">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detect loss of internet connectivity and immediately switch to offline mode without interrupting any in-progress transaction.</w:t>
      </w:r>
    </w:p>
    <w:p>
      <w:pPr>
        <w:spacing w:after="80" w:before="60"/>
        <w:ind w:left="360"/>
      </w:pPr>
      <w:r>
        <w:rPr>
          <w:rFonts w:ascii="Courier New" w:cs="Courier New" w:eastAsia="Courier New" w:hAnsi="Courier New"/>
          <w:b/>
          <w:bCs/>
          <w:color w:val="2E75B6"/>
          <w:sz w:val="21"/>
          <w:szCs w:val="21"/>
        </w:rPr>
        <w:t xml:space="preserve">[OFF-002]  </w:t>
      </w:r>
      <w:r>
        <w:rPr>
          <w:rFonts w:ascii="Arial" w:cs="Arial" w:eastAsia="Arial" w:hAnsi="Arial"/>
          <w:color w:val="1A1A1A"/>
          <w:sz w:val="22"/>
          <w:szCs w:val="22"/>
        </w:rPr>
        <w:t xml:space="preserve">In offline mode, 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process sales using the locally cached product catalog and store completed transactions in a local SQLite sync queue.</w:t>
      </w:r>
    </w:p>
    <w:p>
      <w:pPr>
        <w:spacing w:after="80" w:before="60"/>
        <w:ind w:left="360"/>
      </w:pPr>
      <w:r>
        <w:rPr>
          <w:rFonts w:ascii="Courier New" w:cs="Courier New" w:eastAsia="Courier New" w:hAnsi="Courier New"/>
          <w:b/>
          <w:bCs/>
          <w:color w:val="2E75B6"/>
          <w:sz w:val="21"/>
          <w:szCs w:val="21"/>
        </w:rPr>
        <w:t xml:space="preserve">[OFF-003]  </w:t>
      </w:r>
      <w:r>
        <w:rPr>
          <w:rFonts w:ascii="Arial" w:cs="Arial" w:eastAsia="Arial" w:hAnsi="Arial"/>
          <w:color w:val="1A1A1A"/>
          <w:sz w:val="22"/>
          <w:szCs w:val="22"/>
        </w:rPr>
        <w:t xml:space="preserve">Offline transactions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assigned a temporary reference ID (e.g. OFL-{base36timestamp}) clearly distinguished from server-assigned transaction numbers.</w:t>
      </w:r>
    </w:p>
    <w:p>
      <w:pPr>
        <w:spacing w:after="80" w:before="60"/>
        <w:ind w:left="360"/>
      </w:pPr>
      <w:r>
        <w:rPr>
          <w:rFonts w:ascii="Courier New" w:cs="Courier New" w:eastAsia="Courier New" w:hAnsi="Courier New"/>
          <w:b/>
          <w:bCs/>
          <w:color w:val="2E75B6"/>
          <w:sz w:val="21"/>
          <w:szCs w:val="21"/>
        </w:rPr>
        <w:t xml:space="preserve">[OFF-004]  </w:t>
      </w:r>
      <w:r>
        <w:rPr>
          <w:rFonts w:ascii="Arial" w:cs="Arial" w:eastAsia="Arial" w:hAnsi="Arial"/>
          <w:color w:val="1A1A1A"/>
          <w:sz w:val="22"/>
          <w:szCs w:val="22"/>
        </w:rPr>
        <w:t xml:space="preserve">Upon connectivity restoration, 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automatically synchronize all queued offline operations to the server in chronological order.</w:t>
      </w:r>
    </w:p>
    <w:p>
      <w:pPr>
        <w:spacing w:after="80" w:before="60"/>
        <w:ind w:left="360"/>
      </w:pPr>
      <w:r>
        <w:rPr>
          <w:rFonts w:ascii="Courier New" w:cs="Courier New" w:eastAsia="Courier New" w:hAnsi="Courier New"/>
          <w:b/>
          <w:bCs/>
          <w:color w:val="2E75B6"/>
          <w:sz w:val="21"/>
          <w:szCs w:val="21"/>
        </w:rPr>
        <w:t xml:space="preserve">[OFF-005]  </w:t>
      </w:r>
      <w:r>
        <w:rPr>
          <w:rFonts w:ascii="Arial" w:cs="Arial" w:eastAsia="Arial" w:hAnsi="Arial"/>
          <w:color w:val="1A1A1A"/>
          <w:sz w:val="22"/>
          <w:szCs w:val="22"/>
        </w:rPr>
        <w:t xml:space="preserve">After a successful sync, the server-assigned transaction number and invoice number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cross-referenced against the offline reference ID and both shall be stored permanently. No transaction data shall be overwritten without preserving the original offline reference.</w:t>
      </w:r>
    </w:p>
    <w:p>
      <w:pPr>
        <w:spacing w:after="80" w:before="60"/>
        <w:ind w:left="360"/>
      </w:pPr>
      <w:r>
        <w:rPr>
          <w:rFonts w:ascii="Courier New" w:cs="Courier New" w:eastAsia="Courier New" w:hAnsi="Courier New"/>
          <w:b/>
          <w:bCs/>
          <w:color w:val="2E75B6"/>
          <w:sz w:val="21"/>
          <w:szCs w:val="21"/>
        </w:rPr>
        <w:t xml:space="preserve">[OFF-006]  </w:t>
      </w:r>
      <w:r>
        <w:rPr>
          <w:rFonts w:ascii="Arial" w:cs="Arial" w:eastAsia="Arial" w:hAnsi="Arial"/>
          <w:color w:val="1A1A1A"/>
          <w:sz w:val="22"/>
          <w:szCs w:val="22"/>
        </w:rPr>
        <w:t xml:space="preserve">The sync retry mechanism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implement exponential backoff (starting at 30 seconds, doubling on each failure, capped at 15 minutes).</w:t>
      </w:r>
    </w:p>
    <w:p>
      <w:pPr>
        <w:spacing w:after="80" w:before="60"/>
        <w:ind w:left="360"/>
      </w:pPr>
      <w:r>
        <w:rPr>
          <w:rFonts w:ascii="Courier New" w:cs="Courier New" w:eastAsia="Courier New" w:hAnsi="Courier New"/>
          <w:b/>
          <w:bCs/>
          <w:color w:val="2E75B6"/>
          <w:sz w:val="21"/>
          <w:szCs w:val="21"/>
        </w:rPr>
        <w:t xml:space="preserve">[OFF-007]  </w:t>
      </w:r>
      <w:r>
        <w:rPr>
          <w:rFonts w:ascii="Arial" w:cs="Arial" w:eastAsia="Arial" w:hAnsi="Arial"/>
          <w:color w:val="1A1A1A"/>
          <w:sz w:val="22"/>
          <w:szCs w:val="22"/>
        </w:rPr>
        <w:t xml:space="preserve">The sync service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have a maximum retry limit (configurable, default: 10 attempts). After reaching the limit, the item shall be marked as failed and surfaced in the terminal UI.</w:t>
      </w:r>
    </w:p>
    <w:p>
      <w:pPr>
        <w:spacing w:after="80" w:before="60"/>
        <w:ind w:left="360"/>
      </w:pPr>
      <w:r>
        <w:rPr>
          <w:rFonts w:ascii="Courier New" w:cs="Courier New" w:eastAsia="Courier New" w:hAnsi="Courier New"/>
          <w:b/>
          <w:bCs/>
          <w:color w:val="2E75B6"/>
          <w:sz w:val="21"/>
          <w:szCs w:val="21"/>
        </w:rPr>
        <w:t xml:space="preserve">[OFF-008]  </w:t>
      </w:r>
      <w:r>
        <w:rPr>
          <w:rFonts w:ascii="Arial" w:cs="Arial" w:eastAsia="Arial" w:hAnsi="Arial"/>
          <w:color w:val="1A1A1A"/>
          <w:sz w:val="22"/>
          <w:szCs w:val="22"/>
        </w:rPr>
        <w:t xml:space="preserve">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display a persistent visual indicator showing the count of pending and failed sync items so cashiers are aware of unsynced data.</w:t>
      </w:r>
    </w:p>
    <w:p>
      <w:pPr>
        <w:spacing w:after="80" w:before="60"/>
        <w:ind w:left="360"/>
      </w:pPr>
      <w:r>
        <w:rPr>
          <w:rFonts w:ascii="Courier New" w:cs="Courier New" w:eastAsia="Courier New" w:hAnsi="Courier New"/>
          <w:b/>
          <w:bCs/>
          <w:color w:val="2E75B6"/>
          <w:sz w:val="21"/>
          <w:szCs w:val="21"/>
        </w:rPr>
        <w:t xml:space="preserve">[OFF-009]  </w:t>
      </w:r>
      <w:r>
        <w:rPr>
          <w:rFonts w:ascii="Arial" w:cs="Arial" w:eastAsia="Arial" w:hAnsi="Arial"/>
          <w:color w:val="1A1A1A"/>
          <w:sz w:val="22"/>
          <w:szCs w:val="22"/>
        </w:rPr>
        <w:t xml:space="preserve">The online/offline event listener registration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idempotent — registering it multiple times shall not create duplicate handlers.</w:t>
      </w:r>
    </w:p>
    <w:p>
      <w:pPr>
        <w:spacing w:after="80" w:before="60"/>
        <w:ind w:left="360"/>
      </w:pPr>
      <w:r>
        <w:rPr>
          <w:rFonts w:ascii="Courier New" w:cs="Courier New" w:eastAsia="Courier New" w:hAnsi="Courier New"/>
          <w:b/>
          <w:bCs/>
          <w:color w:val="2E75B6"/>
          <w:sz w:val="21"/>
          <w:szCs w:val="21"/>
        </w:rPr>
        <w:t xml:space="preserve">[OFF-010]  </w:t>
      </w:r>
      <w:r>
        <w:rPr>
          <w:rFonts w:ascii="Arial" w:cs="Arial" w:eastAsia="Arial" w:hAnsi="Arial"/>
          <w:color w:val="1A1A1A"/>
          <w:sz w:val="22"/>
          <w:szCs w:val="22"/>
        </w:rPr>
        <w:t xml:space="preserve">The sync queue table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record: operation type, full payload JSON, status (pending/synced/failed), attempt count, queued timestamp, synced timestamp, and last error message.</w:t>
      </w:r>
    </w:p>
    <w:p>
      <w:pPr>
        <w:pStyle w:val="Heading2"/>
        <w:spacing w:after="120" w:before="320"/>
      </w:pPr>
      <w:r>
        <w:rPr>
          <w:rFonts w:ascii="Arial" w:cs="Arial" w:eastAsia="Arial" w:hAnsi="Arial"/>
          <w:b/>
          <w:bCs/>
          <w:color w:val="1B4F8A"/>
          <w:sz w:val="28"/>
          <w:szCs w:val="28"/>
        </w:rPr>
        <w:t xml:space="preserve">3.9 Business Admin — Reports &amp; Analytics</w:t>
      </w:r>
    </w:p>
    <w:p>
      <w:pPr>
        <w:spacing w:after="80" w:before="60"/>
        <w:ind w:left="360"/>
      </w:pPr>
      <w:r>
        <w:rPr>
          <w:rFonts w:ascii="Courier New" w:cs="Courier New" w:eastAsia="Courier New" w:hAnsi="Courier New"/>
          <w:b/>
          <w:bCs/>
          <w:color w:val="2E75B6"/>
          <w:sz w:val="21"/>
          <w:szCs w:val="21"/>
        </w:rPr>
        <w:t xml:space="preserve">[RPT-001]  </w:t>
      </w:r>
      <w:r>
        <w:rPr>
          <w:rFonts w:ascii="Arial" w:cs="Arial" w:eastAsia="Arial" w:hAnsi="Arial"/>
          <w:color w:val="1A1A1A"/>
          <w:sz w:val="22"/>
          <w:szCs w:val="22"/>
        </w:rPr>
        <w:t xml:space="preserve">The Business Admin dashboard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provide the following report types, all supporting a configurable date range and location filter:</w:t>
      </w:r>
    </w:p>
    <w:p>
      <w:pPr>
        <w:pStyle w:val="ListParagraph"/>
        <w:numPr>
          <w:ilvl w:val="1"/>
          <w:numId w:val="2"/>
        </w:numPr>
        <w:spacing w:after="40" w:before="40"/>
      </w:pPr>
      <w:r>
        <w:rPr>
          <w:rFonts w:ascii="Arial" w:cs="Arial" w:eastAsia="Arial" w:hAnsi="Arial"/>
          <w:color w:val="1A1A1A"/>
          <w:sz w:val="22"/>
          <w:szCs w:val="22"/>
        </w:rPr>
        <w:t xml:space="preserve">Daily Sales Summary — total revenue, transaction count, and average transaction value per day</w:t>
      </w:r>
    </w:p>
    <w:p>
      <w:pPr>
        <w:pStyle w:val="ListParagraph"/>
        <w:numPr>
          <w:ilvl w:val="1"/>
          <w:numId w:val="2"/>
        </w:numPr>
        <w:spacing w:after="40" w:before="40"/>
      </w:pPr>
      <w:r>
        <w:rPr>
          <w:rFonts w:ascii="Arial" w:cs="Arial" w:eastAsia="Arial" w:hAnsi="Arial"/>
          <w:color w:val="1A1A1A"/>
          <w:sz w:val="22"/>
          <w:szCs w:val="22"/>
        </w:rPr>
        <w:t xml:space="preserve">Revenue by Product — breakdown of sales and revenue per individual product</w:t>
      </w:r>
    </w:p>
    <w:p>
      <w:pPr>
        <w:pStyle w:val="ListParagraph"/>
        <w:numPr>
          <w:ilvl w:val="1"/>
          <w:numId w:val="2"/>
        </w:numPr>
        <w:spacing w:after="40" w:before="40"/>
      </w:pPr>
      <w:r>
        <w:rPr>
          <w:rFonts w:ascii="Arial" w:cs="Arial" w:eastAsia="Arial" w:hAnsi="Arial"/>
          <w:color w:val="1A1A1A"/>
          <w:sz w:val="22"/>
          <w:szCs w:val="22"/>
        </w:rPr>
        <w:t xml:space="preserve">Revenue by Category — breakdown of sales and revenue per product category</w:t>
      </w:r>
    </w:p>
    <w:p>
      <w:pPr>
        <w:pStyle w:val="ListParagraph"/>
        <w:numPr>
          <w:ilvl w:val="1"/>
          <w:numId w:val="2"/>
        </w:numPr>
        <w:spacing w:after="40" w:before="40"/>
      </w:pPr>
      <w:r>
        <w:rPr>
          <w:rFonts w:ascii="Arial" w:cs="Arial" w:eastAsia="Arial" w:hAnsi="Arial"/>
          <w:color w:val="1A1A1A"/>
          <w:sz w:val="22"/>
          <w:szCs w:val="22"/>
        </w:rPr>
        <w:t xml:space="preserve">Payment Methods — cash vs card split by transaction count and revenue</w:t>
      </w:r>
    </w:p>
    <w:p>
      <w:pPr>
        <w:pStyle w:val="ListParagraph"/>
        <w:numPr>
          <w:ilvl w:val="1"/>
          <w:numId w:val="2"/>
        </w:numPr>
        <w:spacing w:after="40" w:before="40"/>
      </w:pPr>
      <w:r>
        <w:rPr>
          <w:rFonts w:ascii="Arial" w:cs="Arial" w:eastAsia="Arial" w:hAnsi="Arial"/>
          <w:color w:val="1A1A1A"/>
          <w:sz w:val="22"/>
          <w:szCs w:val="22"/>
        </w:rPr>
        <w:t xml:space="preserve">Full Transaction History — paginated, searchable list of all transactions with full details</w:t>
      </w:r>
    </w:p>
    <w:p>
      <w:pPr>
        <w:pStyle w:val="ListParagraph"/>
        <w:numPr>
          <w:ilvl w:val="1"/>
          <w:numId w:val="2"/>
        </w:numPr>
        <w:spacing w:after="40" w:before="40"/>
      </w:pPr>
      <w:r>
        <w:rPr>
          <w:rFonts w:ascii="Arial" w:cs="Arial" w:eastAsia="Arial" w:hAnsi="Arial"/>
          <w:color w:val="1A1A1A"/>
          <w:sz w:val="22"/>
          <w:szCs w:val="22"/>
        </w:rPr>
        <w:t xml:space="preserve">Voids &amp; Refunds Log — all void and refund events with reason and approving employee</w:t>
      </w:r>
    </w:p>
    <w:p>
      <w:pPr>
        <w:pStyle w:val="ListParagraph"/>
        <w:numPr>
          <w:ilvl w:val="1"/>
          <w:numId w:val="2"/>
        </w:numPr>
        <w:spacing w:after="40" w:before="40"/>
      </w:pPr>
      <w:r>
        <w:rPr>
          <w:rFonts w:ascii="Arial" w:cs="Arial" w:eastAsia="Arial" w:hAnsi="Arial"/>
          <w:color w:val="1A1A1A"/>
          <w:sz w:val="22"/>
          <w:szCs w:val="22"/>
        </w:rPr>
        <w:t xml:space="preserve">Location Comparison — side-by-side revenue and transaction metrics for multi-location businesses</w:t>
      </w:r>
    </w:p>
    <w:p>
      <w:pPr>
        <w:pStyle w:val="ListParagraph"/>
        <w:numPr>
          <w:ilvl w:val="1"/>
          <w:numId w:val="2"/>
        </w:numPr>
        <w:spacing w:after="40" w:before="40"/>
      </w:pPr>
      <w:r>
        <w:rPr>
          <w:rFonts w:ascii="Arial" w:cs="Arial" w:eastAsia="Arial" w:hAnsi="Arial"/>
          <w:color w:val="1A1A1A"/>
          <w:sz w:val="22"/>
          <w:szCs w:val="22"/>
        </w:rPr>
        <w:t xml:space="preserve">Employee Hours — clock in/out history and total hours worked per employee</w:t>
      </w:r>
    </w:p>
    <w:p>
      <w:pPr>
        <w:pStyle w:val="ListParagraph"/>
        <w:numPr>
          <w:ilvl w:val="1"/>
          <w:numId w:val="2"/>
        </w:numPr>
        <w:spacing w:after="40" w:before="40"/>
      </w:pPr>
      <w:r>
        <w:rPr>
          <w:rFonts w:ascii="Arial" w:cs="Arial" w:eastAsia="Arial" w:hAnsi="Arial"/>
          <w:color w:val="1A1A1A"/>
          <w:sz w:val="22"/>
          <w:szCs w:val="22"/>
        </w:rPr>
        <w:t xml:space="preserve">TVA Declaration Report — see Section 3.7.4</w:t>
      </w:r>
    </w:p>
    <w:p/>
    <w:p>
      <w:pPr>
        <w:spacing w:after="80" w:before="60"/>
        <w:ind w:left="360"/>
      </w:pPr>
      <w:r>
        <w:rPr>
          <w:rFonts w:ascii="Courier New" w:cs="Courier New" w:eastAsia="Courier New" w:hAnsi="Courier New"/>
          <w:b/>
          <w:bCs/>
          <w:color w:val="2E75B6"/>
          <w:sz w:val="21"/>
          <w:szCs w:val="21"/>
        </w:rPr>
        <w:t xml:space="preserve">[RPT-002]  </w:t>
      </w:r>
      <w:r>
        <w:rPr>
          <w:rFonts w:ascii="Arial" w:cs="Arial" w:eastAsia="Arial" w:hAnsi="Arial"/>
          <w:color w:val="1A1A1A"/>
          <w:sz w:val="22"/>
          <w:szCs w:val="22"/>
        </w:rPr>
        <w:t xml:space="preserve">All tabular reports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exportable to CSV format.</w:t>
      </w:r>
    </w:p>
    <w:p>
      <w:pPr>
        <w:spacing w:after="80" w:before="60"/>
        <w:ind w:left="360"/>
      </w:pPr>
      <w:r>
        <w:rPr>
          <w:rFonts w:ascii="Courier New" w:cs="Courier New" w:eastAsia="Courier New" w:hAnsi="Courier New"/>
          <w:b/>
          <w:bCs/>
          <w:color w:val="2E75B6"/>
          <w:sz w:val="21"/>
          <w:szCs w:val="21"/>
        </w:rPr>
        <w:t xml:space="preserve">[RPT-003]  </w:t>
      </w:r>
      <w:r>
        <w:rPr>
          <w:rFonts w:ascii="Arial" w:cs="Arial" w:eastAsia="Arial" w:hAnsi="Arial"/>
          <w:color w:val="1A1A1A"/>
          <w:sz w:val="22"/>
          <w:szCs w:val="22"/>
        </w:rPr>
        <w:t xml:space="preserve">The TVA Declaration Report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additionally be exportable to PDF.</w:t>
      </w:r>
    </w:p>
    <w:p>
      <w:pPr>
        <w:pStyle w:val="Heading2"/>
        <w:spacing w:after="120" w:before="320"/>
      </w:pPr>
      <w:r>
        <w:rPr>
          <w:rFonts w:ascii="Arial" w:cs="Arial" w:eastAsia="Arial" w:hAnsi="Arial"/>
          <w:b/>
          <w:bCs/>
          <w:color w:val="1B4F8A"/>
          <w:sz w:val="28"/>
          <w:szCs w:val="28"/>
        </w:rPr>
        <w:t xml:space="preserve">3.10 Refunds</w:t>
      </w:r>
    </w:p>
    <w:p>
      <w:pPr>
        <w:spacing w:after="80" w:before="60"/>
        <w:ind w:left="360"/>
      </w:pPr>
      <w:r>
        <w:rPr>
          <w:rFonts w:ascii="Courier New" w:cs="Courier New" w:eastAsia="Courier New" w:hAnsi="Courier New"/>
          <w:b/>
          <w:bCs/>
          <w:color w:val="2E75B6"/>
          <w:sz w:val="21"/>
          <w:szCs w:val="21"/>
        </w:rPr>
        <w:t xml:space="preserve">[REF-001]  </w:t>
      </w:r>
      <w:r>
        <w:rPr>
          <w:rFonts w:ascii="Arial" w:cs="Arial" w:eastAsia="Arial" w:hAnsi="Arial"/>
          <w:color w:val="1A1A1A"/>
          <w:sz w:val="22"/>
          <w:szCs w:val="22"/>
        </w:rPr>
        <w:t xml:space="preserve">Authorized users (role: manager or owner with can_refund permission)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able to issue full or partial refunds from the Business Admin dashboard.</w:t>
      </w:r>
    </w:p>
    <w:p>
      <w:pPr>
        <w:spacing w:after="80" w:before="60"/>
        <w:ind w:left="360"/>
      </w:pPr>
      <w:r>
        <w:rPr>
          <w:rFonts w:ascii="Courier New" w:cs="Courier New" w:eastAsia="Courier New" w:hAnsi="Courier New"/>
          <w:b/>
          <w:bCs/>
          <w:color w:val="2E75B6"/>
          <w:sz w:val="21"/>
          <w:szCs w:val="21"/>
        </w:rPr>
        <w:t xml:space="preserve">[REF-002]  </w:t>
      </w:r>
      <w:r>
        <w:rPr>
          <w:rFonts w:ascii="Arial" w:cs="Arial" w:eastAsia="Arial" w:hAnsi="Arial"/>
          <w:color w:val="1A1A1A"/>
          <w:sz w:val="22"/>
          <w:szCs w:val="22"/>
        </w:rPr>
        <w:t xml:space="preserve">Refunds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require a reason to be recorded and shall log the refunding employee, refund amount, and timestamp.</w:t>
      </w:r>
    </w:p>
    <w:p>
      <w:pPr>
        <w:spacing w:after="80" w:before="60"/>
        <w:ind w:left="360"/>
      </w:pPr>
      <w:r>
        <w:rPr>
          <w:rFonts w:ascii="Courier New" w:cs="Courier New" w:eastAsia="Courier New" w:hAnsi="Courier New"/>
          <w:b/>
          <w:bCs/>
          <w:color w:val="2E75B6"/>
          <w:sz w:val="21"/>
          <w:szCs w:val="21"/>
        </w:rPr>
        <w:t xml:space="preserve">[REF-003]  </w:t>
      </w:r>
      <w:r>
        <w:rPr>
          <w:rFonts w:ascii="Arial" w:cs="Arial" w:eastAsia="Arial" w:hAnsi="Arial"/>
          <w:color w:val="1A1A1A"/>
          <w:sz w:val="22"/>
          <w:szCs w:val="22"/>
        </w:rPr>
        <w:t xml:space="preserve">Refund method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one of: cash or card_reversal.</w:t>
      </w:r>
    </w:p>
    <w:p>
      <w:pPr>
        <w:spacing w:after="80" w:before="60"/>
        <w:ind w:left="360"/>
      </w:pPr>
      <w:r>
        <w:rPr>
          <w:rFonts w:ascii="Courier New" w:cs="Courier New" w:eastAsia="Courier New" w:hAnsi="Courier New"/>
          <w:b/>
          <w:bCs/>
          <w:color w:val="2E75B6"/>
          <w:sz w:val="21"/>
          <w:szCs w:val="21"/>
        </w:rPr>
        <w:t xml:space="preserve">[REF-004]  </w:t>
      </w:r>
      <w:r>
        <w:rPr>
          <w:rFonts w:ascii="Arial" w:cs="Arial" w:eastAsia="Arial" w:hAnsi="Arial"/>
          <w:color w:val="1A1A1A"/>
          <w:sz w:val="22"/>
          <w:szCs w:val="22"/>
        </w:rPr>
        <w:t xml:space="preserve">Refunded transactions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marked with status = refunded or partial_refund and excluded from active revenue totals.</w:t>
      </w:r>
    </w:p>
    <w:p>
      <w:r>
        <w:br w:type="page"/>
      </w:r>
    </w:p>
    <w:p>
      <w:pPr>
        <w:pStyle w:val="Heading1"/>
        <w:pBdr>
          <w:bottom w:val="single" w:color="2E75B6" w:sz="8" w:space="4"/>
        </w:pBdr>
        <w:spacing w:after="200" w:before="480"/>
      </w:pPr>
      <w:r>
        <w:rPr>
          <w:rFonts w:ascii="Arial" w:cs="Arial" w:eastAsia="Arial" w:hAnsi="Arial"/>
          <w:b/>
          <w:bCs/>
          <w:color w:val="1B4F8A"/>
          <w:sz w:val="36"/>
          <w:szCs w:val="36"/>
        </w:rPr>
        <w:t xml:space="preserve">4. Non-Functional Requirements</w:t>
      </w:r>
    </w:p>
    <w:p>
      <w:pPr>
        <w:pStyle w:val="Heading2"/>
        <w:spacing w:after="120" w:before="320"/>
      </w:pPr>
      <w:r>
        <w:rPr>
          <w:rFonts w:ascii="Arial" w:cs="Arial" w:eastAsia="Arial" w:hAnsi="Arial"/>
          <w:b/>
          <w:bCs/>
          <w:color w:val="1B4F8A"/>
          <w:sz w:val="28"/>
          <w:szCs w:val="28"/>
        </w:rPr>
        <w:t xml:space="preserve">4.1 Performance</w:t>
      </w:r>
    </w:p>
    <w:p>
      <w:pPr>
        <w:spacing w:after="80" w:before="60"/>
        <w:ind w:left="360"/>
      </w:pPr>
      <w:r>
        <w:rPr>
          <w:rFonts w:ascii="Courier New" w:cs="Courier New" w:eastAsia="Courier New" w:hAnsi="Courier New"/>
          <w:b/>
          <w:bCs/>
          <w:color w:val="2E75B6"/>
          <w:sz w:val="21"/>
          <w:szCs w:val="21"/>
        </w:rPr>
        <w:t xml:space="preserve">[NFR-P01]  </w:t>
      </w:r>
      <w:r>
        <w:rPr>
          <w:rFonts w:ascii="Arial" w:cs="Arial" w:eastAsia="Arial" w:hAnsi="Arial"/>
          <w:color w:val="1A1A1A"/>
          <w:sz w:val="22"/>
          <w:szCs w:val="22"/>
        </w:rPr>
        <w:t xml:space="preserve">API endpoints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respond within 500 ms for 95% of requests under normal load (≤ 50 concurrent users per business).</w:t>
      </w:r>
    </w:p>
    <w:p>
      <w:pPr>
        <w:spacing w:after="80" w:before="60"/>
        <w:ind w:left="360"/>
      </w:pPr>
      <w:r>
        <w:rPr>
          <w:rFonts w:ascii="Courier New" w:cs="Courier New" w:eastAsia="Courier New" w:hAnsi="Courier New"/>
          <w:b/>
          <w:bCs/>
          <w:color w:val="2E75B6"/>
          <w:sz w:val="21"/>
          <w:szCs w:val="21"/>
        </w:rPr>
        <w:t xml:space="preserve">[NFR-P02]  </w:t>
      </w:r>
      <w:r>
        <w:rPr>
          <w:rFonts w:ascii="Arial" w:cs="Arial" w:eastAsia="Arial" w:hAnsi="Arial"/>
          <w:color w:val="1A1A1A"/>
          <w:sz w:val="22"/>
          <w:szCs w:val="22"/>
        </w:rPr>
        <w:t xml:space="preserve">The terminal application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load the main sales screen within 2 seconds of employee PIN login.</w:t>
      </w:r>
    </w:p>
    <w:p>
      <w:pPr>
        <w:spacing w:after="80" w:before="60"/>
        <w:ind w:left="360"/>
      </w:pPr>
      <w:r>
        <w:rPr>
          <w:rFonts w:ascii="Courier New" w:cs="Courier New" w:eastAsia="Courier New" w:hAnsi="Courier New"/>
          <w:b/>
          <w:bCs/>
          <w:color w:val="2E75B6"/>
          <w:sz w:val="21"/>
          <w:szCs w:val="21"/>
        </w:rPr>
        <w:t xml:space="preserve">[NFR-P03]  </w:t>
      </w:r>
      <w:r>
        <w:rPr>
          <w:rFonts w:ascii="Arial" w:cs="Arial" w:eastAsia="Arial" w:hAnsi="Arial"/>
          <w:color w:val="1A1A1A"/>
          <w:sz w:val="22"/>
          <w:szCs w:val="22"/>
        </w:rPr>
        <w:t xml:space="preserve">The product catalog sync (differential update)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complete within 5 seconds on a 1 Mbps connection.</w:t>
      </w:r>
    </w:p>
    <w:p>
      <w:pPr>
        <w:spacing w:after="80" w:before="60"/>
        <w:ind w:left="360"/>
      </w:pPr>
      <w:r>
        <w:rPr>
          <w:rFonts w:ascii="Courier New" w:cs="Courier New" w:eastAsia="Courier New" w:hAnsi="Courier New"/>
          <w:b/>
          <w:bCs/>
          <w:color w:val="2E75B6"/>
          <w:sz w:val="21"/>
          <w:szCs w:val="21"/>
        </w:rPr>
        <w:t xml:space="preserve">[NFR-P04]  </w:t>
      </w:r>
      <w:r>
        <w:rPr>
          <w:rFonts w:ascii="Arial" w:cs="Arial" w:eastAsia="Arial" w:hAnsi="Arial"/>
          <w:color w:val="1A1A1A"/>
          <w:sz w:val="22"/>
          <w:szCs w:val="22"/>
        </w:rPr>
        <w:t xml:space="preserve">Receipt printing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complete within 3 seconds of payment confirmation.</w:t>
      </w:r>
    </w:p>
    <w:p>
      <w:pPr>
        <w:pStyle w:val="Heading2"/>
        <w:spacing w:after="120" w:before="320"/>
      </w:pPr>
      <w:r>
        <w:rPr>
          <w:rFonts w:ascii="Arial" w:cs="Arial" w:eastAsia="Arial" w:hAnsi="Arial"/>
          <w:b/>
          <w:bCs/>
          <w:color w:val="1B4F8A"/>
          <w:sz w:val="28"/>
          <w:szCs w:val="28"/>
        </w:rPr>
        <w:t xml:space="preserve">4.2 Reliability &amp; Availability</w:t>
      </w:r>
    </w:p>
    <w:p>
      <w:pPr>
        <w:spacing w:after="80" w:before="60"/>
        <w:ind w:left="360"/>
      </w:pPr>
      <w:r>
        <w:rPr>
          <w:rFonts w:ascii="Courier New" w:cs="Courier New" w:eastAsia="Courier New" w:hAnsi="Courier New"/>
          <w:b/>
          <w:bCs/>
          <w:color w:val="2E75B6"/>
          <w:sz w:val="21"/>
          <w:szCs w:val="21"/>
        </w:rPr>
        <w:t xml:space="preserve">[NFR-R01]  </w:t>
      </w:r>
      <w:r>
        <w:rPr>
          <w:rFonts w:ascii="Arial" w:cs="Arial" w:eastAsia="Arial" w:hAnsi="Arial"/>
          <w:color w:val="1A1A1A"/>
          <w:sz w:val="22"/>
          <w:szCs w:val="22"/>
        </w:rPr>
        <w:t xml:space="preserve">The server-side platform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target 99.5% uptime (excluding scheduled maintenance windows of &lt; 2 hours).</w:t>
      </w:r>
    </w:p>
    <w:p>
      <w:pPr>
        <w:spacing w:after="80" w:before="60"/>
        <w:ind w:left="360"/>
      </w:pPr>
      <w:r>
        <w:rPr>
          <w:rFonts w:ascii="Courier New" w:cs="Courier New" w:eastAsia="Courier New" w:hAnsi="Courier New"/>
          <w:b/>
          <w:bCs/>
          <w:color w:val="2E75B6"/>
          <w:sz w:val="21"/>
          <w:szCs w:val="21"/>
        </w:rPr>
        <w:t xml:space="preserve">[NFR-R02]  </w:t>
      </w:r>
      <w:r>
        <w:rPr>
          <w:rFonts w:ascii="Arial" w:cs="Arial" w:eastAsia="Arial" w:hAnsi="Arial"/>
          <w:color w:val="1A1A1A"/>
          <w:sz w:val="22"/>
          <w:szCs w:val="22"/>
        </w:rPr>
        <w:t xml:space="preserve">The terminal application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continue to process sales with zero data loss during server downtime via the offline mode defined in Section 3.8.</w:t>
      </w:r>
    </w:p>
    <w:p>
      <w:pPr>
        <w:spacing w:after="80" w:before="60"/>
        <w:ind w:left="360"/>
      </w:pPr>
      <w:r>
        <w:rPr>
          <w:rFonts w:ascii="Courier New" w:cs="Courier New" w:eastAsia="Courier New" w:hAnsi="Courier New"/>
          <w:b/>
          <w:bCs/>
          <w:color w:val="2E75B6"/>
          <w:sz w:val="21"/>
          <w:szCs w:val="21"/>
        </w:rPr>
        <w:t xml:space="preserve">[NFR-R03]  </w:t>
      </w:r>
      <w:r>
        <w:rPr>
          <w:rFonts w:ascii="Arial" w:cs="Arial" w:eastAsia="Arial" w:hAnsi="Arial"/>
          <w:color w:val="1A1A1A"/>
          <w:sz w:val="22"/>
          <w:szCs w:val="22"/>
        </w:rPr>
        <w:t xml:space="preserve">No financial transaction data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lost due to: network interruption, terminal crash, or power failure (assuming hardware has write-ahead logging enabled in SQLite).</w:t>
      </w:r>
    </w:p>
    <w:p>
      <w:pPr>
        <w:pStyle w:val="Heading2"/>
        <w:spacing w:after="120" w:before="320"/>
      </w:pPr>
      <w:r>
        <w:rPr>
          <w:rFonts w:ascii="Arial" w:cs="Arial" w:eastAsia="Arial" w:hAnsi="Arial"/>
          <w:b/>
          <w:bCs/>
          <w:color w:val="1B4F8A"/>
          <w:sz w:val="28"/>
          <w:szCs w:val="28"/>
        </w:rPr>
        <w:t xml:space="preserve">4.3 Security</w:t>
      </w:r>
    </w:p>
    <w:p>
      <w:pPr>
        <w:spacing w:after="80" w:before="60"/>
        <w:ind w:left="360"/>
      </w:pPr>
      <w:r>
        <w:rPr>
          <w:rFonts w:ascii="Courier New" w:cs="Courier New" w:eastAsia="Courier New" w:hAnsi="Courier New"/>
          <w:b/>
          <w:bCs/>
          <w:color w:val="2E75B6"/>
          <w:sz w:val="21"/>
          <w:szCs w:val="21"/>
        </w:rPr>
        <w:t xml:space="preserve">[NFR-S01]  </w:t>
      </w:r>
      <w:r>
        <w:rPr>
          <w:rFonts w:ascii="Arial" w:cs="Arial" w:eastAsia="Arial" w:hAnsi="Arial"/>
          <w:color w:val="1A1A1A"/>
          <w:sz w:val="22"/>
          <w:szCs w:val="22"/>
        </w:rPr>
        <w:t xml:space="preserve">All API communication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use HTTPS with a valid TLS certificate. HTTP traffic shall be redirected to HTTPS.</w:t>
      </w:r>
    </w:p>
    <w:p>
      <w:pPr>
        <w:spacing w:after="80" w:before="60"/>
        <w:ind w:left="360"/>
      </w:pPr>
      <w:r>
        <w:rPr>
          <w:rFonts w:ascii="Courier New" w:cs="Courier New" w:eastAsia="Courier New" w:hAnsi="Courier New"/>
          <w:b/>
          <w:bCs/>
          <w:color w:val="2E75B6"/>
          <w:sz w:val="21"/>
          <w:szCs w:val="21"/>
        </w:rPr>
        <w:t xml:space="preserve">[NFR-S02]  </w:t>
      </w:r>
      <w:r>
        <w:rPr>
          <w:rFonts w:ascii="Arial" w:cs="Arial" w:eastAsia="Arial" w:hAnsi="Arial"/>
          <w:color w:val="1A1A1A"/>
          <w:sz w:val="22"/>
          <w:szCs w:val="22"/>
        </w:rPr>
        <w:t xml:space="preserve">JWT tokens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have an expiry of no more than 8 hours for terminal sessions and 24 hours for dashboard sessions.</w:t>
      </w:r>
    </w:p>
    <w:p>
      <w:pPr>
        <w:spacing w:after="80" w:before="60"/>
        <w:ind w:left="360"/>
      </w:pPr>
      <w:r>
        <w:rPr>
          <w:rFonts w:ascii="Courier New" w:cs="Courier New" w:eastAsia="Courier New" w:hAnsi="Courier New"/>
          <w:b/>
          <w:bCs/>
          <w:color w:val="2E75B6"/>
          <w:sz w:val="21"/>
          <w:szCs w:val="21"/>
        </w:rPr>
        <w:t xml:space="preserve">[NFR-S03]  </w:t>
      </w:r>
      <w:r>
        <w:rPr>
          <w:rFonts w:ascii="Arial" w:cs="Arial" w:eastAsia="Arial" w:hAnsi="Arial"/>
          <w:color w:val="1A1A1A"/>
          <w:sz w:val="22"/>
          <w:szCs w:val="22"/>
        </w:rPr>
        <w:t xml:space="preserve">All sensitive actions (login, void, refund, product price change, employee creation)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recorded in the audit_logs table.</w:t>
      </w:r>
    </w:p>
    <w:p>
      <w:pPr>
        <w:spacing w:after="80" w:before="60"/>
        <w:ind w:left="360"/>
      </w:pPr>
      <w:r>
        <w:rPr>
          <w:rFonts w:ascii="Courier New" w:cs="Courier New" w:eastAsia="Courier New" w:hAnsi="Courier New"/>
          <w:b/>
          <w:bCs/>
          <w:color w:val="2E75B6"/>
          <w:sz w:val="21"/>
          <w:szCs w:val="21"/>
        </w:rPr>
        <w:t xml:space="preserve">[NFR-S04]  </w:t>
      </w:r>
      <w:r>
        <w:rPr>
          <w:rFonts w:ascii="Arial" w:cs="Arial" w:eastAsia="Arial" w:hAnsi="Arial"/>
          <w:color w:val="1A1A1A"/>
          <w:sz w:val="22"/>
          <w:szCs w:val="22"/>
        </w:rPr>
        <w:t xml:space="preserve">Multi-tenant data isolation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enforced at the database query level; no API endpoint shall return data belonging to a different business.</w:t>
      </w:r>
    </w:p>
    <w:p>
      <w:pPr>
        <w:spacing w:after="80" w:before="60"/>
        <w:ind w:left="360"/>
      </w:pPr>
      <w:r>
        <w:rPr>
          <w:rFonts w:ascii="Courier New" w:cs="Courier New" w:eastAsia="Courier New" w:hAnsi="Courier New"/>
          <w:b/>
          <w:bCs/>
          <w:color w:val="2E75B6"/>
          <w:sz w:val="21"/>
          <w:szCs w:val="21"/>
        </w:rPr>
        <w:t xml:space="preserve">[NFR-S05]  </w:t>
      </w:r>
      <w:r>
        <w:rPr>
          <w:rFonts w:ascii="Arial" w:cs="Arial" w:eastAsia="Arial" w:hAnsi="Arial"/>
          <w:color w:val="1A1A1A"/>
          <w:sz w:val="22"/>
          <w:szCs w:val="22"/>
        </w:rPr>
        <w:t xml:space="preserve">Employee PINs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stored as hashed values (bcrypt); plaintext PINs shall never be logged or returned in API responses.</w:t>
      </w:r>
    </w:p>
    <w:p>
      <w:pPr>
        <w:spacing w:after="80" w:before="60"/>
        <w:ind w:left="360"/>
      </w:pPr>
      <w:r>
        <w:rPr>
          <w:rFonts w:ascii="Courier New" w:cs="Courier New" w:eastAsia="Courier New" w:hAnsi="Courier New"/>
          <w:b/>
          <w:bCs/>
          <w:color w:val="2E75B6"/>
          <w:sz w:val="21"/>
          <w:szCs w:val="21"/>
        </w:rPr>
        <w:t xml:space="preserve">[NFR-S06]  </w:t>
      </w:r>
      <w:r>
        <w:rPr>
          <w:rFonts w:ascii="Arial" w:cs="Arial" w:eastAsia="Arial" w:hAnsi="Arial"/>
          <w:color w:val="1A1A1A"/>
          <w:sz w:val="22"/>
          <w:szCs w:val="22"/>
        </w:rPr>
        <w:t xml:space="preserve">The terminal application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run in a full-screen kiosk mode, preventing access to the underlying operating system from the sales floor.</w:t>
      </w:r>
    </w:p>
    <w:p>
      <w:pPr>
        <w:pStyle w:val="Heading2"/>
        <w:spacing w:after="120" w:before="320"/>
      </w:pPr>
      <w:r>
        <w:rPr>
          <w:rFonts w:ascii="Arial" w:cs="Arial" w:eastAsia="Arial" w:hAnsi="Arial"/>
          <w:b/>
          <w:bCs/>
          <w:color w:val="1B4F8A"/>
          <w:sz w:val="28"/>
          <w:szCs w:val="28"/>
        </w:rPr>
        <w:t xml:space="preserve">4.4 Scalability</w:t>
      </w:r>
    </w:p>
    <w:p>
      <w:pPr>
        <w:spacing w:after="80" w:before="60"/>
        <w:ind w:left="360"/>
      </w:pPr>
      <w:r>
        <w:rPr>
          <w:rFonts w:ascii="Courier New" w:cs="Courier New" w:eastAsia="Courier New" w:hAnsi="Courier New"/>
          <w:b/>
          <w:bCs/>
          <w:color w:val="2E75B6"/>
          <w:sz w:val="21"/>
          <w:szCs w:val="21"/>
        </w:rPr>
        <w:t xml:space="preserve">[NFR-SC01]  </w:t>
      </w:r>
      <w:r>
        <w:rPr>
          <w:rFonts w:ascii="Arial" w:cs="Arial" w:eastAsia="Arial" w:hAnsi="Arial"/>
          <w:color w:val="1A1A1A"/>
          <w:sz w:val="22"/>
          <w:szCs w:val="22"/>
        </w:rPr>
        <w:t xml:space="preserve">The platform architecture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support onboarding of at least 500 businesses, each with up to 20 locations and 10 terminals per location, without database schema changes.</w:t>
      </w:r>
    </w:p>
    <w:p>
      <w:pPr>
        <w:spacing w:after="80" w:before="60"/>
        <w:ind w:left="360"/>
      </w:pPr>
      <w:r>
        <w:rPr>
          <w:rFonts w:ascii="Courier New" w:cs="Courier New" w:eastAsia="Courier New" w:hAnsi="Courier New"/>
          <w:b/>
          <w:bCs/>
          <w:color w:val="2E75B6"/>
          <w:sz w:val="21"/>
          <w:szCs w:val="21"/>
        </w:rPr>
        <w:t xml:space="preserve">[NFR-SC02]  </w:t>
      </w:r>
      <w:r>
        <w:rPr>
          <w:rFonts w:ascii="Arial" w:cs="Arial" w:eastAsia="Arial" w:hAnsi="Arial"/>
          <w:color w:val="1A1A1A"/>
          <w:sz w:val="22"/>
          <w:szCs w:val="22"/>
        </w:rPr>
        <w:t xml:space="preserve">The TVA report query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execute within 10 seconds for a business with up to 100,000 transactions in the reporting period.</w:t>
      </w:r>
    </w:p>
    <w:p>
      <w:pPr>
        <w:pStyle w:val="Heading2"/>
        <w:spacing w:after="120" w:before="320"/>
      </w:pPr>
      <w:r>
        <w:rPr>
          <w:rFonts w:ascii="Arial" w:cs="Arial" w:eastAsia="Arial" w:hAnsi="Arial"/>
          <w:b/>
          <w:bCs/>
          <w:color w:val="1B4F8A"/>
          <w:sz w:val="28"/>
          <w:szCs w:val="28"/>
        </w:rPr>
        <w:t xml:space="preserve">4.5 Maintainability</w:t>
      </w:r>
    </w:p>
    <w:p>
      <w:pPr>
        <w:spacing w:after="80" w:before="60"/>
        <w:ind w:left="360"/>
      </w:pPr>
      <w:r>
        <w:rPr>
          <w:rFonts w:ascii="Courier New" w:cs="Courier New" w:eastAsia="Courier New" w:hAnsi="Courier New"/>
          <w:b/>
          <w:bCs/>
          <w:color w:val="2E75B6"/>
          <w:sz w:val="21"/>
          <w:szCs w:val="21"/>
        </w:rPr>
        <w:t xml:space="preserve">[NFR-M01]  </w:t>
      </w:r>
      <w:r>
        <w:rPr>
          <w:rFonts w:ascii="Arial" w:cs="Arial" w:eastAsia="Arial" w:hAnsi="Arial"/>
          <w:color w:val="1A1A1A"/>
          <w:sz w:val="22"/>
          <w:szCs w:val="22"/>
        </w:rPr>
        <w:t xml:space="preserve">TVA rates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configurable via the admin interface without requiring code deployments.</w:t>
      </w:r>
    </w:p>
    <w:p>
      <w:pPr>
        <w:spacing w:after="80" w:before="60"/>
        <w:ind w:left="360"/>
      </w:pPr>
      <w:r>
        <w:rPr>
          <w:rFonts w:ascii="Courier New" w:cs="Courier New" w:eastAsia="Courier New" w:hAnsi="Courier New"/>
          <w:b/>
          <w:bCs/>
          <w:color w:val="2E75B6"/>
          <w:sz w:val="21"/>
          <w:szCs w:val="21"/>
        </w:rPr>
        <w:t xml:space="preserve">[NFR-M02]  </w:t>
      </w:r>
      <w:r>
        <w:rPr>
          <w:rFonts w:ascii="Arial" w:cs="Arial" w:eastAsia="Arial" w:hAnsi="Arial"/>
          <w:color w:val="1A1A1A"/>
          <w:sz w:val="22"/>
          <w:szCs w:val="22"/>
        </w:rPr>
        <w:t xml:space="preserve">Business type feature toggles (modifiers, variants, clock-in, etc.)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configurable per business type without code changes.</w:t>
      </w:r>
    </w:p>
    <w:p>
      <w:pPr>
        <w:spacing w:after="80" w:before="60"/>
        <w:ind w:left="360"/>
      </w:pPr>
      <w:r>
        <w:rPr>
          <w:rFonts w:ascii="Courier New" w:cs="Courier New" w:eastAsia="Courier New" w:hAnsi="Courier New"/>
          <w:b/>
          <w:bCs/>
          <w:color w:val="2E75B6"/>
          <w:sz w:val="21"/>
          <w:szCs w:val="21"/>
        </w:rPr>
        <w:t xml:space="preserve">[NFR-M03]  </w:t>
      </w:r>
      <w:r>
        <w:rPr>
          <w:rFonts w:ascii="Arial" w:cs="Arial" w:eastAsia="Arial" w:hAnsi="Arial"/>
          <w:color w:val="1A1A1A"/>
          <w:sz w:val="22"/>
          <w:szCs w:val="22"/>
        </w:rPr>
        <w:t xml:space="preserve">The SIMPL-TVA submission function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activatable by changing a single configuration flag and adding the DGI API endpoint URL, without architectural changes.</w:t>
      </w:r>
    </w:p>
    <w:p>
      <w:pPr>
        <w:pStyle w:val="Heading2"/>
        <w:spacing w:after="120" w:before="320"/>
      </w:pPr>
      <w:r>
        <w:rPr>
          <w:rFonts w:ascii="Arial" w:cs="Arial" w:eastAsia="Arial" w:hAnsi="Arial"/>
          <w:b/>
          <w:bCs/>
          <w:color w:val="1B4F8A"/>
          <w:sz w:val="28"/>
          <w:szCs w:val="28"/>
        </w:rPr>
        <w:t xml:space="preserve">4.6 Usability</w:t>
      </w:r>
    </w:p>
    <w:p>
      <w:pPr>
        <w:spacing w:after="80" w:before="60"/>
        <w:ind w:left="360"/>
      </w:pPr>
      <w:r>
        <w:rPr>
          <w:rFonts w:ascii="Courier New" w:cs="Courier New" w:eastAsia="Courier New" w:hAnsi="Courier New"/>
          <w:b/>
          <w:bCs/>
          <w:color w:val="2E75B6"/>
          <w:sz w:val="21"/>
          <w:szCs w:val="21"/>
        </w:rPr>
        <w:t xml:space="preserve">[NFR-U01]  </w:t>
      </w:r>
      <w:r>
        <w:rPr>
          <w:rFonts w:ascii="Arial" w:cs="Arial" w:eastAsia="Arial" w:hAnsi="Arial"/>
          <w:color w:val="1A1A1A"/>
          <w:sz w:val="22"/>
          <w:szCs w:val="22"/>
        </w:rPr>
        <w:t xml:space="preserve">The terminal POS interface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operable by touch only, with no requirement for a keyboard or mouse on the sales floor.</w:t>
      </w:r>
    </w:p>
    <w:p>
      <w:pPr>
        <w:spacing w:after="80" w:before="60"/>
        <w:ind w:left="360"/>
      </w:pPr>
      <w:r>
        <w:rPr>
          <w:rFonts w:ascii="Courier New" w:cs="Courier New" w:eastAsia="Courier New" w:hAnsi="Courier New"/>
          <w:b/>
          <w:bCs/>
          <w:color w:val="2E75B6"/>
          <w:sz w:val="21"/>
          <w:szCs w:val="21"/>
        </w:rPr>
        <w:t xml:space="preserve">[NFR-U02]  </w:t>
      </w:r>
      <w:r>
        <w:rPr>
          <w:rFonts w:ascii="Arial" w:cs="Arial" w:eastAsia="Arial" w:hAnsi="Arial"/>
          <w:color w:val="1A1A1A"/>
          <w:sz w:val="22"/>
          <w:szCs w:val="22"/>
        </w:rPr>
        <w:t xml:space="preserve">All touch targets on the terminal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at minimum 44 × 44 pixels to meet accessibility standards.</w:t>
      </w:r>
    </w:p>
    <w:p>
      <w:pPr>
        <w:spacing w:after="80" w:before="60"/>
        <w:ind w:left="360"/>
      </w:pPr>
      <w:r>
        <w:rPr>
          <w:rFonts w:ascii="Courier New" w:cs="Courier New" w:eastAsia="Courier New" w:hAnsi="Courier New"/>
          <w:b/>
          <w:bCs/>
          <w:color w:val="2E75B6"/>
          <w:sz w:val="21"/>
          <w:szCs w:val="21"/>
        </w:rPr>
        <w:t xml:space="preserve">[NFR-U03]  </w:t>
      </w:r>
      <w:r>
        <w:rPr>
          <w:rFonts w:ascii="Arial" w:cs="Arial" w:eastAsia="Arial" w:hAnsi="Arial"/>
          <w:color w:val="1A1A1A"/>
          <w:sz w:val="22"/>
          <w:szCs w:val="22"/>
        </w:rPr>
        <w:t xml:space="preserve">The time from opening the app to completing a cash sale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not exceed 60 seconds for a trained cashier.</w:t>
      </w:r>
    </w:p>
    <w:p>
      <w:pPr>
        <w:spacing w:after="80" w:before="60"/>
        <w:ind w:left="360"/>
      </w:pPr>
      <w:r>
        <w:rPr>
          <w:rFonts w:ascii="Courier New" w:cs="Courier New" w:eastAsia="Courier New" w:hAnsi="Courier New"/>
          <w:b/>
          <w:bCs/>
          <w:color w:val="2E75B6"/>
          <w:sz w:val="21"/>
          <w:szCs w:val="21"/>
        </w:rPr>
        <w:t xml:space="preserve">[NFR-U04]  </w:t>
      </w:r>
      <w:r>
        <w:rPr>
          <w:rFonts w:ascii="Arial" w:cs="Arial" w:eastAsia="Arial" w:hAnsi="Arial"/>
          <w:color w:val="1A1A1A"/>
          <w:sz w:val="22"/>
          <w:szCs w:val="22"/>
        </w:rPr>
        <w:t xml:space="preserve">The system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support French and Arabic languages in a future release; all user-facing strings shall be externalized to language files from the initial build.</w:t>
      </w:r>
    </w:p>
    <w:p>
      <w:pPr>
        <w:pStyle w:val="Heading2"/>
        <w:spacing w:after="120" w:before="320"/>
      </w:pPr>
      <w:r>
        <w:rPr>
          <w:rFonts w:ascii="Arial" w:cs="Arial" w:eastAsia="Arial" w:hAnsi="Arial"/>
          <w:b/>
          <w:bCs/>
          <w:color w:val="1B4F8A"/>
          <w:sz w:val="28"/>
          <w:szCs w:val="28"/>
        </w:rPr>
        <w:t xml:space="preserve">4.7 Data Retention</w:t>
      </w:r>
    </w:p>
    <w:p>
      <w:pPr>
        <w:spacing w:after="80" w:before="60"/>
        <w:ind w:left="360"/>
      </w:pPr>
      <w:r>
        <w:rPr>
          <w:rFonts w:ascii="Courier New" w:cs="Courier New" w:eastAsia="Courier New" w:hAnsi="Courier New"/>
          <w:b/>
          <w:bCs/>
          <w:color w:val="2E75B6"/>
          <w:sz w:val="21"/>
          <w:szCs w:val="21"/>
        </w:rPr>
        <w:t xml:space="preserve">[NFR-D01]  </w:t>
      </w:r>
      <w:r>
        <w:rPr>
          <w:rFonts w:ascii="Arial" w:cs="Arial" w:eastAsia="Arial" w:hAnsi="Arial"/>
          <w:color w:val="1A1A1A"/>
          <w:sz w:val="22"/>
          <w:szCs w:val="22"/>
        </w:rPr>
        <w:t xml:space="preserve">All transaction records, invoice numbers, and TVA figures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retained for a minimum of 10 years to comply with Morocco's tax records retention law.</w:t>
      </w:r>
    </w:p>
    <w:p>
      <w:pPr>
        <w:spacing w:after="80" w:before="60"/>
        <w:ind w:left="360"/>
      </w:pPr>
      <w:r>
        <w:rPr>
          <w:rFonts w:ascii="Courier New" w:cs="Courier New" w:eastAsia="Courier New" w:hAnsi="Courier New"/>
          <w:b/>
          <w:bCs/>
          <w:color w:val="2E75B6"/>
          <w:sz w:val="21"/>
          <w:szCs w:val="21"/>
        </w:rPr>
        <w:t xml:space="preserve">[NFR-D02]  </w:t>
      </w:r>
      <w:r>
        <w:rPr>
          <w:rFonts w:ascii="Arial" w:cs="Arial" w:eastAsia="Arial" w:hAnsi="Arial"/>
          <w:color w:val="1A1A1A"/>
          <w:sz w:val="22"/>
          <w:szCs w:val="22"/>
        </w:rPr>
        <w:t xml:space="preserve">Audit log records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append-only; no audit log entry shall be deleted or modified after creation.</w:t>
      </w:r>
    </w:p>
    <w:p>
      <w:r>
        <w:br w:type="page"/>
      </w:r>
    </w:p>
    <w:p>
      <w:pPr>
        <w:pStyle w:val="Heading1"/>
        <w:pBdr>
          <w:bottom w:val="single" w:color="2E75B6" w:sz="8" w:space="4"/>
        </w:pBdr>
        <w:spacing w:after="200" w:before="480"/>
      </w:pPr>
      <w:r>
        <w:rPr>
          <w:rFonts w:ascii="Arial" w:cs="Arial" w:eastAsia="Arial" w:hAnsi="Arial"/>
          <w:b/>
          <w:bCs/>
          <w:color w:val="1B4F8A"/>
          <w:sz w:val="36"/>
          <w:szCs w:val="36"/>
        </w:rPr>
        <w:t xml:space="preserve">5. External Interface Requirements</w:t>
      </w:r>
    </w:p>
    <w:p>
      <w:pPr>
        <w:pStyle w:val="Heading2"/>
        <w:spacing w:after="120" w:before="320"/>
      </w:pPr>
      <w:r>
        <w:rPr>
          <w:rFonts w:ascii="Arial" w:cs="Arial" w:eastAsia="Arial" w:hAnsi="Arial"/>
          <w:b/>
          <w:bCs/>
          <w:color w:val="1B4F8A"/>
          <w:sz w:val="28"/>
          <w:szCs w:val="28"/>
        </w:rPr>
        <w:t xml:space="preserve">5.1 Hardware Interfaces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Hardware</w:t>
            </w:r>
          </w:p>
        </w:tc>
        <w:tc>
          <w:tcPr>
            <w:tcW w:type="dxa" w:w="2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Interface</w:t>
            </w:r>
          </w:p>
        </w:tc>
        <w:tc>
          <w:tcPr>
            <w:tcW w:type="dxa" w:w="56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Requirements</w:t>
            </w:r>
          </w:p>
        </w:tc>
      </w:tr>
      <w:tr>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Thermal receipt printer</w:t>
            </w:r>
          </w:p>
        </w:tc>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USB Serial — Web Serial API (ESC/POS)</w:t>
            </w:r>
          </w:p>
        </w:tc>
        <w:tc>
          <w:tcPr>
            <w:tcW w:type="dxa" w:w="56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Auto-reconnect on startup; configurable baud rate (default 115200); must not prompt port picker after first pairing</w:t>
            </w:r>
          </w:p>
        </w:tc>
      </w:tr>
      <w:tr>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Cash drawer</w:t>
            </w:r>
          </w:p>
        </w:tc>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ESC/POS command via printer port</w:t>
            </w:r>
          </w:p>
        </w:tc>
        <w:tc>
          <w:tcPr>
            <w:tcW w:type="dxa" w:w="56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command sent on every cash payment confirmation; UI confirmation displayed to cashier</w:t>
            </w:r>
          </w:p>
        </w:tc>
      </w:tr>
      <w:tr>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Card payment terminal (CMI)</w:t>
            </w:r>
          </w:p>
        </w:tc>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CMI SDK / local serial/TCP</w:t>
            </w:r>
          </w:p>
        </w:tc>
        <w:tc>
          <w:tcPr>
            <w:tcW w:type="dxa" w:w="56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payment flow: initiate → approve → decline → timeout; receipt only prints after hardware approval</w:t>
            </w:r>
          </w:p>
        </w:tc>
      </w:tr>
      <w:tr>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Card payment terminal (Payzone)</w:t>
            </w:r>
          </w:p>
        </w:tc>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Payzone SDK / local serial/TCP</w:t>
            </w:r>
          </w:p>
        </w:tc>
        <w:tc>
          <w:tcPr>
            <w:tcW w:type="dxa" w:w="56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requirements as CMI; both may coexist and be user-selectable</w:t>
            </w:r>
          </w:p>
        </w:tc>
      </w:tr>
      <w:tr>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Barcode scanner (future)</w:t>
            </w:r>
          </w:p>
        </w:tc>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USB HID keyboard emulation</w:t>
            </w:r>
          </w:p>
        </w:tc>
        <w:tc>
          <w:tcPr>
            <w:tcW w:type="dxa" w:w="56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lookup by SKU on the sales screen</w:t>
            </w:r>
          </w:p>
        </w:tc>
      </w:tr>
    </w:tbl>
    <w:p/>
    <w:p>
      <w:pPr>
        <w:pStyle w:val="Heading2"/>
        <w:spacing w:after="120" w:before="320"/>
      </w:pPr>
      <w:r>
        <w:rPr>
          <w:rFonts w:ascii="Arial" w:cs="Arial" w:eastAsia="Arial" w:hAnsi="Arial"/>
          <w:b/>
          <w:bCs/>
          <w:color w:val="1B4F8A"/>
          <w:sz w:val="28"/>
          <w:szCs w:val="28"/>
        </w:rPr>
        <w:t xml:space="preserve">5.2 Software Interfaces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w:t>
            </w:r>
          </w:p>
        </w:tc>
        <w:tc>
          <w:tcPr>
            <w:tcW w:type="dxa" w:w="2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Interface Type</w:t>
            </w:r>
          </w:p>
        </w:tc>
        <w:tc>
          <w:tcPr>
            <w:tcW w:type="dxa" w:w="56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w:t>
            </w:r>
          </w:p>
        </w:tc>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NestJS TypeORM / direct SQL</w:t>
            </w:r>
          </w:p>
        </w:tc>
        <w:tc>
          <w:tcPr>
            <w:tcW w:type="dxa" w:w="56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persistent data store for all server-side data</w:t>
            </w:r>
          </w:p>
        </w:tc>
      </w:tr>
      <w:tr>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SQLite (terminal)</w:t>
            </w:r>
          </w:p>
        </w:tc>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Better-SQLite3 (Node.js)</w:t>
            </w:r>
          </w:p>
        </w:tc>
        <w:tc>
          <w:tcPr>
            <w:tcW w:type="dxa" w:w="56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offline cache for terminal catalog, pending sync queue, and session state</w:t>
            </w:r>
          </w:p>
        </w:tc>
      </w:tr>
      <w:tr>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DGI SIMPL-TVA Portal</w:t>
            </w:r>
          </w:p>
        </w:tc>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API (HTTPS — stub for now)</w:t>
            </w:r>
          </w:p>
        </w:tc>
        <w:tc>
          <w:tcPr>
            <w:tcW w:type="dxa" w:w="56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Future mandatory e-invoicing submission; connector prepared but not activated until API is public</w:t>
            </w:r>
          </w:p>
        </w:tc>
      </w:tr>
      <w:tr>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VPS Hosting (DigitalOcean / Contabo)</w:t>
            </w:r>
          </w:p>
        </w:tc>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SSH / systemd / nginx</w:t>
            </w:r>
          </w:p>
        </w:tc>
        <w:tc>
          <w:tcPr>
            <w:tcW w:type="dxa" w:w="56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deployment, reverse proxy, TLS termination</w:t>
            </w:r>
          </w:p>
        </w:tc>
      </w:tr>
    </w:tbl>
    <w:p/>
    <w:p>
      <w:pPr>
        <w:pStyle w:val="Heading2"/>
        <w:spacing w:after="120" w:before="320"/>
      </w:pPr>
      <w:r>
        <w:rPr>
          <w:rFonts w:ascii="Arial" w:cs="Arial" w:eastAsia="Arial" w:hAnsi="Arial"/>
          <w:b/>
          <w:bCs/>
          <w:color w:val="1B4F8A"/>
          <w:sz w:val="28"/>
          <w:szCs w:val="28"/>
        </w:rPr>
        <w:t xml:space="preserve">5.3 Communication Interfaces</w:t>
      </w:r>
    </w:p>
    <w:p>
      <w:pPr>
        <w:spacing w:after="80" w:before="60"/>
        <w:ind w:left="360"/>
      </w:pPr>
      <w:r>
        <w:rPr>
          <w:rFonts w:ascii="Courier New" w:cs="Courier New" w:eastAsia="Courier New" w:hAnsi="Courier New"/>
          <w:b/>
          <w:bCs/>
          <w:color w:val="2E75B6"/>
          <w:sz w:val="21"/>
          <w:szCs w:val="21"/>
        </w:rPr>
        <w:t xml:space="preserve">[COM-001]  </w:t>
      </w:r>
      <w:r>
        <w:rPr>
          <w:rFonts w:ascii="Arial" w:cs="Arial" w:eastAsia="Arial" w:hAnsi="Arial"/>
          <w:color w:val="1A1A1A"/>
          <w:sz w:val="22"/>
          <w:szCs w:val="22"/>
        </w:rPr>
        <w:t xml:space="preserve">All client-server API communication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use HTTPS/REST with JSON payloads.</w:t>
      </w:r>
    </w:p>
    <w:p>
      <w:pPr>
        <w:spacing w:after="80" w:before="60"/>
        <w:ind w:left="360"/>
      </w:pPr>
      <w:r>
        <w:rPr>
          <w:rFonts w:ascii="Courier New" w:cs="Courier New" w:eastAsia="Courier New" w:hAnsi="Courier New"/>
          <w:b/>
          <w:bCs/>
          <w:color w:val="2E75B6"/>
          <w:sz w:val="21"/>
          <w:szCs w:val="21"/>
        </w:rPr>
        <w:t xml:space="preserve">[COM-002]  </w:t>
      </w:r>
      <w:r>
        <w:rPr>
          <w:rFonts w:ascii="Arial" w:cs="Arial" w:eastAsia="Arial" w:hAnsi="Arial"/>
          <w:color w:val="1A1A1A"/>
          <w:sz w:val="22"/>
          <w:szCs w:val="22"/>
        </w:rPr>
        <w:t xml:space="preserve">Terminal heartbeat messages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sent over HTTPS POST every 60 seconds.</w:t>
      </w:r>
    </w:p>
    <w:p>
      <w:pPr>
        <w:spacing w:after="80" w:before="60"/>
        <w:ind w:left="360"/>
      </w:pPr>
      <w:r>
        <w:rPr>
          <w:rFonts w:ascii="Courier New" w:cs="Courier New" w:eastAsia="Courier New" w:hAnsi="Courier New"/>
          <w:b/>
          <w:bCs/>
          <w:color w:val="2E75B6"/>
          <w:sz w:val="21"/>
          <w:szCs w:val="21"/>
        </w:rPr>
        <w:t xml:space="preserve">[COM-003]  </w:t>
      </w:r>
      <w:r>
        <w:rPr>
          <w:rFonts w:ascii="Arial" w:cs="Arial" w:eastAsia="Arial" w:hAnsi="Arial"/>
          <w:color w:val="1A1A1A"/>
          <w:sz w:val="22"/>
          <w:szCs w:val="22"/>
        </w:rPr>
        <w:t xml:space="preserve">The offline sync endpoint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accept a batch payload of multiple queued operations in a single request.</w:t>
      </w:r>
    </w:p>
    <w:p>
      <w:pPr>
        <w:spacing w:after="80" w:before="60"/>
        <w:ind w:left="360"/>
      </w:pPr>
      <w:r>
        <w:rPr>
          <w:rFonts w:ascii="Courier New" w:cs="Courier New" w:eastAsia="Courier New" w:hAnsi="Courier New"/>
          <w:b/>
          <w:bCs/>
          <w:color w:val="2E75B6"/>
          <w:sz w:val="21"/>
          <w:szCs w:val="21"/>
        </w:rPr>
        <w:t xml:space="preserve">[COM-004]  </w:t>
      </w:r>
      <w:r>
        <w:rPr>
          <w:rFonts w:ascii="Arial" w:cs="Arial" w:eastAsia="Arial" w:hAnsi="Arial"/>
          <w:color w:val="1A1A1A"/>
          <w:sz w:val="22"/>
          <w:szCs w:val="22"/>
        </w:rPr>
        <w:t xml:space="preserve">The server API </w:t>
      </w:r>
      <w:r>
        <w:rPr>
          <w:rFonts w:ascii="Arial" w:cs="Arial" w:eastAsia="Arial" w:hAnsi="Arial"/>
          <w:b/>
          <w:bCs/>
          <w:color w:val="C00000"/>
          <w:sz w:val="22"/>
          <w:szCs w:val="22"/>
        </w:rPr>
        <w:t xml:space="preserve">shall</w:t>
      </w:r>
      <w:r>
        <w:rPr>
          <w:rFonts w:ascii="Arial" w:cs="Arial" w:eastAsia="Arial" w:hAnsi="Arial"/>
          <w:color w:val="1A1A1A"/>
          <w:sz w:val="22"/>
          <w:szCs w:val="22"/>
        </w:rPr>
        <w:t xml:space="preserve"> be versioned (e.g. /api/v1/) to allow non-breaking future updates.</w:t>
      </w:r>
    </w:p>
    <w:p>
      <w:r>
        <w:br w:type="page"/>
      </w:r>
    </w:p>
    <w:p>
      <w:pPr>
        <w:pStyle w:val="Heading1"/>
        <w:pBdr>
          <w:bottom w:val="single" w:color="2E75B6" w:sz="8" w:space="4"/>
        </w:pBdr>
        <w:spacing w:after="200" w:before="480"/>
      </w:pPr>
      <w:r>
        <w:rPr>
          <w:rFonts w:ascii="Arial" w:cs="Arial" w:eastAsia="Arial" w:hAnsi="Arial"/>
          <w:b/>
          <w:bCs/>
          <w:color w:val="1B4F8A"/>
          <w:sz w:val="36"/>
          <w:szCs w:val="36"/>
        </w:rPr>
        <w:t xml:space="preserve">6. Database Schema Summary</w:t>
      </w:r>
    </w:p>
    <w:p>
      <w:pPr>
        <w:spacing w:after="80" w:before="60"/>
        <w:jc w:val="both"/>
      </w:pPr>
      <w:r>
        <w:rPr>
          <w:rFonts w:ascii="Arial" w:cs="Arial" w:eastAsia="Arial" w:hAnsi="Arial"/>
          <w:color w:val="1A1A1A"/>
          <w:sz w:val="22"/>
          <w:szCs w:val="22"/>
        </w:rPr>
        <w:t xml:space="preserve">The system uses PostgreSQL as its primary database. The following tables constitute the complete data model. All tables include created_at and updated_at timestamps.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68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super_admins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Platform operator accounts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subscriptions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Subscription/billing status per business</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business_types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Available business categories (Restaurant, Retail, etc.)</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business_type_features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 toggles per business type</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businesses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business accounts including ICE, IF, invoice_counter</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locations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Physical branches per business</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terminals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 devices assigned to locations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users: owners, managers, employees (with PIN)</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clock_entries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Employee clock in/out records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categories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categories with default_tva_rate</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Products with tva_rate override and tva_exempt flag</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product_variants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Size/color variants per product</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modifier_groups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Groups of add-on options (e.g. Toppings)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modifiers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Individual add-on items with price</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product_modifier_groups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Many-to-many link: products ↔ modifier groups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completed sale with total_ht, total_tva, total_ttc, invoice_number, simpl_tva_status</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transaction_items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Line items with locked tva_rate, item_ht, item_tva, item_ttc</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voids</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Void records linked to transactions</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refunds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and partial refund records</w:t>
            </w:r>
          </w:p>
        </w:tc>
      </w:tr>
      <w:tr>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sync_queue</w:t>
            </w:r>
          </w:p>
        </w:tc>
        <w:tc>
          <w:tcPr>
            <w:tcW w:type="dxa" w:w="6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Offline operation queue per terminal</w:t>
            </w:r>
          </w:p>
        </w:tc>
      </w:tr>
      <w:tr>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audit_logs</w:t>
            </w:r>
          </w:p>
        </w:tc>
        <w:tc>
          <w:tcPr>
            <w:tcW w:type="dxa" w:w="6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Immutable log of all sensitive actions</w:t>
            </w:r>
          </w:p>
        </w:tc>
      </w:tr>
    </w:tbl>
    <w:p/>
    <w:p>
      <w:r>
        <w:br w:type="page"/>
      </w:r>
    </w:p>
    <w:p>
      <w:pPr>
        <w:pStyle w:val="Heading1"/>
        <w:pBdr>
          <w:bottom w:val="single" w:color="2E75B6" w:sz="8" w:space="4"/>
        </w:pBdr>
        <w:spacing w:after="200" w:before="480"/>
      </w:pPr>
      <w:r>
        <w:rPr>
          <w:rFonts w:ascii="Arial" w:cs="Arial" w:eastAsia="Arial" w:hAnsi="Arial"/>
          <w:b/>
          <w:bCs/>
          <w:color w:val="1B4F8A"/>
          <w:sz w:val="36"/>
          <w:szCs w:val="36"/>
        </w:rPr>
        <w:t xml:space="preserve">7. API Architecture Summary</w:t>
      </w:r>
    </w:p>
    <w:p>
      <w:pPr>
        <w:spacing w:after="80" w:before="60"/>
        <w:jc w:val="both"/>
      </w:pPr>
      <w:r>
        <w:rPr>
          <w:rFonts w:ascii="Arial" w:cs="Arial" w:eastAsia="Arial" w:hAnsi="Arial"/>
          <w:color w:val="1A1A1A"/>
          <w:sz w:val="22"/>
          <w:szCs w:val="22"/>
        </w:rPr>
        <w:t xml:space="preserve">The backend exposes a RESTful API organized into three security groups. All endpoints return JSON. Authentication uses JWT with role-based access control.</w:t>
      </w:r>
    </w:p>
    <w:p>
      <w:pPr>
        <w:pStyle w:val="Heading2"/>
        <w:spacing w:after="120" w:before="320"/>
      </w:pPr>
      <w:r>
        <w:rPr>
          <w:rFonts w:ascii="Arial" w:cs="Arial" w:eastAsia="Arial" w:hAnsi="Arial"/>
          <w:b/>
          <w:bCs/>
          <w:color w:val="1B4F8A"/>
          <w:sz w:val="28"/>
          <w:szCs w:val="28"/>
        </w:rPr>
        <w:t xml:space="preserve">7.1 Authentication API (/api/auth/)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880"/>
      </w:tblGrid>
      <w:tr>
        <w:trPr>
          <w:tblHeader/>
        </w:trPr>
        <w:tc>
          <w:tcPr>
            <w:tcW w:type="dxa" w:w="10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3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58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0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/api/auth/login</w:t>
            </w:r>
          </w:p>
        </w:tc>
        <w:tc>
          <w:tcPr>
            <w:tcW w:type="dxa" w:w="5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Email/password login (dashboard) or PIN login (terminal)</w:t>
            </w:r>
          </w:p>
        </w:tc>
      </w:tr>
      <w:tr>
        <w:tc>
          <w:tcPr>
            <w:tcW w:type="dxa" w:w="10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/api/auth/logout</w:t>
            </w:r>
          </w:p>
        </w:tc>
        <w:tc>
          <w:tcPr>
            <w:tcW w:type="dxa" w:w="5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Invalidate current session token</w:t>
            </w:r>
          </w:p>
        </w:tc>
      </w:tr>
      <w:tr>
        <w:tc>
          <w:tcPr>
            <w:tcW w:type="dxa" w:w="10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/api/auth/refresh</w:t>
            </w:r>
          </w:p>
        </w:tc>
        <w:tc>
          <w:tcPr>
            <w:tcW w:type="dxa" w:w="5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Refresh expiring JWT token</w:t>
            </w:r>
          </w:p>
        </w:tc>
      </w:tr>
      <w:tr>
        <w:tc>
          <w:tcPr>
            <w:tcW w:type="dxa" w:w="10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/api/auth/me</w:t>
            </w:r>
          </w:p>
        </w:tc>
        <w:tc>
          <w:tcPr>
            <w:tcW w:type="dxa" w:w="5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current user profile and permissions</w:t>
            </w:r>
          </w:p>
        </w:tc>
      </w:tr>
      <w:tr>
        <w:tc>
          <w:tcPr>
            <w:tcW w:type="dxa" w:w="10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PUT</w:t>
            </w:r>
          </w:p>
        </w:tc>
        <w:tc>
          <w:tcPr>
            <w:tcW w:type="dxa" w:w="3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/api/auth/change-password</w:t>
            </w:r>
          </w:p>
        </w:tc>
        <w:tc>
          <w:tcPr>
            <w:tcW w:type="dxa" w:w="5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Change own password</w:t>
            </w:r>
          </w:p>
        </w:tc>
      </w:tr>
    </w:tbl>
    <w:p/>
    <w:p>
      <w:pPr>
        <w:pStyle w:val="Heading2"/>
        <w:spacing w:after="120" w:before="320"/>
      </w:pPr>
      <w:r>
        <w:rPr>
          <w:rFonts w:ascii="Arial" w:cs="Arial" w:eastAsia="Arial" w:hAnsi="Arial"/>
          <w:b/>
          <w:bCs/>
          <w:color w:val="1B4F8A"/>
          <w:sz w:val="28"/>
          <w:szCs w:val="28"/>
        </w:rPr>
        <w:t xml:space="preserve">7.2 Super Admin API (/api/super/)</w:t>
      </w:r>
    </w:p>
    <w:p>
      <w:pPr>
        <w:spacing w:after="80" w:before="60"/>
        <w:jc w:val="both"/>
      </w:pPr>
      <w:r>
        <w:rPr>
          <w:rFonts w:ascii="Arial" w:cs="Arial" w:eastAsia="Arial" w:hAnsi="Arial"/>
          <w:color w:val="1A1A1A"/>
          <w:sz w:val="22"/>
          <w:szCs w:val="22"/>
        </w:rPr>
        <w:t xml:space="preserve">Protected — super_admin role only. Covers: business management, terminal registration &amp; assignment, subscription management, platform analytics dashboard, and audit log access.</w:t>
      </w:r>
    </w:p>
    <w:p>
      <w:pPr>
        <w:pStyle w:val="Heading2"/>
        <w:spacing w:after="120" w:before="320"/>
      </w:pPr>
      <w:r>
        <w:rPr>
          <w:rFonts w:ascii="Arial" w:cs="Arial" w:eastAsia="Arial" w:hAnsi="Arial"/>
          <w:b/>
          <w:bCs/>
          <w:color w:val="1B4F8A"/>
          <w:sz w:val="28"/>
          <w:szCs w:val="28"/>
        </w:rPr>
        <w:t xml:space="preserve">7.3 Business Admin API (/api/business/)</w:t>
      </w:r>
    </w:p>
    <w:p>
      <w:pPr>
        <w:spacing w:after="80" w:before="60"/>
        <w:jc w:val="both"/>
      </w:pPr>
      <w:r>
        <w:rPr>
          <w:rFonts w:ascii="Arial" w:cs="Arial" w:eastAsia="Arial" w:hAnsi="Arial"/>
          <w:color w:val="1A1A1A"/>
          <w:sz w:val="22"/>
          <w:szCs w:val="22"/>
        </w:rPr>
        <w:t xml:space="preserve">Protected — owner and manager roles. Covers: product catalog (categories, products, variants, modifiers), employee management, clock history, reports (daily sales, by item, by category, payment methods, transactions, voids/refunds, employee hours, TVA declaration), and transaction void/refund initiation.</w:t>
      </w:r>
    </w:p>
    <w:p>
      <w:pPr>
        <w:pStyle w:val="Heading2"/>
        <w:spacing w:after="120" w:before="320"/>
      </w:pPr>
      <w:r>
        <w:rPr>
          <w:rFonts w:ascii="Arial" w:cs="Arial" w:eastAsia="Arial" w:hAnsi="Arial"/>
          <w:b/>
          <w:bCs/>
          <w:color w:val="1B4F8A"/>
          <w:sz w:val="28"/>
          <w:szCs w:val="28"/>
        </w:rPr>
        <w:t xml:space="preserve">7.4 Terminal API (/api/terminal/)</w:t>
      </w:r>
    </w:p>
    <w:p>
      <w:pPr>
        <w:spacing w:after="80" w:before="60"/>
        <w:jc w:val="both"/>
      </w:pPr>
      <w:r>
        <w:rPr>
          <w:rFonts w:ascii="Arial" w:cs="Arial" w:eastAsia="Arial" w:hAnsi="Arial"/>
          <w:color w:val="1A1A1A"/>
          <w:sz w:val="22"/>
          <w:szCs w:val="22"/>
        </w:rPr>
        <w:t xml:space="preserve">Protected — terminal session JWT. Covers: terminal activation, heartbeat, employee PIN clock-in/out, product catalog retrieval (full and differential), transaction creation (with TVA calculation and invoice number generation), void processing, today's transaction list, and offline sync batch push.</w:t>
      </w:r>
    </w:p>
    <w:p>
      <w:r>
        <w:br w:type="page"/>
      </w:r>
    </w:p>
    <w:p>
      <w:pPr>
        <w:pStyle w:val="Heading1"/>
        <w:pBdr>
          <w:bottom w:val="single" w:color="2E75B6" w:sz="8" w:space="4"/>
        </w:pBdr>
        <w:spacing w:after="200" w:before="480"/>
      </w:pPr>
      <w:r>
        <w:rPr>
          <w:rFonts w:ascii="Arial" w:cs="Arial" w:eastAsia="Arial" w:hAnsi="Arial"/>
          <w:b/>
          <w:bCs/>
          <w:color w:val="1B4F8A"/>
          <w:sz w:val="36"/>
          <w:szCs w:val="36"/>
        </w:rPr>
        <w:t xml:space="preserve">8. Development Phases</w:t>
      </w:r>
    </w:p>
    <w:p>
      <w:pPr>
        <w:spacing w:after="80" w:before="60"/>
        <w:jc w:val="both"/>
      </w:pPr>
      <w:r>
        <w:rPr>
          <w:rFonts w:ascii="Arial" w:cs="Arial" w:eastAsia="Arial" w:hAnsi="Arial"/>
          <w:color w:val="1A1A1A"/>
          <w:sz w:val="22"/>
          <w:szCs w:val="22"/>
        </w:rPr>
        <w:t xml:space="preserve">The system shall be delivered in the following phased approach to ensure a working product is available for pilot testing as early as possible.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gridCol w:w="1880"/>
      </w:tblGrid>
      <w:tr>
        <w:trPr>
          <w:tblHeader/>
        </w:trPr>
        <w:tc>
          <w:tcPr>
            <w:tcW w:type="dxa" w:w="16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66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Scope</w:t>
            </w:r>
          </w:p>
        </w:tc>
        <w:tc>
          <w:tcPr>
            <w:tcW w:type="dxa" w:w="18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Duration</w:t>
            </w:r>
          </w:p>
        </w:tc>
      </w:tr>
      <w:tr>
        <w:tc>
          <w:tcPr>
            <w:tcW w:type="dxa" w:w="1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 Core Platform</w:t>
            </w:r>
          </w:p>
        </w:tc>
        <w:tc>
          <w:tcPr>
            <w:tcW w:type="dxa" w:w="6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 setup (PostgreSQL + all tables including TVA columns), authentication (JWT, roles, PIN), Super Admin dashboard (business creation, terminal management), Business Admin dashboard (product catalog, employee management, basic reports), Terminal app (employee login, sales screen, cash payment, receipt printing, offline mode, void flow)</w:t>
            </w:r>
          </w:p>
        </w:tc>
        <w:tc>
          <w:tcPr>
            <w:tcW w:type="dxa" w:w="1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8–10 weeks</w:t>
            </w:r>
          </w:p>
        </w:tc>
      </w:tr>
      <w:tr>
        <w:tc>
          <w:tcPr>
            <w:tcW w:type="dxa" w:w="1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 First Business Type (Retail)</w:t>
            </w:r>
          </w:p>
        </w:tc>
        <w:tc>
          <w:tcPr>
            <w:tcW w:type="dxa" w:w="6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Retail product catalog (categories, simple variants), sold-out toggle, TVA rate configuration (20% default), legal receipt printing with ICE/IF/TVA breakdown, full Ubuntu hardware testing, pilot deployment with one real business</w:t>
            </w:r>
          </w:p>
        </w:tc>
        <w:tc>
          <w:tcPr>
            <w:tcW w:type="dxa" w:w="1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2–3 weeks</w:t>
            </w:r>
          </w:p>
        </w:tc>
      </w:tr>
      <w:tr>
        <w:tc>
          <w:tcPr>
            <w:tcW w:type="dxa" w:w="1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 — Additional Business Types</w:t>
            </w:r>
          </w:p>
        </w:tc>
        <w:tc>
          <w:tcPr>
            <w:tcW w:type="dxa" w:w="66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Restaurant/Café (modifiers, add-ons, TVA at 10%), Pharmacy (category-heavy catalog, medication TVA rates), Salon/Spa (service-based items), Hotel (room-linked charges)</w:t>
            </w:r>
          </w:p>
        </w:tc>
        <w:tc>
          <w:tcPr>
            <w:tcW w:type="dxa" w:w="18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3–4 weeks per type</w:t>
            </w:r>
          </w:p>
        </w:tc>
      </w:tr>
      <w:tr>
        <w:tc>
          <w:tcPr>
            <w:tcW w:type="dxa" w:w="1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4 — Advanced Features</w:t>
            </w:r>
          </w:p>
        </w:tc>
        <w:tc>
          <w:tcPr>
            <w:tcW w:type="dxa" w:w="66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TVA declaration report (monthly/quarterly export), SIMPL-TVA e-invoicing integration (when DGI API opens), refund flow from dashboard, advanced reporting and multi-location comparison, subscription/billing management, Arabic/French language support, QR payment integration, digital receipts and loyalty programs</w:t>
            </w:r>
          </w:p>
        </w:tc>
        <w:tc>
          <w:tcPr>
            <w:tcW w:type="dxa" w:w="18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Ongoing</w:t>
            </w:r>
          </w:p>
        </w:tc>
      </w:tr>
    </w:tbl>
    <w:p/>
    <w:p>
      <w:r>
        <w:br w:type="page"/>
      </w:r>
    </w:p>
    <w:p>
      <w:pPr>
        <w:pStyle w:val="Heading1"/>
        <w:pBdr>
          <w:bottom w:val="single" w:color="2E75B6" w:sz="8" w:space="4"/>
        </w:pBdr>
        <w:spacing w:after="200" w:before="480"/>
      </w:pPr>
      <w:r>
        <w:rPr>
          <w:rFonts w:ascii="Arial" w:cs="Arial" w:eastAsia="Arial" w:hAnsi="Arial"/>
          <w:b/>
          <w:bCs/>
          <w:color w:val="1B4F8A"/>
          <w:sz w:val="36"/>
          <w:szCs w:val="36"/>
        </w:rPr>
        <w:t xml:space="preserve">9. Acceptance Criteria</w:t>
      </w:r>
    </w:p>
    <w:p>
      <w:pPr>
        <w:spacing w:after="80" w:before="60"/>
        <w:jc w:val="both"/>
      </w:pPr>
      <w:r>
        <w:rPr>
          <w:rFonts w:ascii="Arial" w:cs="Arial" w:eastAsia="Arial" w:hAnsi="Arial"/>
          <w:color w:val="1A1A1A"/>
          <w:sz w:val="22"/>
          <w:szCs w:val="22"/>
        </w:rPr>
        <w:t xml:space="preserve">The following conditions must be satisfied before the system is accepted for production deployment with a real client business.</w:t>
      </w:r>
    </w:p>
    <w:p>
      <w:pPr>
        <w:pStyle w:val="Heading2"/>
        <w:spacing w:after="120" w:before="320"/>
      </w:pPr>
      <w:r>
        <w:rPr>
          <w:rFonts w:ascii="Arial" w:cs="Arial" w:eastAsia="Arial" w:hAnsi="Arial"/>
          <w:b/>
          <w:bCs/>
          <w:color w:val="1B4F8A"/>
          <w:sz w:val="28"/>
          <w:szCs w:val="28"/>
        </w:rPr>
        <w:t xml:space="preserve">9.1 Critical Functional Gates</w:t>
      </w:r>
    </w:p>
    <w:p>
      <w:pPr>
        <w:pStyle w:val="ListParagraph"/>
        <w:numPr>
          <w:ilvl w:val="0"/>
          <w:numId w:val="2"/>
        </w:numPr>
        <w:spacing w:after="40" w:before="40"/>
      </w:pPr>
      <w:r>
        <w:rPr>
          <w:rFonts w:ascii="Arial" w:cs="Arial" w:eastAsia="Arial" w:hAnsi="Arial"/>
          <w:color w:val="1A1A1A"/>
          <w:sz w:val="22"/>
          <w:szCs w:val="22"/>
        </w:rPr>
        <w:t xml:space="preserve">A complete end-to-end sale (product selection → cash payment → receipt print) can be executed on physical Ubuntu terminal hardware.</w:t>
      </w:r>
    </w:p>
    <w:p>
      <w:pPr>
        <w:pStyle w:val="ListParagraph"/>
        <w:numPr>
          <w:ilvl w:val="0"/>
          <w:numId w:val="2"/>
        </w:numPr>
        <w:spacing w:after="40" w:before="40"/>
      </w:pPr>
      <w:r>
        <w:rPr>
          <w:rFonts w:ascii="Arial" w:cs="Arial" w:eastAsia="Arial" w:hAnsi="Arial"/>
          <w:color w:val="1A1A1A"/>
          <w:sz w:val="22"/>
          <w:szCs w:val="22"/>
        </w:rPr>
        <w:t xml:space="preserve">All receipts include the mandatory Morocco TVA fields: ICE, IF, invoice number, per-item TVA rate, total HT, TVA by rate, total TTC.</w:t>
      </w:r>
    </w:p>
    <w:p>
      <w:pPr>
        <w:pStyle w:val="ListParagraph"/>
        <w:numPr>
          <w:ilvl w:val="0"/>
          <w:numId w:val="2"/>
        </w:numPr>
        <w:spacing w:after="40" w:before="40"/>
      </w:pPr>
      <w:r>
        <w:rPr>
          <w:rFonts w:ascii="Arial" w:cs="Arial" w:eastAsia="Arial" w:hAnsi="Arial"/>
          <w:color w:val="1A1A1A"/>
          <w:sz w:val="22"/>
          <w:szCs w:val="22"/>
        </w:rPr>
        <w:t xml:space="preserve">A transaction completed in offline mode (server disconnected) is correctly synced to the server upon reconnection, with both the offline reference and server-assigned invoice number preserved.</w:t>
      </w:r>
    </w:p>
    <w:p>
      <w:pPr>
        <w:pStyle w:val="ListParagraph"/>
        <w:numPr>
          <w:ilvl w:val="0"/>
          <w:numId w:val="2"/>
        </w:numPr>
        <w:spacing w:after="40" w:before="40"/>
      </w:pPr>
      <w:r>
        <w:rPr>
          <w:rFonts w:ascii="Arial" w:cs="Arial" w:eastAsia="Arial" w:hAnsi="Arial"/>
          <w:color w:val="1A1A1A"/>
          <w:sz w:val="22"/>
          <w:szCs w:val="22"/>
        </w:rPr>
        <w:t xml:space="preserve">TVA calculations are mathematically correct for 0%, 7%, 10%, and 20% rates, verified by automated test suite.</w:t>
      </w:r>
    </w:p>
    <w:p>
      <w:pPr>
        <w:pStyle w:val="ListParagraph"/>
        <w:numPr>
          <w:ilvl w:val="0"/>
          <w:numId w:val="2"/>
        </w:numPr>
        <w:spacing w:after="40" w:before="40"/>
      </w:pPr>
      <w:r>
        <w:rPr>
          <w:rFonts w:ascii="Arial" w:cs="Arial" w:eastAsia="Arial" w:hAnsi="Arial"/>
          <w:color w:val="1A1A1A"/>
          <w:sz w:val="22"/>
          <w:szCs w:val="22"/>
        </w:rPr>
        <w:t xml:space="preserve">Invoice numbers are sequential, unique, and gap-free across 1,000 concurrent test transactions.</w:t>
      </w:r>
    </w:p>
    <w:p>
      <w:pPr>
        <w:pStyle w:val="ListParagraph"/>
        <w:numPr>
          <w:ilvl w:val="0"/>
          <w:numId w:val="2"/>
        </w:numPr>
        <w:spacing w:after="40" w:before="40"/>
      </w:pPr>
      <w:r>
        <w:rPr>
          <w:rFonts w:ascii="Arial" w:cs="Arial" w:eastAsia="Arial" w:hAnsi="Arial"/>
          <w:color w:val="1A1A1A"/>
          <w:sz w:val="22"/>
          <w:szCs w:val="22"/>
        </w:rPr>
        <w:t xml:space="preserve">The sync retry mechanism correctly retries failed operations and surfaces failed items in the terminal UI.</w:t>
      </w:r>
    </w:p>
    <w:p>
      <w:pPr>
        <w:pStyle w:val="ListParagraph"/>
        <w:numPr>
          <w:ilvl w:val="0"/>
          <w:numId w:val="2"/>
        </w:numPr>
        <w:spacing w:after="40" w:before="40"/>
      </w:pPr>
      <w:r>
        <w:rPr>
          <w:rFonts w:ascii="Arial" w:cs="Arial" w:eastAsia="Arial" w:hAnsi="Arial"/>
          <w:color w:val="1A1A1A"/>
          <w:sz w:val="22"/>
          <w:szCs w:val="22"/>
        </w:rPr>
        <w:t xml:space="preserve">Card payment (CMI or Payzone) completes a real charge on hardware before the transaction is recorded as paid.</w:t>
      </w:r>
    </w:p>
    <w:p>
      <w:pPr>
        <w:pStyle w:val="ListParagraph"/>
        <w:numPr>
          <w:ilvl w:val="0"/>
          <w:numId w:val="2"/>
        </w:numPr>
        <w:spacing w:after="40" w:before="40"/>
      </w:pPr>
      <w:r>
        <w:rPr>
          <w:rFonts w:ascii="Arial" w:cs="Arial" w:eastAsia="Arial" w:hAnsi="Arial"/>
          <w:color w:val="1A1A1A"/>
          <w:sz w:val="22"/>
          <w:szCs w:val="22"/>
        </w:rPr>
        <w:t xml:space="preserve">Cash change calculation is displayed before payment is confirmed.</w:t>
      </w:r>
    </w:p>
    <w:p>
      <w:pPr>
        <w:pStyle w:val="Heading2"/>
        <w:spacing w:after="120" w:before="320"/>
      </w:pPr>
      <w:r>
        <w:rPr>
          <w:rFonts w:ascii="Arial" w:cs="Arial" w:eastAsia="Arial" w:hAnsi="Arial"/>
          <w:b/>
          <w:bCs/>
          <w:color w:val="1B4F8A"/>
          <w:sz w:val="28"/>
          <w:szCs w:val="28"/>
        </w:rPr>
        <w:t xml:space="preserve">9.2 Legal Compliance Gate</w:t>
      </w:r>
    </w:p>
    <w:p>
      <w:pPr>
        <w:pStyle w:val="ListParagraph"/>
        <w:numPr>
          <w:ilvl w:val="0"/>
          <w:numId w:val="2"/>
        </w:numPr>
        <w:spacing w:after="40" w:before="40"/>
      </w:pPr>
      <w:r>
        <w:rPr>
          <w:rFonts w:ascii="Arial" w:cs="Arial" w:eastAsia="Arial" w:hAnsi="Arial"/>
          <w:color w:val="1A1A1A"/>
          <w:sz w:val="22"/>
          <w:szCs w:val="22"/>
        </w:rPr>
        <w:t xml:space="preserve">The printed receipt passes a legal review confirming compliance with Finance Law No. 50-25 mandatory fields.</w:t>
      </w:r>
    </w:p>
    <w:p>
      <w:pPr>
        <w:pStyle w:val="ListParagraph"/>
        <w:numPr>
          <w:ilvl w:val="0"/>
          <w:numId w:val="2"/>
        </w:numPr>
        <w:spacing w:after="40" w:before="40"/>
      </w:pPr>
      <w:r>
        <w:rPr>
          <w:rFonts w:ascii="Arial" w:cs="Arial" w:eastAsia="Arial" w:hAnsi="Arial"/>
          <w:color w:val="1A1A1A"/>
          <w:sz w:val="22"/>
          <w:szCs w:val="22"/>
        </w:rPr>
        <w:t xml:space="preserve">The TVA Declaration Report for a test period matches manual calculation from raw transaction data.</w:t>
      </w:r>
    </w:p>
    <w:p>
      <w:pPr>
        <w:pStyle w:val="ListParagraph"/>
        <w:numPr>
          <w:ilvl w:val="0"/>
          <w:numId w:val="2"/>
        </w:numPr>
        <w:spacing w:after="40" w:before="40"/>
      </w:pPr>
      <w:r>
        <w:rPr>
          <w:rFonts w:ascii="Arial" w:cs="Arial" w:eastAsia="Arial" w:hAnsi="Arial"/>
          <w:color w:val="1A1A1A"/>
          <w:sz w:val="22"/>
          <w:szCs w:val="22"/>
        </w:rPr>
        <w:t xml:space="preserve">The SIMPL-TVA payload builder produces a valid payload structure as per available DGI documentation.</w:t>
      </w:r>
    </w:p>
    <w:p>
      <w:pPr>
        <w:pStyle w:val="Heading2"/>
        <w:spacing w:after="120" w:before="320"/>
      </w:pPr>
      <w:r>
        <w:rPr>
          <w:rFonts w:ascii="Arial" w:cs="Arial" w:eastAsia="Arial" w:hAnsi="Arial"/>
          <w:b/>
          <w:bCs/>
          <w:color w:val="1B4F8A"/>
          <w:sz w:val="28"/>
          <w:szCs w:val="28"/>
        </w:rPr>
        <w:t xml:space="preserve">9.3 Performance Gate</w:t>
      </w:r>
    </w:p>
    <w:p>
      <w:pPr>
        <w:pStyle w:val="ListParagraph"/>
        <w:numPr>
          <w:ilvl w:val="0"/>
          <w:numId w:val="2"/>
        </w:numPr>
        <w:spacing w:after="40" w:before="40"/>
      </w:pPr>
      <w:r>
        <w:rPr>
          <w:rFonts w:ascii="Arial" w:cs="Arial" w:eastAsia="Arial" w:hAnsi="Arial"/>
          <w:color w:val="1A1A1A"/>
          <w:sz w:val="22"/>
          <w:szCs w:val="22"/>
        </w:rPr>
        <w:t xml:space="preserve">100 concurrent simulated transactions processed without data loss or duplicate invoice numbers.</w:t>
      </w:r>
    </w:p>
    <w:p>
      <w:pPr>
        <w:pStyle w:val="ListParagraph"/>
        <w:numPr>
          <w:ilvl w:val="0"/>
          <w:numId w:val="2"/>
        </w:numPr>
        <w:spacing w:after="40" w:before="40"/>
      </w:pPr>
      <w:r>
        <w:rPr>
          <w:rFonts w:ascii="Arial" w:cs="Arial" w:eastAsia="Arial" w:hAnsi="Arial"/>
          <w:color w:val="1A1A1A"/>
          <w:sz w:val="22"/>
          <w:szCs w:val="22"/>
        </w:rPr>
        <w:t xml:space="preserve">TVA report for 50,000 transactions returns within 10 seconds.</w:t>
      </w:r>
    </w:p>
    <w:p>
      <w:pPr>
        <w:pStyle w:val="ListParagraph"/>
        <w:numPr>
          <w:ilvl w:val="0"/>
          <w:numId w:val="2"/>
        </w:numPr>
        <w:spacing w:after="40" w:before="40"/>
      </w:pPr>
      <w:r>
        <w:rPr>
          <w:rFonts w:ascii="Arial" w:cs="Arial" w:eastAsia="Arial" w:hAnsi="Arial"/>
          <w:color w:val="1A1A1A"/>
          <w:sz w:val="22"/>
          <w:szCs w:val="22"/>
        </w:rPr>
        <w:t xml:space="preserve">Terminal loads to main sales screen within 2 seconds after PIN login.</w:t>
      </w:r>
    </w:p>
    <w:p>
      <w:r>
        <w:br w:type="page"/>
      </w:r>
    </w:p>
    <w:p>
      <w:pPr>
        <w:pStyle w:val="Heading1"/>
        <w:pBdr>
          <w:bottom w:val="single" w:color="2E75B6" w:sz="8" w:space="4"/>
        </w:pBdr>
        <w:spacing w:after="200" w:before="480"/>
      </w:pPr>
      <w:r>
        <w:rPr>
          <w:rFonts w:ascii="Arial" w:cs="Arial" w:eastAsia="Arial" w:hAnsi="Arial"/>
          <w:b/>
          <w:bCs/>
          <w:color w:val="1B4F8A"/>
          <w:sz w:val="36"/>
          <w:szCs w:val="36"/>
        </w:rPr>
        <w:t xml:space="preserve">Appendix A — TVA Rate Quick Reference</w:t>
      </w:r>
    </w:p>
    <w:p>
      <w:pPr>
        <w:spacing w:after="80" w:before="60"/>
        <w:jc w:val="both"/>
      </w:pPr>
      <w:r>
        <w:rPr>
          <w:rFonts w:ascii="Arial" w:cs="Arial" w:eastAsia="Arial" w:hAnsi="Arial"/>
          <w:color w:val="1A1A1A"/>
          <w:sz w:val="22"/>
          <w:szCs w:val="22"/>
        </w:rPr>
        <w:t xml:space="preserve">The table below summarizes the applicable TVA rates by business and product type under Morocco Finance Law No. 50-25 (2026):</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80"/>
      </w:tblGrid>
      <w:tr>
        <w:trPr>
          <w:tblHeader/>
        </w:trPr>
        <w:tc>
          <w:tcPr>
            <w:tcW w:type="dxa" w:w="2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Type</w:t>
            </w:r>
          </w:p>
        </w:tc>
        <w:tc>
          <w:tcPr>
            <w:tcW w:type="dxa" w:w="420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Product / Service Category</w:t>
            </w:r>
          </w:p>
        </w:tc>
        <w:tc>
          <w:tcPr>
            <w:tcW w:type="dxa" w:w="2680"/>
            <w:tcBorders>
              <w:top w:val="single" w:color="B8CDD8" w:sz="1"/>
              <w:left w:val="single" w:color="B8CDD8" w:sz="1"/>
              <w:bottom w:val="single" w:color="B8CDD8" w:sz="1"/>
              <w:right w:val="single" w:color="B8CDD8"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TVA Rate</w:t>
            </w:r>
          </w:p>
        </w:tc>
      </w:tr>
      <w:tr>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Retail (general)</w:t>
            </w:r>
          </w:p>
        </w:tc>
        <w:tc>
          <w:tcPr>
            <w:tcW w:type="dxa" w:w="4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Electronics, clothing, homeware, general goods</w:t>
            </w:r>
          </w:p>
        </w:tc>
        <w:tc>
          <w:tcPr>
            <w:tcW w:type="dxa" w:w="26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r>
      <w:tr>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Restaurant / Café</w:t>
            </w:r>
          </w:p>
        </w:tc>
        <w:tc>
          <w:tcPr>
            <w:tcW w:type="dxa" w:w="4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Food and beverages served on-site</w:t>
            </w:r>
          </w:p>
        </w:tc>
        <w:tc>
          <w:tcPr>
            <w:tcW w:type="dxa" w:w="26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sector</w:t>
            </w:r>
          </w:p>
        </w:tc>
        <w:tc>
          <w:tcPr>
            <w:tcW w:type="dxa" w:w="4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Fresh meat, frozen meat, basic pasta, flour</w:t>
            </w:r>
          </w:p>
        </w:tc>
        <w:tc>
          <w:tcPr>
            <w:tcW w:type="dxa" w:w="26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(exempt)</w:t>
            </w:r>
          </w:p>
        </w:tc>
      </w:tr>
      <w:tr>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sector</w:t>
            </w:r>
          </w:p>
        </w:tc>
        <w:tc>
          <w:tcPr>
            <w:tcW w:type="dxa" w:w="4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Water supply, electricity meters</w:t>
            </w:r>
          </w:p>
        </w:tc>
        <w:tc>
          <w:tcPr>
            <w:tcW w:type="dxa" w:w="26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r>
      <w:tr>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Pharmacy</w:t>
            </w:r>
          </w:p>
        </w:tc>
        <w:tc>
          <w:tcPr>
            <w:tcW w:type="dxa" w:w="4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Prescription medicines (check per item)</w:t>
            </w:r>
          </w:p>
        </w:tc>
        <w:tc>
          <w:tcPr>
            <w:tcW w:type="dxa" w:w="26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 or 0%</w:t>
            </w:r>
          </w:p>
        </w:tc>
      </w:tr>
      <w:tr>
        <w:tc>
          <w:tcPr>
            <w:tcW w:type="dxa" w:w="2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Salon / Spa</w:t>
            </w:r>
          </w:p>
        </w:tc>
        <w:tc>
          <w:tcPr>
            <w:tcW w:type="dxa" w:w="420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Haircuts, beauty services</w:t>
            </w:r>
          </w:p>
        </w:tc>
        <w:tc>
          <w:tcPr>
            <w:tcW w:type="dxa" w:w="2680"/>
            <w:tcBorders>
              <w:top w:val="single" w:color="B8CDD8" w:sz="1"/>
              <w:left w:val="single" w:color="B8CDD8" w:sz="1"/>
              <w:bottom w:val="single" w:color="B8CDD8" w:sz="1"/>
              <w:right w:val="single" w:color="B8CDD8" w:sz="1"/>
            </w:tcBorders>
            <w:shd w:fill="F4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r>
      <w:tr>
        <w:tc>
          <w:tcPr>
            <w:tcW w:type="dxa" w:w="2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Hotel</w:t>
            </w:r>
          </w:p>
        </w:tc>
        <w:tc>
          <w:tcPr>
            <w:tcW w:type="dxa" w:w="420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Accommodation and related services</w:t>
            </w:r>
          </w:p>
        </w:tc>
        <w:tc>
          <w:tcPr>
            <w:tcW w:type="dxa" w:w="2680"/>
            <w:tcBorders>
              <w:top w:val="single" w:color="B8CDD8" w:sz="1"/>
              <w:left w:val="single" w:color="B8CDD8" w:sz="1"/>
              <w:bottom w:val="single" w:color="B8CDD8" w:sz="1"/>
              <w:right w:val="single" w:color="B8CDD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or 20%</w:t>
            </w:r>
          </w:p>
        </w:tc>
      </w:tr>
    </w:tbl>
    <w:p/>
    <w:p>
      <w:pPr>
        <w:pStyle w:val="Heading1"/>
        <w:pBdr>
          <w:bottom w:val="single" w:color="2E75B6" w:sz="8" w:space="4"/>
        </w:pBdr>
        <w:spacing w:after="200" w:before="480"/>
      </w:pPr>
      <w:r>
        <w:rPr>
          <w:rFonts w:ascii="Arial" w:cs="Arial" w:eastAsia="Arial" w:hAnsi="Arial"/>
          <w:b/>
          <w:bCs/>
          <w:color w:val="1B4F8A"/>
          <w:sz w:val="36"/>
          <w:szCs w:val="36"/>
        </w:rPr>
        <w:t xml:space="preserve">Appendix B — Screen Flow Summary</w:t>
      </w:r>
    </w:p>
    <w:p>
      <w:pPr>
        <w:pStyle w:val="Heading2"/>
        <w:spacing w:after="120" w:before="320"/>
      </w:pPr>
      <w:r>
        <w:rPr>
          <w:rFonts w:ascii="Arial" w:cs="Arial" w:eastAsia="Arial" w:hAnsi="Arial"/>
          <w:b/>
          <w:bCs/>
          <w:color w:val="1B4F8A"/>
          <w:sz w:val="28"/>
          <w:szCs w:val="28"/>
        </w:rPr>
        <w:t xml:space="preserve">Terminal Flow</w:t>
      </w:r>
    </w:p>
    <w:p>
      <w:pPr>
        <w:spacing w:after="80" w:before="60"/>
        <w:jc w:val="both"/>
      </w:pPr>
      <w:r>
        <w:rPr>
          <w:rFonts w:ascii="Arial" w:cs="Arial" w:eastAsia="Arial" w:hAnsi="Arial"/>
          <w:color w:val="1A1A1A"/>
          <w:sz w:val="22"/>
          <w:szCs w:val="22"/>
        </w:rPr>
        <w:t xml:space="preserve">Employee Login (T1) → Main Sales Screen (T2) → Product Detail / Modifiers modal if needed (T3) → Payment Screen (T4) → Payment Confirmation (T5) → Success / Receipt Screen (T6) → returns to Main Sales Screen (T2). Void flow: T6 → Void Confirmation (T7) → T2.</w:t>
      </w:r>
    </w:p>
    <w:p>
      <w:pPr>
        <w:pStyle w:val="Heading2"/>
        <w:spacing w:after="120" w:before="320"/>
      </w:pPr>
      <w:r>
        <w:rPr>
          <w:rFonts w:ascii="Arial" w:cs="Arial" w:eastAsia="Arial" w:hAnsi="Arial"/>
          <w:b/>
          <w:bCs/>
          <w:color w:val="1B4F8A"/>
          <w:sz w:val="28"/>
          <w:szCs w:val="28"/>
        </w:rPr>
        <w:t xml:space="preserve">Business Admin Flow</w:t>
      </w:r>
    </w:p>
    <w:p>
      <w:pPr>
        <w:spacing w:after="80" w:before="60"/>
        <w:jc w:val="both"/>
      </w:pPr>
      <w:r>
        <w:rPr>
          <w:rFonts w:ascii="Arial" w:cs="Arial" w:eastAsia="Arial" w:hAnsi="Arial"/>
          <w:color w:val="1A1A1A"/>
          <w:sz w:val="22"/>
          <w:szCs w:val="22"/>
        </w:rPr>
        <w:t xml:space="preserve">Login → Dashboard Home. Navigation to: Product Catalog, Employee Management, Reports (including TVA Declaration tab), Location Management, Settings.</w:t>
      </w:r>
    </w:p>
    <w:p>
      <w:pPr>
        <w:pStyle w:val="Heading2"/>
        <w:spacing w:after="120" w:before="320"/>
      </w:pPr>
      <w:r>
        <w:rPr>
          <w:rFonts w:ascii="Arial" w:cs="Arial" w:eastAsia="Arial" w:hAnsi="Arial"/>
          <w:b/>
          <w:bCs/>
          <w:color w:val="1B4F8A"/>
          <w:sz w:val="28"/>
          <w:szCs w:val="28"/>
        </w:rPr>
        <w:t xml:space="preserve">Super Admin Flow</w:t>
      </w:r>
    </w:p>
    <w:p>
      <w:pPr>
        <w:spacing w:after="80" w:before="60"/>
        <w:jc w:val="both"/>
      </w:pPr>
      <w:r>
        <w:rPr>
          <w:rFonts w:ascii="Arial" w:cs="Arial" w:eastAsia="Arial" w:hAnsi="Arial"/>
          <w:color w:val="1A1A1A"/>
          <w:sz w:val="22"/>
          <w:szCs w:val="22"/>
        </w:rPr>
        <w:t xml:space="preserve">Login → Dashboard Home. Navigation to: Business Management (creation wizard), Terminal Management, Subscriptions, Business Type Configuration (feature toggles + TVA defaults), Audit Log.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10080"/>
      </w:tabs>
    </w:pPr>
    <w:r>
      <w:rPr>
        <w:rFonts w:ascii="Arial" w:cs="Arial" w:eastAsia="Arial" w:hAnsi="Arial"/>
        <w:color w:val="666666"/>
        <w:sz w:val="18"/>
        <w:szCs w:val="18"/>
      </w:rPr>
      <w:t xml:space="preserve">Confidential</w:t>
    </w:r>
    <w:r>
      <w:rPr>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10080"/>
      </w:tabs>
    </w:pPr>
    <w:r>
      <w:rPr>
        <w:rFonts w:ascii="Arial" w:cs="Arial" w:eastAsia="Arial" w:hAnsi="Arial"/>
        <w:color w:val="666666"/>
        <w:sz w:val="18"/>
        <w:szCs w:val="18"/>
      </w:rPr>
      <w:t xml:space="preserve">POS System — Software Requirements Specification</w:t>
    </w:r>
    <w:r>
      <w:rPr>
        <w:sz w:val="18"/>
        <w:szCs w:val="18"/>
      </w:rPr>
      <w:t xml:space="preserve">		</w:t>
    </w:r>
    <w:r>
      <w:rPr>
        <w:rFonts w:ascii="Arial" w:cs="Arial" w:eastAsia="Arial" w:hAnsi="Arial"/>
        <w:color w:val="666666"/>
        <w:sz w:val="18"/>
        <w:szCs w:val="18"/>
      </w:rPr>
      <w:t xml:space="preserve">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4F8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2026-04-11T13:44:42.133Z</dcterms:created>
  <dcterms:modified xsi:type="dcterms:W3CDTF">2026-04-11T13:44:42.134Z</dcterms:modified>
</cp:coreProperties>
</file>

<file path=docProps/custom.xml><?xml version="1.0" encoding="utf-8"?>
<Properties xmlns="http://schemas.openxmlformats.org/officeDocument/2006/custom-properties" xmlns:vt="http://schemas.openxmlformats.org/officeDocument/2006/docPropsVTypes"/>
</file>