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572" w:rsidRDefault="00B00572">
      <w:pPr>
        <w:spacing w:after="120"/>
        <w:jc w:val="center"/>
      </w:pPr>
    </w:p>
    <w:p w:rsidR="00B00572" w:rsidRDefault="00EB0408" w:rsidP="00EB0408">
      <w:pPr>
        <w:tabs>
          <w:tab w:val="left" w:pos="1320"/>
        </w:tabs>
        <w:spacing w:after="120"/>
      </w:pPr>
      <w:r>
        <w:tab/>
      </w:r>
    </w:p>
    <w:p w:rsidR="00B00572" w:rsidRDefault="00B00572">
      <w:pPr>
        <w:spacing w:after="120"/>
        <w:jc w:val="left"/>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06"/>
      </w:tblGrid>
      <w:tr w:rsidR="00B00572">
        <w:tc>
          <w:tcPr>
            <w:tcW w:w="9906" w:type="dxa"/>
            <w:shd w:val="clear" w:color="auto" w:fill="0B6B3A"/>
            <w:tcMar>
              <w:top w:w="160" w:type="dxa"/>
              <w:left w:w="220" w:type="dxa"/>
              <w:bottom w:w="160" w:type="dxa"/>
              <w:right w:w="220" w:type="dxa"/>
            </w:tcMar>
          </w:tcPr>
          <w:p w:rsidR="00B00572" w:rsidRDefault="008B2FD9">
            <w:pPr>
              <w:spacing w:after="60"/>
              <w:jc w:val="center"/>
            </w:pPr>
            <w:r>
              <w:rPr>
                <w:rFonts w:ascii="Calibri" w:eastAsia="Calibri" w:hAnsi="Calibri" w:cs="Calibri"/>
                <w:b/>
                <w:bCs/>
                <w:color w:val="FFFFFF"/>
                <w:sz w:val="30"/>
                <w:szCs w:val="30"/>
              </w:rPr>
              <w:t>PROCÈS-VERBAL DE RÉUNION</w:t>
            </w:r>
          </w:p>
          <w:p w:rsidR="00B00572" w:rsidRDefault="008B2FD9">
            <w:pPr>
              <w:jc w:val="center"/>
            </w:pPr>
            <w:r>
              <w:rPr>
                <w:rFonts w:ascii="Calibri" w:eastAsia="Calibri" w:hAnsi="Calibri" w:cs="Calibri"/>
                <w:b/>
                <w:bCs/>
                <w:color w:val="F5C518"/>
                <w:sz w:val="22"/>
                <w:szCs w:val="22"/>
              </w:rPr>
              <w:t>PRÉSENTATION DE LA PLATEFORME NUMÉRIQUE PPB — DÉMONSTRATION ET RECOMMANDATIONS</w:t>
            </w:r>
          </w:p>
        </w:tc>
      </w:tr>
    </w:tbl>
    <w:p w:rsidR="00B00572" w:rsidRDefault="00B00572">
      <w:pPr>
        <w:spacing w:after="160"/>
      </w:pPr>
    </w:p>
    <w:p w:rsidR="00B00572" w:rsidRDefault="00B00572">
      <w:pPr>
        <w:spacing w:after="160"/>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706"/>
      </w:tblGrid>
      <w:tr w:rsidR="00B00572">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sidR="00B00572" w:rsidRDefault="008B2FD9">
            <w:r>
              <w:rPr>
                <w:rFonts w:ascii="Calibri" w:eastAsia="Calibri" w:hAnsi="Calibri" w:cs="Calibri"/>
                <w:b/>
                <w:bCs/>
                <w:color w:val="FFFFFF"/>
                <w:sz w:val="19"/>
                <w:szCs w:val="19"/>
              </w:rPr>
              <w:t>Référence</w:t>
            </w:r>
          </w:p>
        </w:tc>
        <w:tc>
          <w:tcPr>
            <w:tcW w:w="77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40" w:type="dxa"/>
              <w:bottom w:w="90" w:type="dxa"/>
              <w:right w:w="100" w:type="dxa"/>
            </w:tcMar>
            <w:vAlign w:val="center"/>
          </w:tcPr>
          <w:p w:rsidR="00B00572" w:rsidRDefault="008B2FD9">
            <w:r>
              <w:rPr>
                <w:rFonts w:ascii="Calibri" w:eastAsia="Calibri" w:hAnsi="Calibri" w:cs="Calibri"/>
                <w:color w:val="15202B"/>
                <w:sz w:val="19"/>
                <w:szCs w:val="19"/>
              </w:rPr>
              <w:t>AMI/CEBEVIRHA/FLUVIAC/PPB/2026</w:t>
            </w:r>
          </w:p>
        </w:tc>
      </w:tr>
      <w:tr w:rsidR="00B00572">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sidR="00B00572" w:rsidRDefault="008B2FD9">
            <w:r>
              <w:rPr>
                <w:rFonts w:ascii="Calibri" w:eastAsia="Calibri" w:hAnsi="Calibri" w:cs="Calibri"/>
                <w:b/>
                <w:bCs/>
                <w:color w:val="FFFFFF"/>
                <w:sz w:val="19"/>
                <w:szCs w:val="19"/>
              </w:rPr>
              <w:t>Date</w:t>
            </w:r>
          </w:p>
        </w:tc>
        <w:tc>
          <w:tcPr>
            <w:tcW w:w="77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40" w:type="dxa"/>
              <w:bottom w:w="90" w:type="dxa"/>
              <w:right w:w="100" w:type="dxa"/>
            </w:tcMar>
            <w:vAlign w:val="center"/>
          </w:tcPr>
          <w:p w:rsidR="00B00572" w:rsidRDefault="00397E4E">
            <w:r>
              <w:rPr>
                <w:rFonts w:ascii="Calibri" w:eastAsia="Calibri" w:hAnsi="Calibri" w:cs="Calibri"/>
                <w:color w:val="15202B"/>
                <w:sz w:val="19"/>
                <w:szCs w:val="19"/>
              </w:rPr>
              <w:t>03/09/2026</w:t>
            </w:r>
          </w:p>
        </w:tc>
      </w:tr>
      <w:tr w:rsidR="00B00572">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sidR="00B00572" w:rsidRDefault="008B2FD9">
            <w:r>
              <w:rPr>
                <w:rFonts w:ascii="Calibri" w:eastAsia="Calibri" w:hAnsi="Calibri" w:cs="Calibri"/>
                <w:b/>
                <w:bCs/>
                <w:color w:val="FFFFFF"/>
                <w:sz w:val="19"/>
                <w:szCs w:val="19"/>
              </w:rPr>
              <w:t>Horaires</w:t>
            </w:r>
            <w:bookmarkStart w:id="0" w:name="_GoBack"/>
            <w:bookmarkEnd w:id="0"/>
          </w:p>
        </w:tc>
        <w:tc>
          <w:tcPr>
            <w:tcW w:w="77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40" w:type="dxa"/>
              <w:bottom w:w="90" w:type="dxa"/>
              <w:right w:w="100" w:type="dxa"/>
            </w:tcMar>
            <w:vAlign w:val="center"/>
          </w:tcPr>
          <w:p w:rsidR="00B00572" w:rsidRDefault="00397E4E">
            <w:r>
              <w:rPr>
                <w:rFonts w:ascii="Calibri" w:eastAsia="Calibri" w:hAnsi="Calibri" w:cs="Calibri"/>
                <w:color w:val="15202B"/>
                <w:sz w:val="19"/>
                <w:szCs w:val="19"/>
              </w:rPr>
              <w:t>14h10 – 16h10</w:t>
            </w:r>
          </w:p>
        </w:tc>
      </w:tr>
      <w:tr w:rsidR="00B00572">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sidR="00B00572" w:rsidRDefault="008B2FD9">
            <w:r>
              <w:rPr>
                <w:rFonts w:ascii="Calibri" w:eastAsia="Calibri" w:hAnsi="Calibri" w:cs="Calibri"/>
                <w:b/>
                <w:bCs/>
                <w:color w:val="FFFFFF"/>
                <w:sz w:val="19"/>
                <w:szCs w:val="19"/>
              </w:rPr>
              <w:t>Lieu</w:t>
            </w:r>
          </w:p>
        </w:tc>
        <w:tc>
          <w:tcPr>
            <w:tcW w:w="77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40" w:type="dxa"/>
              <w:bottom w:w="90" w:type="dxa"/>
              <w:right w:w="100" w:type="dxa"/>
            </w:tcMar>
            <w:vAlign w:val="center"/>
          </w:tcPr>
          <w:p w:rsidR="00B00572" w:rsidRDefault="00397E4E">
            <w:r>
              <w:rPr>
                <w:rFonts w:ascii="Calibri" w:eastAsia="Calibri" w:hAnsi="Calibri" w:cs="Calibri"/>
                <w:color w:val="15202B"/>
                <w:sz w:val="19"/>
                <w:szCs w:val="19"/>
              </w:rPr>
              <w:t>Siège de la CEBEVIRHA</w:t>
            </w:r>
          </w:p>
        </w:tc>
      </w:tr>
      <w:tr w:rsidR="00B00572">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sidR="00B00572" w:rsidRDefault="008B2FD9">
            <w:r>
              <w:rPr>
                <w:rFonts w:ascii="Calibri" w:eastAsia="Calibri" w:hAnsi="Calibri" w:cs="Calibri"/>
                <w:b/>
                <w:bCs/>
                <w:color w:val="FFFFFF"/>
                <w:sz w:val="19"/>
                <w:szCs w:val="19"/>
              </w:rPr>
              <w:t>Objet</w:t>
            </w:r>
          </w:p>
        </w:tc>
        <w:tc>
          <w:tcPr>
            <w:tcW w:w="77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40" w:type="dxa"/>
              <w:bottom w:w="90" w:type="dxa"/>
              <w:right w:w="100" w:type="dxa"/>
            </w:tcMar>
            <w:vAlign w:val="center"/>
          </w:tcPr>
          <w:p w:rsidR="00B00572" w:rsidRDefault="008B2FD9">
            <w:r>
              <w:rPr>
                <w:rFonts w:ascii="Calibri" w:eastAsia="Calibri" w:hAnsi="Calibri" w:cs="Calibri"/>
                <w:color w:val="15202B"/>
                <w:sz w:val="19"/>
                <w:szCs w:val="19"/>
              </w:rPr>
              <w:t>Présentation et démonstration de la plateforme numérique PPB (application web et applications mobiles) et recueil des recommandations de la CEBEVIRHA</w:t>
            </w:r>
          </w:p>
        </w:tc>
      </w:tr>
    </w:tbl>
    <w:p w:rsidR="00B00572" w:rsidRDefault="00B00572">
      <w:pPr>
        <w:spacing w:after="160"/>
      </w:pPr>
    </w:p>
    <w:p w:rsidR="00B00572" w:rsidRDefault="008B2FD9">
      <w:pPr>
        <w:spacing w:before="260" w:after="140"/>
      </w:pPr>
      <w:r>
        <w:rPr>
          <w:rFonts w:ascii="Calibri" w:eastAsia="Calibri" w:hAnsi="Calibri" w:cs="Calibri"/>
          <w:b/>
          <w:bCs/>
          <w:color w:val="0B6B3A"/>
          <w:sz w:val="26"/>
          <w:szCs w:val="26"/>
        </w:rPr>
        <w:t>1. Participants</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900"/>
        <w:gridCol w:w="3900"/>
        <w:gridCol w:w="2406"/>
      </w:tblGrid>
      <w:tr w:rsidR="00B00572">
        <w:tc>
          <w:tcPr>
            <w:tcW w:w="7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N°</w:t>
            </w:r>
          </w:p>
        </w:tc>
        <w:tc>
          <w:tcPr>
            <w:tcW w:w="29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Nom et Prénom</w:t>
            </w:r>
          </w:p>
        </w:tc>
        <w:tc>
          <w:tcPr>
            <w:tcW w:w="39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Fonction</w:t>
            </w:r>
          </w:p>
        </w:tc>
        <w:tc>
          <w:tcPr>
            <w:tcW w:w="2406"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Institution</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1</w:t>
            </w:r>
          </w:p>
        </w:tc>
        <w:tc>
          <w:tcPr>
            <w:tcW w:w="2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 xml:space="preserve">M. Germain Edou Edou</w:t>
            </w:r>
          </w:p>
        </w:tc>
        <w:tc>
          <w:tcPr>
            <w:tcW w:w="3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Directeur des Études Économiques, de la Planification et des Échanges</w:t>
            </w:r>
          </w:p>
        </w:tc>
        <w:tc>
          <w:tcPr>
            <w:tcW w:w="24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CEBEVIRHA</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2</w:t>
            </w:r>
          </w:p>
        </w:tc>
        <w:tc>
          <w:tcPr>
            <w:tcW w:w="2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 xml:space="preserve">[Nom à compléter]</w:t>
            </w:r>
          </w:p>
        </w:tc>
        <w:tc>
          <w:tcPr>
            <w:tcW w:w="3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[Fonction à compléter]</w:t>
            </w:r>
          </w:p>
        </w:tc>
        <w:tc>
          <w:tcPr>
            <w:tcW w:w="24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CEBEVIRHA</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3</w:t>
            </w:r>
          </w:p>
        </w:tc>
        <w:tc>
          <w:tcPr>
            <w:tcW w:w="2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 xml:space="preserve">[Nom à compléter]</w:t>
            </w:r>
          </w:p>
        </w:tc>
        <w:tc>
          <w:tcPr>
            <w:tcW w:w="3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[Fonction à compléter]</w:t>
            </w:r>
          </w:p>
        </w:tc>
        <w:tc>
          <w:tcPr>
            <w:tcW w:w="24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CEBEVIRHA</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4</w:t>
            </w:r>
          </w:p>
        </w:tc>
        <w:tc>
          <w:tcPr>
            <w:tcW w:w="29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BRAHIM ABDELKHANI ISMAIL</w:t>
            </w:r>
          </w:p>
        </w:tc>
        <w:tc>
          <w:tcPr>
            <w:tcW w:w="39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24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r>
    </w:tbl>
    <w:p w:rsidR="00B00572" w:rsidRDefault="008B2FD9">
      <w:pPr>
        <w:spacing w:before="260" w:after="140"/>
      </w:pPr>
      <w:r>
        <w:rPr>
          <w:rFonts w:ascii="Calibri" w:eastAsia="Calibri" w:hAnsi="Calibri" w:cs="Calibri"/>
          <w:b/>
          <w:bCs/>
          <w:color w:val="0B6B3A"/>
          <w:sz w:val="26"/>
          <w:szCs w:val="26"/>
        </w:rPr>
        <w:t>2. Ordre du jour</w:t>
      </w:r>
    </w:p>
    <w:p w:rsidR="00B00572" w:rsidRDefault="008B2FD9">
      <w:pPr>
        <w:pStyle w:val="Paragraphedeliste"/>
        <w:numPr>
          <w:ilvl w:val="0"/>
          <w:numId w:val="1"/>
        </w:numPr>
        <w:spacing w:after="70"/>
      </w:pPr>
      <w:r>
        <w:rPr>
          <w:rFonts w:ascii="Calibri" w:eastAsia="Calibri" w:hAnsi="Calibri" w:cs="Calibri"/>
          <w:color w:val="15202B"/>
          <w:sz w:val="21"/>
          <w:szCs w:val="21"/>
        </w:rPr>
        <w:t>Présentation générale des trois plateformes numériques du dispositif PPB</w:t>
      </w:r>
    </w:p>
    <w:p w:rsidR="00B00572" w:rsidRPr="00397E4E" w:rsidRDefault="008B2FD9">
      <w:pPr>
        <w:pStyle w:val="Paragraphedeliste"/>
        <w:numPr>
          <w:ilvl w:val="0"/>
          <w:numId w:val="1"/>
        </w:numPr>
        <w:spacing w:after="70"/>
      </w:pPr>
      <w:r>
        <w:rPr>
          <w:rFonts w:ascii="Calibri" w:eastAsia="Calibri" w:hAnsi="Calibri" w:cs="Calibri"/>
          <w:color w:val="15202B"/>
          <w:sz w:val="21"/>
          <w:szCs w:val="21"/>
        </w:rPr>
        <w:t>Parcours de l’ensemble des modules et démonstration avec deux passeports test</w:t>
      </w:r>
    </w:p>
    <w:p w:rsidR="00397E4E" w:rsidRDefault="00397E4E">
      <w:pPr>
        <w:pStyle w:val="Paragraphedeliste"/>
        <w:numPr>
          <w:ilvl w:val="0"/>
          <w:numId w:val="1"/>
        </w:numPr>
        <w:spacing w:after="70"/>
      </w:pPr>
      <w:r>
        <w:rPr>
          <w:rFonts w:ascii="Calibri" w:eastAsia="Calibri" w:hAnsi="Calibri" w:cs="Calibri"/>
          <w:color w:val="15202B"/>
          <w:sz w:val="21"/>
          <w:szCs w:val="21"/>
        </w:rPr>
        <w:t>Points d’attention techniques évoqués (lecture automatique des manuscrits, paiement en ligne)</w:t>
      </w:r>
    </w:p>
    <w:p w:rsidR="00B00572" w:rsidRDefault="008B2FD9">
      <w:pPr>
        <w:pStyle w:val="Paragraphedeliste"/>
        <w:numPr>
          <w:ilvl w:val="0"/>
          <w:numId w:val="1"/>
        </w:numPr>
        <w:spacing w:after="70"/>
      </w:pPr>
      <w:r>
        <w:rPr>
          <w:rFonts w:ascii="Calibri" w:eastAsia="Calibri" w:hAnsi="Calibri" w:cs="Calibri"/>
          <w:color w:val="15202B"/>
          <w:sz w:val="21"/>
          <w:szCs w:val="21"/>
        </w:rPr>
        <w:t>Recommandations formulées par la CEBEVIRHA</w:t>
      </w:r>
    </w:p>
    <w:p w:rsidR="00B00572" w:rsidRDefault="008B2FD9">
      <w:pPr>
        <w:pStyle w:val="Paragraphedeliste"/>
        <w:numPr>
          <w:ilvl w:val="0"/>
          <w:numId w:val="1"/>
        </w:numPr>
        <w:spacing w:after="70"/>
      </w:pPr>
      <w:r>
        <w:rPr>
          <w:rFonts w:ascii="Calibri" w:eastAsia="Calibri" w:hAnsi="Calibri" w:cs="Calibri"/>
          <w:color w:val="15202B"/>
          <w:sz w:val="21"/>
          <w:szCs w:val="21"/>
        </w:rPr>
        <w:t>Prochaines étapes</w:t>
      </w:r>
    </w:p>
    <w:p w:rsidR="00B00572" w:rsidRDefault="008B2FD9">
      <w:pPr>
        <w:pStyle w:val="Paragraphedeliste"/>
        <w:numPr>
          <w:ilvl w:val="0"/>
          <w:numId w:val="1"/>
        </w:numPr>
        <w:spacing w:after="70"/>
      </w:pPr>
      <w:r>
        <w:rPr>
          <w:rFonts w:ascii="Calibri" w:eastAsia="Calibri" w:hAnsi="Calibri" w:cs="Calibri"/>
          <w:color w:val="15202B"/>
          <w:sz w:val="21"/>
          <w:szCs w:val="21"/>
        </w:rPr>
        <w:t>Observations des participants</w:t>
      </w:r>
    </w:p>
    <w:p w:rsidR="00B00572" w:rsidRDefault="008B2FD9">
      <w:pPr>
        <w:pStyle w:val="Paragraphedeliste"/>
        <w:numPr>
          <w:ilvl w:val="0"/>
          <w:numId w:val="1"/>
        </w:numPr>
        <w:spacing w:after="70"/>
      </w:pPr>
      <w:r>
        <w:rPr>
          <w:rFonts w:ascii="Calibri" w:eastAsia="Calibri" w:hAnsi="Calibri" w:cs="Calibri"/>
          <w:color w:val="15202B"/>
          <w:sz w:val="21"/>
          <w:szCs w:val="21"/>
        </w:rPr>
        <w:t>Prise en compte des recommandations et suites à donner</w:t>
      </w:r>
    </w:p>
    <w:p w:rsidR="00B00572" w:rsidRDefault="008B2FD9">
      <w:pPr>
        <w:spacing w:before="260" w:after="140"/>
      </w:pPr>
      <w:r>
        <w:rPr>
          <w:rFonts w:ascii="Calibri" w:eastAsia="Calibri" w:hAnsi="Calibri" w:cs="Calibri"/>
          <w:b/>
          <w:bCs/>
          <w:color w:val="0B6B3A"/>
          <w:sz w:val="26"/>
          <w:szCs w:val="26"/>
        </w:rPr>
        <w:t>3. Déroulement de la réunion</w:t>
      </w:r>
    </w:p>
    <w:p w:rsidR="00B00572" w:rsidRDefault="008B2FD9">
      <w:pPr>
        <w:spacing w:before="180" w:after="80"/>
      </w:pPr>
      <w:r>
        <w:rPr>
          <w:rFonts w:ascii="Calibri" w:eastAsia="Calibri" w:hAnsi="Calibri" w:cs="Calibri"/>
          <w:b/>
          <w:bCs/>
          <w:color w:val="B8860B"/>
          <w:sz w:val="22"/>
          <w:szCs w:val="22"/>
        </w:rPr>
        <w:t>3.1 Présentation générale des trois plateformes</w:t>
      </w:r>
    </w:p>
    <w:p w:rsidR="00B00572" w:rsidRDefault="008B2FD9">
      <w:pPr>
        <w:spacing w:after="140"/>
      </w:pPr>
      <w:r>
        <w:rPr>
          <w:rFonts w:ascii="Calibri" w:eastAsia="Calibri" w:hAnsi="Calibri" w:cs="Calibri"/>
          <w:color w:val="15202B"/>
          <w:szCs w:val="21"/>
        </w:rPr>
        <w:t>Le consultant a présenté, au siège de la CEBEVIRHA et en présence de M. Germain Edou Edou et de deux de ses collaborateurs, les trois plateformes numériques composant le dispositif PPB : l'application web d'administration et les deux applications mobiles (émission et contrôle aux frontières).</w:t>
      </w:r>
    </w:p>
    <w:p w:rsidR="00B00572" w:rsidRDefault="008B2FD9">
      <w:pPr>
        <w:spacing w:before="180" w:after="80"/>
      </w:pPr>
      <w:r>
        <w:rPr>
          <w:rFonts w:ascii="Calibri" w:eastAsia="Calibri" w:hAnsi="Calibri" w:cs="Calibri"/>
          <w:b/>
          <w:bCs/>
          <w:color w:val="B8860B"/>
          <w:sz w:val="22"/>
          <w:szCs w:val="22"/>
        </w:rPr>
        <w:lastRenderedPageBreak/>
        <w:t>3.2 Parcours des modules et démonstration</w:t>
      </w:r>
    </w:p>
    <w:p w:rsidR="00B00572" w:rsidRDefault="008B2FD9">
      <w:pPr>
        <w:spacing w:after="140"/>
      </w:pPr>
      <w:r>
        <w:rPr>
          <w:rFonts w:ascii="Calibri" w:eastAsia="Calibri" w:hAnsi="Calibri" w:cs="Calibri"/>
          <w:color w:val="15202B"/>
          <w:szCs w:val="21"/>
        </w:rPr>
        <w:t>L'ensemble des modules de la plateforme a été parcouru avec les participants, puis l'application a été testée en conditions réelles avec deux passeports.</w:t>
      </w:r>
    </w:p>
    <w:p w:rsidR="00B00572" w:rsidRDefault="008B2FD9">
      <w:pPr>
        <w:spacing w:before="180" w:after="80"/>
      </w:pPr>
      <w:r>
        <w:rPr>
          <w:rFonts w:ascii="Calibri" w:eastAsia="Calibri" w:hAnsi="Calibri" w:cs="Calibri"/>
          <w:b/>
          <w:bCs/>
          <w:color w:val="B8860B"/>
          <w:sz w:val="22"/>
          <w:szCs w:val="22"/>
        </w:rPr>
        <w:t>3.3 Points d’attention techniques évoqués</w:t>
      </w:r>
    </w:p>
    <w:p w:rsidR="00B00572" w:rsidRDefault="008B2FD9">
      <w:pPr>
        <w:spacing w:after="140"/>
      </w:pPr>
      <w:r>
        <w:rPr>
          <w:rFonts w:ascii="Calibri" w:eastAsia="Calibri" w:hAnsi="Calibri" w:cs="Calibri"/>
          <w:color w:val="15202B"/>
          <w:szCs w:val="21"/>
        </w:rPr>
        <w:t>Deux limitations techniques ont été évoquées. D’une part, la lecture automatique (OCR) des mentions manuscrites sur le terrain présente des problèmes de fiabilité et nécessite une connexion internet pour interroger le service Google Vision. D’autre part, le paiement en ligne n'est pas encore intégré : le prestataire initialement retenu, CinetPay, ne couvre plus l'ensemble de la sous-région CEMAC — la plateforme reste en attente du retour d'autres prestataires sous-régionaux.</w:t>
      </w:r>
    </w:p>
    <w:p w:rsidR="00B00572" w:rsidRDefault="008B2FD9">
      <w:pPr>
        <w:spacing w:before="180" w:after="80"/>
      </w:pPr>
      <w:r>
        <w:rPr>
          <w:rFonts w:ascii="Calibri" w:eastAsia="Calibri" w:hAnsi="Calibri" w:cs="Calibri"/>
          <w:b/>
          <w:bCs/>
          <w:color w:val="B8860B"/>
          <w:sz w:val="22"/>
          <w:szCs w:val="22"/>
        </w:rPr>
        <w:t>3.4 Recommandations formulées par la CEBEVIRHA</w:t>
      </w:r>
    </w:p>
    <w:p w:rsidR="00B00572" w:rsidRDefault="008B2FD9">
      <w:pPr>
        <w:spacing w:after="140"/>
      </w:pPr>
      <w:r>
        <w:rPr>
          <w:rFonts w:ascii="Calibri" w:eastAsia="Calibri" w:hAnsi="Calibri" w:cs="Calibri"/>
          <w:color w:val="15202B"/>
          <w:szCs w:val="21"/>
        </w:rPr>
        <w:t xml:space="preserve">À l’issue de la démonstration, l’équipe de la CEBEVIRHA a formulé neuf recommandations, détaillées au tableau ci-dessous (section 4).</w:t>
      </w:r>
    </w:p>
    <w:p w:rsidR="00B00572" w:rsidRDefault="008B2FD9">
      <w:pPr>
        <w:spacing w:before="180" w:after="80"/>
      </w:pPr>
      <w:r>
        <w:rPr>
          <w:rFonts w:ascii="Calibri" w:eastAsia="Calibri" w:hAnsi="Calibri" w:cs="Calibri"/>
          <w:b/>
          <w:bCs/>
          <w:color w:val="B8860B"/>
          <w:sz w:val="22"/>
          <w:szCs w:val="22"/>
        </w:rPr>
        <w:t>3.5 Observations des participants</w:t>
      </w:r>
    </w:p>
    <w:p w:rsidR="00B00572" w:rsidRDefault="008B2FD9">
      <w:pPr>
        <w:spacing w:after="140"/>
      </w:pPr>
      <w:r>
        <w:rPr>
          <w:rFonts w:ascii="Calibri" w:eastAsia="Calibri" w:hAnsi="Calibri" w:cs="Calibri"/>
          <w:color w:val="15202B"/>
          <w:szCs w:val="21"/>
        </w:rPr>
        <w:t>Les participants ont pu manipuler directement les trois plateformes et ont suivi avec attention la démonstration réalisée avec les deux passeports test. Aucune réserve bloquante n’a été formulée sur le fonctionnement général de la plateforme.</w:t>
      </w:r>
    </w:p>
    <w:p w:rsidR="00B00572" w:rsidRDefault="008B2FD9">
      <w:pPr>
        <w:spacing w:before="260" w:after="140"/>
      </w:pPr>
      <w:r>
        <w:rPr>
          <w:rFonts w:ascii="Calibri" w:eastAsia="Calibri" w:hAnsi="Calibri" w:cs="Calibri"/>
          <w:b/>
          <w:bCs/>
          <w:color w:val="0B6B3A"/>
          <w:sz w:val="26"/>
          <w:szCs w:val="26"/>
        </w:rPr>
        <w:t>4. Recommandations formulées</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5200"/>
        <w:gridCol w:w="2400"/>
        <w:gridCol w:w="1606"/>
      </w:tblGrid>
      <w:tr w:rsidR="00B00572">
        <w:tc>
          <w:tcPr>
            <w:tcW w:w="7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N°</w:t>
            </w:r>
          </w:p>
        </w:tc>
        <w:tc>
          <w:tcPr>
            <w:tcW w:w="5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Recommandation</w:t>
            </w:r>
          </w:p>
        </w:tc>
        <w:tc>
          <w:tcPr>
            <w:tcW w:w="24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Responsable</w:t>
            </w:r>
          </w:p>
        </w:tc>
        <w:tc>
          <w:tcPr>
            <w:tcW w:w="1606" w:type="dxa"/>
            <w:tcBorders>
              <w:top w:val="single" w:sz="4" w:space="0" w:color="0F1F3D"/>
              <w:left w:val="single" w:sz="4" w:space="0" w:color="0F1F3D"/>
              <w:bottom w:val="single" w:sz="4" w:space="0" w:color="0F1F3D"/>
              <w:right w:val="single" w:sz="4" w:space="0" w:color="0F1F3D"/>
            </w:tcBorders>
            <w:shd w:val="clear" w:color="auto" w:fill="0F1F3D"/>
            <w:tcMar>
              <w:top w:w="90" w:type="dxa"/>
              <w:left w:w="120" w:type="dxa"/>
              <w:bottom w:w="90" w:type="dxa"/>
              <w:right w:w="120" w:type="dxa"/>
            </w:tcMar>
            <w:vAlign w:val="center"/>
          </w:tcPr>
          <w:p w:rsidR="00B00572" w:rsidRDefault="008B2FD9">
            <w:pPr>
              <w:jc w:val="center"/>
            </w:pPr>
            <w:r>
              <w:rPr>
                <w:rFonts w:ascii="Calibri" w:eastAsia="Calibri" w:hAnsi="Calibri" w:cs="Calibri"/>
                <w:b/>
                <w:bCs/>
                <w:color w:val="FFFFFF"/>
                <w:sz w:val="19"/>
                <w:szCs w:val="19"/>
              </w:rPr>
              <w:t>Échéance</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R1</w:t>
            </w:r>
          </w:p>
        </w:tc>
        <w:tc>
          <w:tcPr>
            <w:tcW w:w="5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Apposer le cachet de la CEBEVIRHA sur la première page du passeport, ainsi que sur les factures et les bons de commande</w:t>
            </w:r>
          </w:p>
        </w:tc>
        <w:tc>
          <w:tcPr>
            <w:tcW w:w="24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R2</w:t>
            </w:r>
          </w:p>
        </w:tc>
        <w:tc>
          <w:tcPr>
            <w:tcW w:w="5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Permettre l'édition d'un bon de commande, d'une facture proforma avant paiement et d'une facture définitive après paiement</w:t>
            </w:r>
          </w:p>
        </w:tc>
        <w:tc>
          <w:tcPr>
            <w:tcW w:w="24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R3</w:t>
            </w:r>
          </w:p>
        </w:tc>
        <w:tc>
          <w:tcPr>
            <w:tcW w:w="5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Indiquer le numéro du bon de commande sur chaque passeport concerné</w:t>
            </w:r>
          </w:p>
        </w:tc>
        <w:tc>
          <w:tcPr>
            <w:tcW w:w="24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R4</w:t>
            </w:r>
          </w:p>
        </w:tc>
        <w:tc>
          <w:tcPr>
            <w:tcW w:w="5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Ajouter la langue espagnole aux versions linguistiques disponibles du passeport</w:t>
            </w:r>
          </w:p>
        </w:tc>
        <w:tc>
          <w:tcPr>
            <w:tcW w:w="24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R5</w:t>
            </w:r>
          </w:p>
        </w:tc>
        <w:tc>
          <w:tcPr>
            <w:tcW w:w="5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Limiter l'affichage des passeports à l'impression en précisant leur nombre avant ouverture</w:t>
            </w:r>
          </w:p>
        </w:tc>
        <w:tc>
          <w:tcPr>
            <w:tcW w:w="24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R6</w:t>
            </w:r>
          </w:p>
        </w:tc>
        <w:tc>
          <w:tcPr>
            <w:tcW w:w="5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Supprimer l'étape de confirmation d'impression après paiement : tout passeport généré est directement et automatiquement validé</w:t>
            </w:r>
          </w:p>
        </w:tc>
        <w:tc>
          <w:tcPr>
            <w:tcW w:w="24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R7</w:t>
            </w:r>
          </w:p>
        </w:tc>
        <w:tc>
          <w:tcPr>
            <w:tcW w:w="5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Changer les icônes des applications mobiles</w:t>
            </w:r>
          </w:p>
        </w:tc>
        <w:tc>
          <w:tcPr>
            <w:tcW w:w="24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R8</w:t>
            </w:r>
          </w:p>
        </w:tc>
        <w:tc>
          <w:tcPr>
            <w:tcW w:w="5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Insérer le RIB sur les factures</w:t>
            </w:r>
          </w:p>
        </w:tc>
        <w:tc>
          <w:tcPr>
            <w:tcW w:w="24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r w:rsidR="00B00572">
        <w:tc>
          <w:tcPr>
            <w:tcW w:w="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b/>
                <w:bCs/>
                <w:color w:val="15202B"/>
                <w:sz w:val="19"/>
                <w:szCs w:val="19"/>
              </w:rPr>
              <w:t>R9</w:t>
            </w:r>
          </w:p>
        </w:tc>
        <w:tc>
          <w:tcPr>
            <w:tcW w:w="5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Mettre en place un garde-fou empêchant qu'un même passeport soit scanné plusieurs fois à un même poste de contrôle, afin d'éviter qu'il ne serve à plusieurs troupeaux</w:t>
            </w:r>
          </w:p>
        </w:tc>
        <w:tc>
          <w:tcPr>
            <w:tcW w:w="24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Consultant</w:t>
            </w:r>
          </w:p>
        </w:tc>
        <w:tc>
          <w:tcPr>
            <w:tcW w:w="16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rsidR="00B00572" w:rsidRDefault="008B2FD9">
            <w:r>
              <w:rPr>
                <w:rFonts w:ascii="Calibri" w:eastAsia="Calibri" w:hAnsi="Calibri" w:cs="Calibri"/>
                <w:color w:val="15202B"/>
                <w:sz w:val="19"/>
                <w:szCs w:val="19"/>
              </w:rPr>
              <w:t>Phase 3</w:t>
            </w:r>
          </w:p>
        </w:tc>
      </w:tr>
    </w:tbl>
    <w:p w:rsidR="00B00572" w:rsidRDefault="008B2FD9">
      <w:pPr>
        <w:spacing w:before="260" w:after="140"/>
      </w:pPr>
      <w:r>
        <w:rPr>
          <w:rFonts w:ascii="Calibri" w:eastAsia="Calibri" w:hAnsi="Calibri" w:cs="Calibri"/>
          <w:b/>
          <w:bCs/>
          <w:color w:val="0B6B3A"/>
          <w:sz w:val="26"/>
          <w:szCs w:val="26"/>
        </w:rPr>
        <w:t>5. Clôture</w:t>
      </w:r>
    </w:p>
    <w:p w:rsidR="00B00572" w:rsidRDefault="008B2FD9">
      <w:pPr>
        <w:spacing w:after="140"/>
      </w:pPr>
      <w:r>
        <w:rPr>
          <w:rFonts w:ascii="Calibri" w:eastAsia="Calibri" w:hAnsi="Calibri" w:cs="Calibri"/>
          <w:color w:val="15202B"/>
          <w:szCs w:val="21"/>
        </w:rPr>
        <w:t>M. Germain Edou Edou a remercié le consultant pour la qualité de la démonstration et a confirmé, au nom de la CEBEVIRHA, la prise en compte des neuf recommandations formulées, dont l'intégration sera assurée au cours de la Phase 3 — Développement et intégration.</w:t>
      </w:r>
    </w:p>
    <w:p w:rsidR="00B00572" w:rsidRDefault="00B00572">
      <w:pPr>
        <w:spacing w:after="80"/>
      </w:pPr>
    </w:p>
    <w:p w:rsidR="00B00572" w:rsidRDefault="008B2FD9">
      <w:pPr>
        <w:spacing w:after="160"/>
      </w:pPr>
      <w:r>
        <w:rPr>
          <w:rFonts w:ascii="Calibri" w:eastAsia="Calibri" w:hAnsi="Calibri" w:cs="Calibri"/>
          <w:b/>
          <w:bCs/>
          <w:color w:val="15202B"/>
          <w:szCs w:val="21"/>
        </w:rPr>
        <w:t>Rédigé par : BRAHIM ABDELKHANI ISMAIL, Consultant</w:t>
      </w:r>
    </w:p>
    <w:p w:rsidR="00B00572" w:rsidRDefault="008B2FD9">
      <w:pPr>
        <w:spacing w:after="100"/>
      </w:pPr>
      <w:r>
        <w:rPr>
          <w:rFonts w:ascii="Calibri" w:eastAsia="Calibri" w:hAnsi="Calibri" w:cs="Calibri"/>
          <w:b/>
          <w:bCs/>
          <w:color w:val="15202B"/>
          <w:szCs w:val="21"/>
        </w:rPr>
        <w:t>Lu et approuvé par :</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3200"/>
        <w:gridCol w:w="1800"/>
        <w:gridCol w:w="1706"/>
      </w:tblGrid>
      <w:tr w:rsidR="00B00572">
        <w:tc>
          <w:tcPr>
            <w:tcW w:w="32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tcPr>
          <w:p w:rsidR="00B00572" w:rsidRDefault="008B2FD9">
            <w:r>
              <w:rPr>
                <w:rFonts w:ascii="Calibri" w:eastAsia="Calibri" w:hAnsi="Calibri" w:cs="Calibri"/>
                <w:b/>
                <w:bCs/>
                <w:color w:val="FFFFFF"/>
                <w:sz w:val="19"/>
                <w:szCs w:val="19"/>
              </w:rPr>
              <w:t>Nom</w:t>
            </w:r>
          </w:p>
        </w:tc>
        <w:tc>
          <w:tcPr>
            <w:tcW w:w="32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tcPr>
          <w:p w:rsidR="00B00572" w:rsidRDefault="008B2FD9">
            <w:r>
              <w:rPr>
                <w:rFonts w:ascii="Calibri" w:eastAsia="Calibri" w:hAnsi="Calibri" w:cs="Calibri"/>
                <w:b/>
                <w:bCs/>
                <w:color w:val="FFFFFF"/>
                <w:sz w:val="19"/>
                <w:szCs w:val="19"/>
              </w:rPr>
              <w:t>Fonction</w:t>
            </w:r>
          </w:p>
        </w:tc>
        <w:tc>
          <w:tcPr>
            <w:tcW w:w="1800"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tcPr>
          <w:p w:rsidR="00B00572" w:rsidRDefault="008B2FD9">
            <w:r>
              <w:rPr>
                <w:rFonts w:ascii="Calibri" w:eastAsia="Calibri" w:hAnsi="Calibri" w:cs="Calibri"/>
                <w:b/>
                <w:bCs/>
                <w:color w:val="FFFFFF"/>
                <w:sz w:val="19"/>
                <w:szCs w:val="19"/>
              </w:rPr>
              <w:t>Signature</w:t>
            </w:r>
          </w:p>
        </w:tc>
        <w:tc>
          <w:tcPr>
            <w:tcW w:w="1706" w:type="dxa"/>
            <w:tcBorders>
              <w:top w:val="single" w:sz="4" w:space="0" w:color="0B6B3A"/>
              <w:left w:val="single" w:sz="4" w:space="0" w:color="0B6B3A"/>
              <w:bottom w:val="single" w:sz="4" w:space="0" w:color="0B6B3A"/>
              <w:right w:val="single" w:sz="4" w:space="0" w:color="0B6B3A"/>
            </w:tcBorders>
            <w:shd w:val="clear" w:color="auto" w:fill="0B6B3A"/>
            <w:tcMar>
              <w:top w:w="90" w:type="dxa"/>
              <w:left w:w="120" w:type="dxa"/>
              <w:bottom w:w="90" w:type="dxa"/>
              <w:right w:w="120" w:type="dxa"/>
            </w:tcMar>
          </w:tcPr>
          <w:p w:rsidR="00B00572" w:rsidRDefault="008B2FD9">
            <w:r>
              <w:rPr>
                <w:rFonts w:ascii="Calibri" w:eastAsia="Calibri" w:hAnsi="Calibri" w:cs="Calibri"/>
                <w:b/>
                <w:bCs/>
                <w:color w:val="FFFFFF"/>
                <w:sz w:val="19"/>
                <w:szCs w:val="19"/>
              </w:rPr>
              <w:t>Date</w:t>
            </w:r>
          </w:p>
        </w:tc>
      </w:tr>
      <w:tr w:rsidR="00B00572">
        <w:tc>
          <w:tcPr>
            <w:tcW w:w="3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tcPr>
          <w:p w:rsidR="00B00572" w:rsidRDefault="008B2FD9">
            <w:r>
              <w:rPr>
                <w:rFonts w:ascii="Calibri" w:eastAsia="Calibri" w:hAnsi="Calibri" w:cs="Calibri"/>
                <w:b/>
                <w:bCs/>
                <w:color w:val="15202B"/>
                <w:sz w:val="19"/>
                <w:szCs w:val="19"/>
              </w:rPr>
              <w:t xml:space="preserve">M. Germain Edou Edou</w:t>
            </w:r>
          </w:p>
        </w:tc>
        <w:tc>
          <w:tcPr>
            <w:tcW w:w="3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tcPr>
          <w:p w:rsidR="00B00572" w:rsidRDefault="008B2FD9">
            <w:r>
              <w:rPr>
                <w:rFonts w:ascii="Calibri" w:eastAsia="Calibri" w:hAnsi="Calibri" w:cs="Calibri"/>
                <w:color w:val="15202B"/>
                <w:sz w:val="19"/>
                <w:szCs w:val="19"/>
              </w:rPr>
              <w:t>Directeur des Études Économiques, de la Planification et des Échanges</w:t>
            </w:r>
          </w:p>
        </w:tc>
        <w:tc>
          <w:tcPr>
            <w:tcW w:w="18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tcPr>
          <w:p w:rsidR="00B00572" w:rsidRDefault="00B00572"/>
        </w:tc>
        <w:tc>
          <w:tcPr>
            <w:tcW w:w="1706"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tcPr>
          <w:p w:rsidR="00B00572" w:rsidRDefault="008B2FD9">
            <w:r>
              <w:rPr>
                <w:rFonts w:ascii="Calibri" w:eastAsia="Calibri" w:hAnsi="Calibri" w:cs="Calibri"/>
                <w:color w:val="15202B"/>
                <w:sz w:val="19"/>
                <w:szCs w:val="19"/>
              </w:rPr>
              <w:t>03/09/2026</w:t>
            </w:r>
          </w:p>
        </w:tc>
      </w:tr>
      <w:tr w:rsidR="00B00572">
        <w:tc>
          <w:tcPr>
            <w:tcW w:w="3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tcPr>
          <w:p w:rsidR="00B00572" w:rsidRDefault="008B2FD9">
            <w:r>
              <w:rPr>
                <w:rFonts w:ascii="Calibri" w:eastAsia="Calibri" w:hAnsi="Calibri" w:cs="Calibri"/>
                <w:b/>
                <w:bCs/>
                <w:color w:val="15202B"/>
                <w:sz w:val="19"/>
                <w:szCs w:val="19"/>
              </w:rPr>
              <w:t>BRAHIM ABDELKHANI ISMAIL</w:t>
            </w:r>
          </w:p>
        </w:tc>
        <w:tc>
          <w:tcPr>
            <w:tcW w:w="3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tcPr>
          <w:p w:rsidR="00B00572" w:rsidRDefault="008B2FD9">
            <w:r>
              <w:rPr>
                <w:rFonts w:ascii="Calibri" w:eastAsia="Calibri" w:hAnsi="Calibri" w:cs="Calibri"/>
                <w:color w:val="15202B"/>
                <w:sz w:val="19"/>
                <w:szCs w:val="19"/>
              </w:rPr>
              <w:t>Consultant</w:t>
            </w:r>
          </w:p>
        </w:tc>
        <w:tc>
          <w:tcPr>
            <w:tcW w:w="18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tcPr>
          <w:p w:rsidR="00B00572" w:rsidRDefault="00B00572"/>
        </w:tc>
        <w:tc>
          <w:tcPr>
            <w:tcW w:w="1706"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tcPr>
          <w:p w:rsidR="00B00572" w:rsidRDefault="008B2FD9">
            <w:r>
              <w:rPr>
                <w:rFonts w:ascii="Calibri" w:eastAsia="Calibri" w:hAnsi="Calibri" w:cs="Calibri"/>
                <w:color w:val="15202B"/>
                <w:sz w:val="19"/>
                <w:szCs w:val="19"/>
              </w:rPr>
              <w:t>03/09/2026</w:t>
            </w:r>
          </w:p>
        </w:tc>
      </w:tr>
    </w:tbl>
    <w:p w:rsidR="00B00572" w:rsidRDefault="00B00572">
      <w:pPr>
        <w:spacing w:after="200"/>
      </w:pPr>
    </w:p>
    <w:p w:rsidR="00B00572" w:rsidRDefault="008B2FD9">
      <w:pPr>
        <w:jc w:val="center"/>
      </w:pPr>
      <w:r>
        <w:rPr>
          <w:rFonts w:ascii="Calibri" w:eastAsia="Calibri" w:hAnsi="Calibri" w:cs="Calibri"/>
          <w:i/>
          <w:iCs/>
          <w:color w:val="5A6575"/>
          <w:sz w:val="18"/>
          <w:szCs w:val="18"/>
        </w:rPr>
        <w:t>Le présent procès-verbal est établi en deux (02) exemplaires originaux.</w:t>
      </w:r>
    </w:p>
    <w:sectPr w:rsidR="00B00572">
      <w:headerReference w:type="default" r:id="rId7"/>
      <w:footerReference w:type="default" r:id="rId8"/>
      <w:pgSz w:w="11906" w:h="16838"/>
      <w:pgMar w:top="1000" w:right="1000" w:bottom="1000" w:left="1000" w:header="708"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FA9" w:rsidRDefault="00EE7FA9">
      <w:r>
        <w:separator/>
      </w:r>
    </w:p>
  </w:endnote>
  <w:endnote w:type="continuationSeparator" w:id="0">
    <w:p w:rsidR="00EE7FA9" w:rsidRDefault="00EE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0572" w:rsidRDefault="008B2FD9">
    <w:pPr>
      <w:pBdr>
        <w:top w:val="single" w:sz="6" w:space="0" w:color="0B6B3A"/>
      </w:pBdr>
      <w:tabs>
        <w:tab w:val="center" w:pos="4953"/>
        <w:tab w:val="right" w:pos="9906"/>
      </w:tabs>
      <w:spacing w:before="100"/>
    </w:pPr>
    <w:r>
      <w:rPr>
        <w:rFonts w:ascii="Calibri" w:eastAsia="Calibri" w:hAnsi="Calibri" w:cs="Calibri"/>
        <w:color w:val="5A6575"/>
        <w:sz w:val="16"/>
        <w:szCs w:val="16"/>
      </w:rPr>
      <w:t>PV Réunion — Présentation Plateforme PPB</w:t>
    </w:r>
    <w:r>
      <w:rPr>
        <w:rFonts w:ascii="Calibri" w:eastAsia="Calibri" w:hAnsi="Calibri" w:cs="Calibri"/>
        <w:color w:val="5A6575"/>
        <w:sz w:val="16"/>
        <w:szCs w:val="16"/>
      </w:rPr>
      <w:tab/>
      <w:t xml:space="preserve">Page </w:t>
    </w:r>
    <w:r>
      <w:rPr>
        <w:rFonts w:ascii="Calibri" w:eastAsia="Calibri" w:hAnsi="Calibri" w:cs="Calibri"/>
        <w:b/>
        <w:bCs/>
        <w:color w:val="5A6575"/>
        <w:sz w:val="16"/>
        <w:szCs w:val="16"/>
      </w:rPr>
      <w:fldChar w:fldCharType="begin"/>
    </w:r>
    <w:r>
      <w:rPr>
        <w:rFonts w:ascii="Calibri" w:eastAsia="Calibri" w:hAnsi="Calibri" w:cs="Calibri"/>
        <w:b/>
        <w:bCs/>
        <w:color w:val="5A6575"/>
        <w:sz w:val="16"/>
        <w:szCs w:val="16"/>
      </w:rPr>
      <w:instrText>PAGE</w:instrText>
    </w:r>
    <w:r>
      <w:rPr>
        <w:rFonts w:ascii="Calibri" w:eastAsia="Calibri" w:hAnsi="Calibri" w:cs="Calibri"/>
        <w:b/>
        <w:bCs/>
        <w:color w:val="5A6575"/>
        <w:sz w:val="16"/>
        <w:szCs w:val="16"/>
      </w:rPr>
      <w:fldChar w:fldCharType="separate"/>
    </w:r>
    <w:r w:rsidR="00397E4E">
      <w:rPr>
        <w:rFonts w:ascii="Calibri" w:eastAsia="Calibri" w:hAnsi="Calibri" w:cs="Calibri"/>
        <w:b/>
        <w:bCs/>
        <w:noProof/>
        <w:color w:val="5A6575"/>
        <w:sz w:val="16"/>
        <w:szCs w:val="16"/>
      </w:rPr>
      <w:t>3</w:t>
    </w:r>
    <w:r>
      <w:rPr>
        <w:rFonts w:ascii="Calibri" w:eastAsia="Calibri" w:hAnsi="Calibri" w:cs="Calibri"/>
        <w:b/>
        <w:bCs/>
        <w:color w:val="5A6575"/>
        <w:sz w:val="16"/>
        <w:szCs w:val="16"/>
      </w:rPr>
      <w:fldChar w:fldCharType="end"/>
    </w:r>
    <w:r>
      <w:rPr>
        <w:rFonts w:ascii="Calibri" w:eastAsia="Calibri" w:hAnsi="Calibri" w:cs="Calibri"/>
        <w:color w:val="5A6575"/>
        <w:sz w:val="16"/>
        <w:szCs w:val="16"/>
      </w:rPr>
      <w:t xml:space="preserve"> / </w:t>
    </w:r>
    <w:r>
      <w:rPr>
        <w:rFonts w:ascii="Calibri" w:eastAsia="Calibri" w:hAnsi="Calibri" w:cs="Calibri"/>
        <w:color w:val="5A6575"/>
        <w:sz w:val="16"/>
        <w:szCs w:val="16"/>
      </w:rPr>
      <w:fldChar w:fldCharType="begin"/>
    </w:r>
    <w:r>
      <w:rPr>
        <w:rFonts w:ascii="Calibri" w:eastAsia="Calibri" w:hAnsi="Calibri" w:cs="Calibri"/>
        <w:color w:val="5A6575"/>
        <w:sz w:val="16"/>
        <w:szCs w:val="16"/>
      </w:rPr>
      <w:instrText>NUMPAGES</w:instrText>
    </w:r>
    <w:r>
      <w:rPr>
        <w:rFonts w:ascii="Calibri" w:eastAsia="Calibri" w:hAnsi="Calibri" w:cs="Calibri"/>
        <w:color w:val="5A6575"/>
        <w:sz w:val="16"/>
        <w:szCs w:val="16"/>
      </w:rPr>
      <w:fldChar w:fldCharType="separate"/>
    </w:r>
    <w:r w:rsidR="00397E4E">
      <w:rPr>
        <w:rFonts w:ascii="Calibri" w:eastAsia="Calibri" w:hAnsi="Calibri" w:cs="Calibri"/>
        <w:noProof/>
        <w:color w:val="5A6575"/>
        <w:sz w:val="16"/>
        <w:szCs w:val="16"/>
      </w:rPr>
      <w:t>3</w:t>
    </w:r>
    <w:r>
      <w:rPr>
        <w:rFonts w:ascii="Calibri" w:eastAsia="Calibri" w:hAnsi="Calibri" w:cs="Calibri"/>
        <w:color w:val="5A6575"/>
        <w:sz w:val="16"/>
        <w:szCs w:val="16"/>
      </w:rPr>
      <w:fldChar w:fldCharType="end"/>
    </w:r>
    <w:r>
      <w:rPr>
        <w:rFonts w:ascii="Calibri" w:eastAsia="Calibri" w:hAnsi="Calibri" w:cs="Calibri"/>
        <w:b/>
        <w:bCs/>
        <w:color w:val="0B6B3A"/>
        <w:sz w:val="16"/>
        <w:szCs w:val="16"/>
      </w:rPr>
      <w:tab/>
      <w:t>CEBEVIRHA — FLUVIAC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FA9" w:rsidRDefault="00EE7FA9">
      <w:r>
        <w:separator/>
      </w:r>
    </w:p>
  </w:footnote>
  <w:footnote w:type="continuationSeparator" w:id="0">
    <w:p w:rsidR="00EE7FA9" w:rsidRDefault="00EE7F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334" w:rsidRDefault="00A13334">
    <w:pPr>
      <w:pStyle w:val="En-tte"/>
    </w:pPr>
    <w:r w:rsidRPr="00A13334">
      <w:rPr>
        <w:noProof/>
      </w:rPr>
      <w:drawing>
        <wp:inline distT="0" distB="0" distL="0" distR="0" wp14:anchorId="23617506" wp14:editId="6CD319FB">
          <wp:extent cx="6290310" cy="1507053"/>
          <wp:effectExtent l="0" t="0" r="0" b="0"/>
          <wp:docPr id="1" name="Image 1" descr="C:\Users\DT\Desktop\PROJET PPB\ppb-platform\LOGO_CEBEVIRHA_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Desktop\PROJET PPB\ppb-platform\LOGO_CEBEVIRHA_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0310" cy="150705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97DE91F8">
      <w:start w:val="1"/>
      <w:numFmt w:val="bullet"/>
      <w:lvlText w:val="●"/>
      <w:lvlJc w:val="left"/>
      <w:pPr>
        <w:ind w:left="420" w:hanging="260"/>
      </w:pPr>
    </w:lvl>
    <w:lvl w:ilvl="1" w:tplc="63E01042">
      <w:numFmt w:val="decimal"/>
      <w:lvlText w:val=""/>
      <w:lvlJc w:val="left"/>
    </w:lvl>
    <w:lvl w:ilvl="2" w:tplc="0552700A">
      <w:numFmt w:val="decimal"/>
      <w:lvlText w:val=""/>
      <w:lvlJc w:val="left"/>
    </w:lvl>
    <w:lvl w:ilvl="3" w:tplc="950680D8">
      <w:numFmt w:val="decimal"/>
      <w:lvlText w:val=""/>
      <w:lvlJc w:val="left"/>
    </w:lvl>
    <w:lvl w:ilvl="4" w:tplc="4CD058F6">
      <w:numFmt w:val="decimal"/>
      <w:lvlText w:val=""/>
      <w:lvlJc w:val="left"/>
    </w:lvl>
    <w:lvl w:ilvl="5" w:tplc="57B410D0">
      <w:numFmt w:val="decimal"/>
      <w:lvlText w:val=""/>
      <w:lvlJc w:val="left"/>
    </w:lvl>
    <w:lvl w:ilvl="6" w:tplc="4FDC2DB8">
      <w:numFmt w:val="decimal"/>
      <w:lvlText w:val=""/>
      <w:lvlJc w:val="left"/>
    </w:lvl>
    <w:lvl w:ilvl="7" w:tplc="383E0026">
      <w:numFmt w:val="decimal"/>
      <w:lvlText w:val=""/>
      <w:lvlJc w:val="left"/>
    </w:lvl>
    <w:lvl w:ilvl="8" w:tplc="29BC7340">
      <w:numFmt w:val="decimal"/>
      <w:lvlText w:val=""/>
      <w:lvlJc w:val="left"/>
    </w:lvl>
  </w:abstractNum>
  <w:abstractNum w:abstractNumId="1">
    <w:nsid w:val="5056299E"/>
    <w:multiLevelType w:val="hybridMultilevel"/>
    <w:tmpl w:val="FFFFFFFF"/>
    <w:lvl w:ilvl="0" w:tplc="AE963792" w:tentative="1">
      <w:start w:val="1"/>
      <w:numFmt w:val="bullet"/>
      <w:lvlText w:val="●"/>
      <w:lvlJc w:val="left"/>
      <w:pPr>
        <w:ind w:left="720" w:hanging="360"/>
      </w:pPr>
    </w:lvl>
    <w:lvl w:ilvl="1" w:tplc="6E3C4E50" w:tentative="1">
      <w:start w:val="1"/>
      <w:numFmt w:val="bullet"/>
      <w:lvlText w:val="○"/>
      <w:lvlJc w:val="left"/>
      <w:pPr>
        <w:ind w:left="1440" w:hanging="360"/>
      </w:pPr>
    </w:lvl>
    <w:lvl w:ilvl="2" w:tplc="C388BFDE" w:tentative="1">
      <w:start w:val="1"/>
      <w:numFmt w:val="bullet"/>
      <w:lvlText w:val="■"/>
      <w:lvlJc w:val="left"/>
      <w:pPr>
        <w:ind w:left="2160" w:hanging="360"/>
      </w:pPr>
    </w:lvl>
    <w:lvl w:ilvl="3" w:tplc="5A26CDA0" w:tentative="1">
      <w:start w:val="1"/>
      <w:numFmt w:val="bullet"/>
      <w:lvlText w:val="●"/>
      <w:lvlJc w:val="left"/>
      <w:pPr>
        <w:ind w:left="2880" w:hanging="360"/>
      </w:pPr>
    </w:lvl>
    <w:lvl w:ilvl="4" w:tplc="F0429AB2" w:tentative="1">
      <w:start w:val="1"/>
      <w:numFmt w:val="bullet"/>
      <w:lvlText w:val="○"/>
      <w:lvlJc w:val="left"/>
      <w:pPr>
        <w:ind w:left="3600" w:hanging="360"/>
      </w:pPr>
    </w:lvl>
    <w:lvl w:ilvl="5" w:tplc="387C58C4" w:tentative="1">
      <w:start w:val="1"/>
      <w:numFmt w:val="bullet"/>
      <w:lvlText w:val="■"/>
      <w:lvlJc w:val="left"/>
      <w:pPr>
        <w:ind w:left="4320" w:hanging="360"/>
      </w:pPr>
    </w:lvl>
    <w:lvl w:ilvl="6" w:tplc="CADCF75E" w:tentative="1">
      <w:start w:val="1"/>
      <w:numFmt w:val="bullet"/>
      <w:lvlText w:val="●"/>
      <w:lvlJc w:val="left"/>
      <w:pPr>
        <w:ind w:left="5040" w:hanging="360"/>
      </w:pPr>
    </w:lvl>
    <w:lvl w:ilvl="7" w:tplc="9A9CE55A" w:tentative="1">
      <w:start w:val="1"/>
      <w:numFmt w:val="bullet"/>
      <w:lvlText w:val="●"/>
      <w:lvlJc w:val="left"/>
      <w:pPr>
        <w:ind w:left="5760" w:hanging="360"/>
      </w:pPr>
    </w:lvl>
    <w:lvl w:ilvl="8" w:tplc="480E8F32" w:tentative="1">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572"/>
    <w:rsid w:val="00397E4E"/>
    <w:rsid w:val="008B2FD9"/>
    <w:rsid w:val="00A13334"/>
    <w:rsid w:val="00B00572"/>
    <w:rsid w:val="00EB0408"/>
    <w:rsid w:val="00EE7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A2D36B-3D5D-49F3-94CA-848032C1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Titre11">
    <w:name w:val="Titre 11"/>
    <w:qFormat/>
    <w:rPr>
      <w:color w:val="2E74B5"/>
      <w:sz w:val="32"/>
      <w:szCs w:val="32"/>
    </w:rPr>
  </w:style>
  <w:style w:type="paragraph" w:customStyle="1" w:styleId="Titre21">
    <w:name w:val="Titre 21"/>
    <w:qFormat/>
    <w:rPr>
      <w:color w:val="2E74B5"/>
      <w:sz w:val="26"/>
      <w:szCs w:val="26"/>
    </w:rPr>
  </w:style>
  <w:style w:type="paragraph" w:customStyle="1" w:styleId="Titre31">
    <w:name w:val="Titre 31"/>
    <w:qFormat/>
    <w:rPr>
      <w:color w:val="1F4D78"/>
      <w:sz w:val="24"/>
      <w:szCs w:val="24"/>
    </w:rPr>
  </w:style>
  <w:style w:type="paragraph" w:customStyle="1" w:styleId="Titre41">
    <w:name w:val="Titre 41"/>
    <w:qFormat/>
    <w:rPr>
      <w:i/>
      <w:iCs/>
      <w:color w:val="2E74B5"/>
    </w:rPr>
  </w:style>
  <w:style w:type="paragraph" w:customStyle="1" w:styleId="Titre51">
    <w:name w:val="Titre 51"/>
    <w:qFormat/>
    <w:rPr>
      <w:color w:val="2E74B5"/>
    </w:rPr>
  </w:style>
  <w:style w:type="paragraph" w:customStyle="1" w:styleId="Titre61">
    <w:name w:val="Titre 61"/>
    <w:qFormat/>
    <w:rPr>
      <w:color w:val="1F4D78"/>
    </w:rPr>
  </w:style>
  <w:style w:type="paragraph" w:customStyle="1" w:styleId="Strong79978b48-3567-413c-8142-550a05849c32">
    <w:name w:val="Strong_79978b48-3567-413c-8142-550a05849c32"/>
    <w:qFormat/>
    <w:rPr>
      <w:b/>
      <w:bCs/>
    </w:rPr>
  </w:style>
  <w:style w:type="paragraph" w:styleId="Paragraphedeliste">
    <w:name w:val="List Paragraph"/>
    <w:qFormat/>
  </w:style>
  <w:style w:type="character" w:styleId="Lienhypertexte">
    <w:name w:val="Hyperlink"/>
    <w:uiPriority w:val="99"/>
    <w:rPr>
      <w:color w:val="0563C1"/>
      <w:u w:val="single"/>
    </w:rPr>
  </w:style>
  <w:style w:type="character" w:styleId="Appelnotedebasdep">
    <w:name w:val="footnote reference"/>
    <w:uiPriority w:val="99"/>
    <w:rPr>
      <w:vertAlign w:val="superscript"/>
    </w:rPr>
  </w:style>
  <w:style w:type="paragraph" w:styleId="Notedebasdepage">
    <w:name w:val="footnote text"/>
    <w:link w:val="NotedebasdepageCar"/>
    <w:uiPriority w:val="99"/>
  </w:style>
  <w:style w:type="character" w:customStyle="1" w:styleId="NotedebasdepageCar">
    <w:name w:val="Note de bas de page Car"/>
    <w:link w:val="Notedebasdepage"/>
    <w:uiPriority w:val="99"/>
    <w:rPr>
      <w:sz w:val="20"/>
      <w:szCs w:val="20"/>
    </w:rPr>
  </w:style>
  <w:style w:type="character" w:styleId="Appeldenotedefin">
    <w:name w:val="endnote reference"/>
    <w:uiPriority w:val="99"/>
    <w:rPr>
      <w:vertAlign w:val="superscript"/>
    </w:rPr>
  </w:style>
  <w:style w:type="paragraph" w:styleId="Notedefin">
    <w:name w:val="endnote text"/>
    <w:link w:val="NotedefinCar"/>
    <w:uiPriority w:val="99"/>
  </w:style>
  <w:style w:type="character" w:customStyle="1" w:styleId="NotedefinCar">
    <w:name w:val="Note de fin Car"/>
    <w:link w:val="Notedefin"/>
    <w:uiPriority w:val="99"/>
    <w:rPr>
      <w:sz w:val="20"/>
      <w:szCs w:val="20"/>
    </w:rPr>
  </w:style>
  <w:style w:type="paragraph" w:styleId="En-tte">
    <w:name w:val="header"/>
    <w:basedOn w:val="Normal"/>
    <w:link w:val="En-tteCar"/>
    <w:uiPriority w:val="99"/>
    <w:unhideWhenUsed/>
    <w:rsid w:val="00A13334"/>
    <w:pPr>
      <w:tabs>
        <w:tab w:val="center" w:pos="4536"/>
        <w:tab w:val="right" w:pos="9072"/>
      </w:tabs>
    </w:pPr>
  </w:style>
  <w:style w:type="character" w:customStyle="1" w:styleId="En-tteCar">
    <w:name w:val="En-tête Car"/>
    <w:basedOn w:val="Policepardfaut"/>
    <w:link w:val="En-tte"/>
    <w:uiPriority w:val="99"/>
    <w:rsid w:val="00A13334"/>
    <w:rPr>
      <w:sz w:val="21"/>
    </w:rPr>
  </w:style>
  <w:style w:type="paragraph" w:styleId="Pieddepage">
    <w:name w:val="footer"/>
    <w:basedOn w:val="Normal"/>
    <w:link w:val="PieddepageCar"/>
    <w:uiPriority w:val="99"/>
    <w:unhideWhenUsed/>
    <w:rsid w:val="00A13334"/>
    <w:pPr>
      <w:tabs>
        <w:tab w:val="center" w:pos="4536"/>
        <w:tab w:val="right" w:pos="9072"/>
      </w:tabs>
    </w:pPr>
  </w:style>
  <w:style w:type="character" w:customStyle="1" w:styleId="PieddepageCar">
    <w:name w:val="Pied de page Car"/>
    <w:basedOn w:val="Policepardfaut"/>
    <w:link w:val="Pieddepage"/>
    <w:uiPriority w:val="99"/>
    <w:rsid w:val="00A13334"/>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687</Words>
  <Characters>3780</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DT</cp:lastModifiedBy>
  <cp:revision>4</cp:revision>
  <dcterms:created xsi:type="dcterms:W3CDTF">2026-08-20T05:44:00Z</dcterms:created>
  <dcterms:modified xsi:type="dcterms:W3CDTF">2026-08-20T06:28:00Z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eee970252b5c4de595c43042e521fcd0_23</vt:lpwstr>
  </property>
</Properties>
</file>