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jc w:val="center"/>
        <w:rPr>
          <w:b w:val="1"/>
          <w:bCs w:val="1"/>
          <w:sz w:val="46"/>
          <w:szCs w:val="46"/>
        </w:rPr>
      </w:pPr>
      <w:bookmarkStart w:colFirst="0" w:colLast="0" w:name="_f5i2adyzsg1d" w:id="0"/>
      <w:bookmarkEnd w:id="0"/>
      <w:r w:rsidDel="00000000" w:rsidR="00000000" w:rsidRPr="00000000">
        <w:rPr>
          <w:b w:val="1"/>
          <w:bCs w:val="1"/>
          <w:sz w:val="46"/>
          <w:szCs w:val="46"/>
          <w:rtl w:val="0"/>
        </w:rPr>
        <w:t xml:space="preserve">PLAN DE VEILLE STRATÉGIQUE ET MÉTHODOLOGIE</w:t>
      </w:r>
    </w:p>
    <w:p w:rsidR="00000000" w:rsidDel="00000000" w:rsidP="00000000" w:rsidRDefault="00000000" w:rsidRPr="00000000" w14:paraId="00000002">
      <w:pPr>
        <w:pStyle w:val="Title"/>
        <w:jc w:val="center"/>
        <w:rPr/>
      </w:pPr>
      <w:bookmarkStart w:colFirst="0" w:colLast="0" w:name="_5ofgbfloh9vp"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146u5l6zg4o3" w:id="2"/>
      <w:bookmarkEnd w:id="2"/>
      <w:r w:rsidDel="00000000" w:rsidR="00000000" w:rsidRPr="00000000">
        <w:rPr>
          <w:b w:val="1"/>
          <w:bCs w:val="1"/>
          <w:rtl w:val="0"/>
        </w:rPr>
        <w:t xml:space="preserve">Projet :</w:t>
      </w:r>
      <w:r w:rsidDel="00000000" w:rsidR="00000000" w:rsidRPr="00000000">
        <w:rPr>
          <w:rtl w:val="0"/>
        </w:rPr>
        <w:t xml:space="preserve"> BenchLab – SignalWatch </w:t>
      </w:r>
    </w:p>
    <w:p w:rsidR="00000000" w:rsidDel="00000000" w:rsidP="00000000" w:rsidRDefault="00000000" w:rsidRPr="00000000" w14:paraId="00000005">
      <w:pPr>
        <w:pStyle w:val="Heading2"/>
        <w:spacing w:after="80" w:lineRule="auto"/>
        <w:rPr>
          <w:b w:val="1"/>
          <w:bCs w:val="1"/>
          <w:color w:val="434343"/>
          <w:sz w:val="34"/>
          <w:szCs w:val="34"/>
        </w:rPr>
      </w:pPr>
      <w:bookmarkStart w:colFirst="0" w:colLast="0" w:name="_ny9b7j7pque1" w:id="3"/>
      <w:bookmarkEnd w:id="3"/>
      <w:r w:rsidDel="00000000" w:rsidR="00000000" w:rsidRPr="00000000">
        <w:rPr>
          <w:b w:val="1"/>
          <w:bCs w:val="1"/>
          <w:color w:val="434343"/>
          <w:sz w:val="34"/>
          <w:szCs w:val="34"/>
          <w:rtl w:val="0"/>
        </w:rPr>
        <w:t xml:space="preserve">1. Contexte du Projet</w:t>
      </w:r>
    </w:p>
    <w:p w:rsidR="00000000" w:rsidDel="00000000" w:rsidP="00000000" w:rsidRDefault="00000000" w:rsidRPr="00000000" w14:paraId="00000006">
      <w:pPr>
        <w:pStyle w:val="Heading4"/>
        <w:rPr>
          <w:color w:val="000000"/>
        </w:rPr>
      </w:pPr>
      <w:bookmarkStart w:colFirst="0" w:colLast="0" w:name="_6o86lpbg0lnd" w:id="4"/>
      <w:bookmarkEnd w:id="4"/>
      <w:r w:rsidDel="00000000" w:rsidR="00000000" w:rsidRPr="00000000">
        <w:rPr>
          <w:color w:val="000000"/>
          <w:rtl w:val="0"/>
        </w:rPr>
        <w:t xml:space="preserve">Dans le cadre du développement de la plateforme de monitoring </w:t>
      </w:r>
      <w:r w:rsidDel="00000000" w:rsidR="00000000" w:rsidRPr="00000000">
        <w:rPr>
          <w:b w:val="1"/>
          <w:bCs w:val="1"/>
          <w:color w:val="000000"/>
          <w:rtl w:val="0"/>
        </w:rPr>
        <w:t xml:space="preserve">SignalWatch</w:t>
      </w:r>
      <w:r w:rsidDel="00000000" w:rsidR="00000000" w:rsidRPr="00000000">
        <w:rPr>
          <w:color w:val="000000"/>
          <w:rtl w:val="0"/>
        </w:rPr>
        <w:t xml:space="preserve">, ce document définit la stratégie de veille pour comparer les protocoles </w:t>
      </w:r>
      <w:r w:rsidDel="00000000" w:rsidR="00000000" w:rsidRPr="00000000">
        <w:rPr>
          <w:b w:val="1"/>
          <w:bCs w:val="1"/>
          <w:color w:val="000000"/>
          <w:rtl w:val="0"/>
        </w:rPr>
        <w:t xml:space="preserve">REST</w:t>
      </w:r>
      <w:r w:rsidDel="00000000" w:rsidR="00000000" w:rsidRPr="00000000">
        <w:rPr>
          <w:color w:val="000000"/>
          <w:rtl w:val="0"/>
        </w:rPr>
        <w:t xml:space="preserve"> et </w:t>
      </w:r>
      <w:r w:rsidDel="00000000" w:rsidR="00000000" w:rsidRPr="00000000">
        <w:rPr>
          <w:b w:val="1"/>
          <w:bCs w:val="1"/>
          <w:color w:val="000000"/>
          <w:rtl w:val="0"/>
        </w:rPr>
        <w:t xml:space="preserve">gRPC</w:t>
      </w:r>
      <w:r w:rsidDel="00000000" w:rsidR="00000000" w:rsidRPr="00000000">
        <w:rPr>
          <w:color w:val="000000"/>
          <w:rtl w:val="0"/>
        </w:rPr>
        <w:t xml:space="preserve">. L'objectif est de fournir une recommandation basée sur la performance, l'éco-conception et la conformité réglementaire .</w:t>
      </w:r>
    </w:p>
    <w:p w:rsidR="00000000" w:rsidDel="00000000" w:rsidP="00000000" w:rsidRDefault="00000000" w:rsidRPr="00000000" w14:paraId="00000007">
      <w:pPr>
        <w:pStyle w:val="Heading2"/>
        <w:rPr/>
      </w:pPr>
      <w:bookmarkStart w:colFirst="0" w:colLast="0" w:name="_il51tjeav7nb" w:id="5"/>
      <w:bookmarkEnd w:id="5"/>
      <w:r w:rsidDel="00000000" w:rsidR="00000000" w:rsidRPr="00000000">
        <w:rPr>
          <w:rtl w:val="0"/>
        </w:rPr>
        <w:t xml:space="preserve">2. Planning de la Semaine : </w:t>
      </w:r>
    </w:p>
    <w:p w:rsidR="00000000" w:rsidDel="00000000" w:rsidP="00000000" w:rsidRDefault="00000000" w:rsidRPr="00000000" w14:paraId="00000008">
      <w:pPr>
        <w:pStyle w:val="Heading4"/>
        <w:rPr>
          <w:color w:val="000000"/>
        </w:rPr>
      </w:pPr>
      <w:bookmarkStart w:colFirst="0" w:colLast="0" w:name="_1q1fh6saxuqq" w:id="6"/>
      <w:bookmarkEnd w:id="6"/>
      <w:r w:rsidDel="00000000" w:rsidR="00000000" w:rsidRPr="00000000">
        <w:rPr>
          <w:color w:val="000000"/>
          <w:rtl w:val="0"/>
        </w:rPr>
        <w:t xml:space="preserve">Day 1 : Cadrage du projet, rédaction du plan de veille et définition du contrat d'interface (</w:t>
      </w:r>
      <w:r w:rsidDel="00000000" w:rsidR="00000000" w:rsidRPr="00000000">
        <w:rPr>
          <w:color w:val="188038"/>
          <w:rtl w:val="0"/>
        </w:rPr>
        <w:t xml:space="preserve">.</w:t>
      </w:r>
      <w:r w:rsidDel="00000000" w:rsidR="00000000" w:rsidRPr="00000000">
        <w:rPr>
          <w:color w:val="000000"/>
          <w:rtl w:val="0"/>
        </w:rPr>
        <w:t xml:space="preserve">proto)</w:t>
      </w:r>
    </w:p>
    <w:p w:rsidR="00000000" w:rsidDel="00000000" w:rsidP="00000000" w:rsidRDefault="00000000" w:rsidRPr="00000000" w14:paraId="00000009">
      <w:pPr>
        <w:rPr/>
      </w:pPr>
      <w:r w:rsidDel="00000000" w:rsidR="00000000" w:rsidRPr="00000000">
        <w:rPr>
          <w:rtl w:val="0"/>
        </w:rPr>
        <w:t xml:space="preserve">Day 2 : Développement du micro-service REST (FastAPI) et du micro-service gRPC (Python gRPC) sur une base de données SQLite partagée</w:t>
      </w:r>
    </w:p>
    <w:p w:rsidR="00000000" w:rsidDel="00000000" w:rsidP="00000000" w:rsidRDefault="00000000" w:rsidRPr="00000000" w14:paraId="0000000A">
      <w:pPr>
        <w:rPr/>
      </w:pPr>
      <w:r w:rsidDel="00000000" w:rsidR="00000000" w:rsidRPr="00000000">
        <w:rPr>
          <w:rtl w:val="0"/>
        </w:rPr>
        <w:t xml:space="preserve">Day 3 : Configuration de l'environnement de test et écriture des scripts de benchmark ( k6/  wrk/ hey pour REST, ghz pour gRPC).</w:t>
      </w:r>
    </w:p>
    <w:p w:rsidR="00000000" w:rsidDel="00000000" w:rsidP="00000000" w:rsidRDefault="00000000" w:rsidRPr="00000000" w14:paraId="0000000B">
      <w:pPr>
        <w:rPr/>
      </w:pPr>
      <w:r w:rsidDel="00000000" w:rsidR="00000000" w:rsidRPr="00000000">
        <w:rPr>
          <w:rtl w:val="0"/>
        </w:rPr>
        <w:t xml:space="preserve">Day 4 : Exécution des scénarios de test (lecture, écriture, charge progressive) et collecte des métriques (latence, CPU, RAM, taille des paquets).</w:t>
      </w:r>
    </w:p>
    <w:p w:rsidR="00000000" w:rsidDel="00000000" w:rsidP="00000000" w:rsidRDefault="00000000" w:rsidRPr="00000000" w14:paraId="0000000C">
      <w:pPr>
        <w:rPr/>
      </w:pPr>
      <w:r w:rsidDel="00000000" w:rsidR="00000000" w:rsidRPr="00000000">
        <w:rPr>
          <w:rtl w:val="0"/>
        </w:rPr>
        <w:t xml:space="preserve">Day 5 : Analyse des données, rédaction du rapport de veille (8-10 pages) et finalisation du support de présentation.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qdtwp6n28ol" w:id="7"/>
      <w:bookmarkEnd w:id="7"/>
      <w:r w:rsidDel="00000000" w:rsidR="00000000" w:rsidRPr="00000000">
        <w:rPr>
          <w:rtl w:val="0"/>
        </w:rPr>
        <w:t xml:space="preserve">3. Thématiques de Veille et Sources : </w:t>
      </w:r>
    </w:p>
    <w:p w:rsidR="00000000" w:rsidDel="00000000" w:rsidP="00000000" w:rsidRDefault="00000000" w:rsidRPr="00000000" w14:paraId="0000000F">
      <w:pPr>
        <w:spacing w:after="240" w:before="240" w:lineRule="auto"/>
        <w:rPr/>
      </w:pPr>
      <w:r w:rsidDel="00000000" w:rsidR="00000000" w:rsidRPr="00000000">
        <w:rPr>
          <w:rtl w:val="0"/>
        </w:rPr>
        <w:t xml:space="preserve">Conformément aux consignes, au moins trois sources de référence sont consultées pour chaque thématique majeure :</w:t>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qo35u21p7ggy" w:id="8"/>
      <w:bookmarkEnd w:id="8"/>
      <w:r w:rsidDel="00000000" w:rsidR="00000000" w:rsidRPr="00000000">
        <w:rPr>
          <w:color w:val="000000"/>
          <w:sz w:val="26"/>
          <w:szCs w:val="26"/>
          <w:rtl w:val="0"/>
        </w:rPr>
        <w:t xml:space="preserve">A. Protocoles de communication (REST vs gRPC) : </w:t>
      </w:r>
    </w:p>
    <w:p w:rsidR="00000000" w:rsidDel="00000000" w:rsidP="00000000" w:rsidRDefault="00000000" w:rsidRPr="00000000" w14:paraId="00000011">
      <w:pPr>
        <w:rPr/>
      </w:pPr>
      <w:r w:rsidDel="00000000" w:rsidR="00000000" w:rsidRPr="00000000">
        <w:rPr>
          <w:b w:val="1"/>
          <w:bCs w:val="1"/>
          <w:rtl w:val="0"/>
        </w:rPr>
        <w:t xml:space="preserve">Documentation officielle gRPC :</w:t>
      </w:r>
      <w:r w:rsidDel="00000000" w:rsidR="00000000" w:rsidRPr="00000000">
        <w:rPr>
          <w:rtl w:val="0"/>
        </w:rPr>
        <w:t xml:space="preserve"> Concepts fondamentaux et guides d'implémentation HTTP/2.</w:t>
      </w:r>
    </w:p>
    <w:p w:rsidR="00000000" w:rsidDel="00000000" w:rsidP="00000000" w:rsidRDefault="00000000" w:rsidRPr="00000000" w14:paraId="00000012">
      <w:pPr>
        <w:rPr/>
      </w:pPr>
      <w:r w:rsidDel="00000000" w:rsidR="00000000" w:rsidRPr="00000000">
        <w:rPr>
          <w:b w:val="1"/>
          <w:bCs w:val="1"/>
          <w:rtl w:val="0"/>
        </w:rPr>
        <w:t xml:space="preserve">Spécifications Protocol Buffers (Google) :</w:t>
      </w:r>
      <w:r w:rsidDel="00000000" w:rsidR="00000000" w:rsidRPr="00000000">
        <w:rPr>
          <w:rtl w:val="0"/>
        </w:rPr>
        <w:t xml:space="preserve"> Mécanismes de sérialisation binaire et typage.</w:t>
      </w:r>
    </w:p>
    <w:p w:rsidR="00000000" w:rsidDel="00000000" w:rsidP="00000000" w:rsidRDefault="00000000" w:rsidRPr="00000000" w14:paraId="00000013">
      <w:pPr>
        <w:rPr/>
      </w:pPr>
      <w:r w:rsidDel="00000000" w:rsidR="00000000" w:rsidRPr="00000000">
        <w:rPr>
          <w:b w:val="1"/>
          <w:bCs w:val="1"/>
          <w:rtl w:val="0"/>
        </w:rPr>
        <w:t xml:space="preserve">Standard OpenAPI / REST :</w:t>
      </w:r>
      <w:r w:rsidDel="00000000" w:rsidR="00000000" w:rsidRPr="00000000">
        <w:rPr>
          <w:rtl w:val="0"/>
        </w:rPr>
        <w:t xml:space="preserve"> Meilleures pratiques pour les API publiques et architectures micro-services.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B. Éco-conception et Green IT </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Référentiel Général d'Écoconception de Services Numériques (RGESN) :</w:t>
      </w:r>
      <w:r w:rsidDel="00000000" w:rsidR="00000000" w:rsidRPr="00000000">
        <w:rPr>
          <w:rtl w:val="0"/>
        </w:rPr>
        <w:t xml:space="preserve"> Critères de réduction de l'empreinte environnementale.</w:t>
      </w:r>
    </w:p>
    <w:p w:rsidR="00000000" w:rsidDel="00000000" w:rsidP="00000000" w:rsidRDefault="00000000" w:rsidRPr="00000000" w14:paraId="00000018">
      <w:pPr>
        <w:rPr/>
      </w:pPr>
      <w:r w:rsidDel="00000000" w:rsidR="00000000" w:rsidRPr="00000000">
        <w:rPr>
          <w:b w:val="1"/>
          <w:bCs w:val="1"/>
          <w:rtl w:val="0"/>
        </w:rPr>
        <w:t xml:space="preserve">Études Green IT sur les protocoles :</w:t>
      </w:r>
      <w:r w:rsidDel="00000000" w:rsidR="00000000" w:rsidRPr="00000000">
        <w:rPr>
          <w:rtl w:val="0"/>
        </w:rPr>
        <w:t xml:space="preserve"> Analyse de l'impact de la taille des payloads et de la compression des headers.</w:t>
      </w:r>
    </w:p>
    <w:p w:rsidR="00000000" w:rsidDel="00000000" w:rsidP="00000000" w:rsidRDefault="00000000" w:rsidRPr="00000000" w14:paraId="00000019">
      <w:pPr>
        <w:rPr/>
      </w:pPr>
      <w:r w:rsidDel="00000000" w:rsidR="00000000" w:rsidRPr="00000000">
        <w:rPr>
          <w:b w:val="1"/>
          <w:bCs w:val="1"/>
          <w:rtl w:val="0"/>
        </w:rPr>
        <w:t xml:space="preserve">Benchmarks académiques CPU/RAM :</w:t>
      </w:r>
      <w:r w:rsidDel="00000000" w:rsidR="00000000" w:rsidRPr="00000000">
        <w:rPr>
          <w:rtl w:val="0"/>
        </w:rPr>
        <w:t xml:space="preserve"> Comparaison de l'efficacité énergétique de la sérialisation JSON vs Protobuf.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C. Réglementation et Protection des Données (RGPD) </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Directives de la CNIL sur l'IoT :</w:t>
      </w:r>
      <w:r w:rsidDel="00000000" w:rsidR="00000000" w:rsidRPr="00000000">
        <w:rPr>
          <w:rtl w:val="0"/>
        </w:rPr>
        <w:t xml:space="preserve"> Guide de conformité pour les objets connectés et capteurs industriels.</w:t>
      </w:r>
    </w:p>
    <w:p w:rsidR="00000000" w:rsidDel="00000000" w:rsidP="00000000" w:rsidRDefault="00000000" w:rsidRPr="00000000" w14:paraId="0000001E">
      <w:pPr>
        <w:rPr/>
      </w:pPr>
      <w:r w:rsidDel="00000000" w:rsidR="00000000" w:rsidRPr="00000000">
        <w:rPr>
          <w:b w:val="1"/>
          <w:bCs w:val="1"/>
          <w:rtl w:val="0"/>
        </w:rPr>
        <w:t xml:space="preserve">Règlement Général sur la Protection des Données (RGPD) :</w:t>
      </w:r>
      <w:r w:rsidDel="00000000" w:rsidR="00000000" w:rsidRPr="00000000">
        <w:rPr>
          <w:rtl w:val="0"/>
        </w:rPr>
        <w:t xml:space="preserve"> Articles sur le droit d'accès et la limitation des finalités pour les données de localisation.</w:t>
      </w:r>
    </w:p>
    <w:p w:rsidR="00000000" w:rsidDel="00000000" w:rsidP="00000000" w:rsidRDefault="00000000" w:rsidRPr="00000000" w14:paraId="0000001F">
      <w:pPr>
        <w:rPr/>
      </w:pPr>
      <w:r w:rsidDel="00000000" w:rsidR="00000000" w:rsidRPr="00000000">
        <w:rPr>
          <w:b w:val="1"/>
          <w:bCs w:val="1"/>
          <w:rtl w:val="0"/>
        </w:rPr>
        <w:t xml:space="preserve">Analyses juridiques du secteur industriel :</w:t>
      </w:r>
      <w:r w:rsidDel="00000000" w:rsidR="00000000" w:rsidRPr="00000000">
        <w:rPr>
          <w:rtl w:val="0"/>
        </w:rPr>
        <w:t xml:space="preserve"> Spécificités de la conservation des données techniques vs données personnelles.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4. Format de Restitution Interne </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Point Quotidien :</w:t>
      </w:r>
      <w:r w:rsidDel="00000000" w:rsidR="00000000" w:rsidRPr="00000000">
        <w:rPr>
          <w:rtl w:val="0"/>
        </w:rPr>
        <w:t xml:space="preserve"> Auto-évaluation des objectifs fixés le matin par rapport aux résultats du soir.</w:t>
      </w:r>
    </w:p>
    <w:p w:rsidR="00000000" w:rsidDel="00000000" w:rsidP="00000000" w:rsidRDefault="00000000" w:rsidRPr="00000000" w14:paraId="00000024">
      <w:pPr>
        <w:rPr/>
      </w:pPr>
      <w:r w:rsidDel="00000000" w:rsidR="00000000" w:rsidRPr="00000000">
        <w:rPr>
          <w:b w:val="1"/>
          <w:bCs w:val="1"/>
          <w:rtl w:val="0"/>
        </w:rPr>
        <w:t xml:space="preserve">Document Partagé :</w:t>
      </w:r>
      <w:r w:rsidDel="00000000" w:rsidR="00000000" w:rsidRPr="00000000">
        <w:rPr>
          <w:rtl w:val="0"/>
        </w:rPr>
        <w:t xml:space="preserve"> Centralisation des résultats bruts de benchmark et des brouillons d'analyse sur un dépôt GitHub.</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5. Matrice RACI du Projet </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1"/>
        <w:tblW w:w="5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2255"/>
        <w:tblGridChange w:id="0">
          <w:tblGrid>
            <w:gridCol w:w="3050"/>
            <w:gridCol w:w="225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Livrable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Consultant (Solo)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Service REST (CRUD)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R / 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Service gRPC (.proto)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R / 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Scripts de Benchmark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R / 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Rapport de Veille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R / 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Support de Présentation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R / A</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Légende : </w:t>
      </w:r>
      <w:r w:rsidDel="00000000" w:rsidR="00000000" w:rsidRPr="00000000">
        <w:rPr>
          <w:b w:val="1"/>
          <w:bCs w:val="1"/>
          <w:i w:val="1"/>
          <w:iCs w:val="1"/>
          <w:rtl w:val="0"/>
        </w:rPr>
        <w:t xml:space="preserve">R</w:t>
      </w:r>
      <w:r w:rsidDel="00000000" w:rsidR="00000000" w:rsidRPr="00000000">
        <w:rPr>
          <w:i w:val="1"/>
          <w:iCs w:val="1"/>
          <w:rtl w:val="0"/>
        </w:rPr>
        <w:t xml:space="preserve"> (Responsible/Réalisateur), </w:t>
      </w:r>
      <w:r w:rsidDel="00000000" w:rsidR="00000000" w:rsidRPr="00000000">
        <w:rPr>
          <w:b w:val="1"/>
          <w:bCs w:val="1"/>
          <w:i w:val="1"/>
          <w:iCs w:val="1"/>
          <w:rtl w:val="0"/>
        </w:rPr>
        <w:t xml:space="preserve">A</w:t>
      </w:r>
      <w:r w:rsidDel="00000000" w:rsidR="00000000" w:rsidRPr="00000000">
        <w:rPr>
          <w:i w:val="1"/>
          <w:iCs w:val="1"/>
          <w:rtl w:val="0"/>
        </w:rPr>
        <w:t xml:space="preserve"> (Accountable/Responsable final).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B. Panorama des protocoles de communication</w:t>
      </w:r>
    </w:p>
    <w:p w:rsidR="00000000" w:rsidDel="00000000" w:rsidP="00000000" w:rsidRDefault="00000000" w:rsidRPr="00000000" w14:paraId="00000039">
      <w:pPr>
        <w:rPr>
          <w:b w:val="1"/>
          <w:bCs w:val="1"/>
          <w:sz w:val="34"/>
          <w:szCs w:val="34"/>
        </w:rPr>
      </w:pPr>
      <w:r w:rsidDel="00000000" w:rsidR="00000000" w:rsidRPr="00000000">
        <w:rPr>
          <w:rtl w:val="0"/>
        </w:rPr>
      </w:r>
    </w:p>
    <w:p w:rsidR="00000000" w:rsidDel="00000000" w:rsidP="00000000" w:rsidRDefault="00000000" w:rsidRPr="00000000" w14:paraId="0000003A">
      <w:pPr>
        <w:spacing w:after="240" w:before="240" w:lineRule="auto"/>
        <w:rPr>
          <w:sz w:val="34"/>
          <w:szCs w:val="34"/>
        </w:rPr>
      </w:pPr>
      <w:r w:rsidDel="00000000" w:rsidR="00000000" w:rsidRPr="00000000">
        <w:rPr>
          <w:sz w:val="34"/>
          <w:szCs w:val="34"/>
          <w:rtl w:val="0"/>
        </w:rPr>
        <w:t xml:space="preserve">Pour garantir un choix technologique pérenne pour SignalWatch, il est indispensable de comparer les standards actuels du marché pour la communication inter-services.</w:t>
      </w:r>
    </w:p>
    <w:p w:rsidR="00000000" w:rsidDel="00000000" w:rsidP="00000000" w:rsidRDefault="00000000" w:rsidRPr="00000000" w14:paraId="0000003B">
      <w:pPr>
        <w:pStyle w:val="Heading3"/>
        <w:keepNext w:val="0"/>
        <w:keepLines w:val="0"/>
        <w:spacing w:before="280" w:lineRule="auto"/>
        <w:rPr>
          <w:color w:val="000000"/>
          <w:sz w:val="24"/>
          <w:szCs w:val="24"/>
        </w:rPr>
      </w:pPr>
      <w:bookmarkStart w:colFirst="0" w:colLast="0" w:name="_beffxy5ma8cm" w:id="9"/>
      <w:bookmarkEnd w:id="9"/>
      <w:r w:rsidDel="00000000" w:rsidR="00000000" w:rsidRPr="00000000">
        <w:rPr>
          <w:color w:val="000000"/>
          <w:sz w:val="24"/>
          <w:szCs w:val="24"/>
          <w:rtl w:val="0"/>
        </w:rPr>
        <w:t xml:space="preserve">a. REST (Representational State Transfer) via HTTP/1.1</w:t>
      </w:r>
    </w:p>
    <w:p w:rsidR="00000000" w:rsidDel="00000000" w:rsidP="00000000" w:rsidRDefault="00000000" w:rsidRPr="00000000" w14:paraId="0000003C">
      <w:pPr>
        <w:spacing w:after="240" w:before="240" w:lineRule="auto"/>
        <w:rPr>
          <w:sz w:val="32"/>
          <w:szCs w:val="32"/>
        </w:rPr>
      </w:pPr>
      <w:r w:rsidDel="00000000" w:rsidR="00000000" w:rsidRPr="00000000">
        <w:rPr>
          <w:sz w:val="32"/>
          <w:szCs w:val="32"/>
          <w:rtl w:val="0"/>
        </w:rPr>
        <w:t xml:space="preserve">REST est le standard de facto de l'industrie web. Il repose sur l'utilisation des verbes HTTP (GET, POST, PUT, DELETE) appliqués à des ressources (URLs). Les échanges se font majoritairement en texte clair (JSON).</w:t>
      </w:r>
    </w:p>
    <w:p w:rsidR="00000000" w:rsidDel="00000000" w:rsidP="00000000" w:rsidRDefault="00000000" w:rsidRPr="00000000" w14:paraId="0000003D">
      <w:pPr>
        <w:numPr>
          <w:ilvl w:val="0"/>
          <w:numId w:val="5"/>
        </w:numPr>
        <w:spacing w:after="0" w:afterAutospacing="0" w:before="240" w:lineRule="auto"/>
        <w:ind w:left="720" w:hanging="360"/>
        <w:rPr>
          <w:sz w:val="32"/>
          <w:szCs w:val="32"/>
        </w:rPr>
      </w:pPr>
      <w:r w:rsidDel="00000000" w:rsidR="00000000" w:rsidRPr="00000000">
        <w:rPr>
          <w:sz w:val="32"/>
          <w:szCs w:val="32"/>
          <w:rtl w:val="0"/>
        </w:rPr>
        <w:t xml:space="preserve">Cas d'usage : API publiques, applications web (CRUD standard), intégrations tierces.</w:t>
      </w:r>
    </w:p>
    <w:p w:rsidR="00000000" w:rsidDel="00000000" w:rsidP="00000000" w:rsidRDefault="00000000" w:rsidRPr="00000000" w14:paraId="0000003E">
      <w:pPr>
        <w:numPr>
          <w:ilvl w:val="0"/>
          <w:numId w:val="5"/>
        </w:numPr>
        <w:spacing w:after="0" w:afterAutospacing="0" w:before="0" w:beforeAutospacing="0" w:lineRule="auto"/>
        <w:ind w:left="720" w:hanging="360"/>
        <w:rPr>
          <w:sz w:val="32"/>
          <w:szCs w:val="32"/>
        </w:rPr>
      </w:pPr>
      <w:r w:rsidDel="00000000" w:rsidR="00000000" w:rsidRPr="00000000">
        <w:rPr>
          <w:sz w:val="32"/>
          <w:szCs w:val="32"/>
          <w:rtl w:val="0"/>
        </w:rPr>
        <w:t xml:space="preserve">Forces : Universalité, excellente lisibilité par les humains, facilité de débogage, support de la mise en cache (caching HTTP) natif.</w:t>
      </w:r>
    </w:p>
    <w:p w:rsidR="00000000" w:rsidDel="00000000" w:rsidP="00000000" w:rsidRDefault="00000000" w:rsidRPr="00000000" w14:paraId="0000003F">
      <w:pPr>
        <w:numPr>
          <w:ilvl w:val="0"/>
          <w:numId w:val="5"/>
        </w:numPr>
        <w:spacing w:after="240" w:before="0" w:beforeAutospacing="0" w:lineRule="auto"/>
        <w:ind w:left="720" w:hanging="360"/>
        <w:rPr>
          <w:sz w:val="32"/>
          <w:szCs w:val="32"/>
        </w:rPr>
      </w:pPr>
      <w:r w:rsidDel="00000000" w:rsidR="00000000" w:rsidRPr="00000000">
        <w:rPr>
          <w:sz w:val="32"/>
          <w:szCs w:val="32"/>
          <w:rtl w:val="0"/>
        </w:rPr>
        <w:t xml:space="preserve">Faiblesses : Problèmes d'Over-fetching (récupérer trop de données) ou d'Under-fetching (nécessité de faire plusieurs requêtes), latence liée au parsing de texte volumineux (JSON), absence de contrat strict imposé par défaut.</w: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q7lyu7igd3i7" w:id="10"/>
      <w:bookmarkEnd w:id="10"/>
      <w:r w:rsidDel="00000000" w:rsidR="00000000" w:rsidRPr="00000000">
        <w:rPr>
          <w:b w:val="1"/>
          <w:bCs w:val="1"/>
          <w:color w:val="000000"/>
          <w:sz w:val="26"/>
          <w:szCs w:val="26"/>
          <w:rtl w:val="0"/>
        </w:rPr>
        <w:t xml:space="preserve">b. gRPC (Google Remote Procedure Call) via HTTP/2</w:t>
      </w:r>
    </w:p>
    <w:p w:rsidR="00000000" w:rsidDel="00000000" w:rsidP="00000000" w:rsidRDefault="00000000" w:rsidRPr="00000000" w14:paraId="00000041">
      <w:pPr>
        <w:spacing w:after="240" w:before="240" w:lineRule="auto"/>
        <w:rPr>
          <w:sz w:val="34"/>
          <w:szCs w:val="34"/>
        </w:rPr>
      </w:pPr>
      <w:r w:rsidDel="00000000" w:rsidR="00000000" w:rsidRPr="00000000">
        <w:rPr>
          <w:sz w:val="34"/>
          <w:szCs w:val="34"/>
          <w:rtl w:val="0"/>
        </w:rPr>
        <w:t xml:space="preserve">Développé par Google, gRPC est un framework performant qui permet d'appeler des méthodes sur un serveur distant comme s'il s'agissait d'un objet local. Il utilise le format binaire Protobuf pour la sérialisation et HTTP/2 comme transport.</w:t>
      </w:r>
    </w:p>
    <w:p w:rsidR="00000000" w:rsidDel="00000000" w:rsidP="00000000" w:rsidRDefault="00000000" w:rsidRPr="00000000" w14:paraId="00000042">
      <w:pPr>
        <w:numPr>
          <w:ilvl w:val="0"/>
          <w:numId w:val="1"/>
        </w:numPr>
        <w:spacing w:after="0" w:afterAutospacing="0" w:before="240" w:lineRule="auto"/>
        <w:ind w:left="720" w:hanging="360"/>
        <w:rPr>
          <w:sz w:val="34"/>
          <w:szCs w:val="34"/>
        </w:rPr>
      </w:pPr>
      <w:r w:rsidDel="00000000" w:rsidR="00000000" w:rsidRPr="00000000">
        <w:rPr>
          <w:sz w:val="34"/>
          <w:szCs w:val="34"/>
          <w:rtl w:val="0"/>
        </w:rPr>
        <w:t xml:space="preserve">Cas d'usage : Communication interne entre micro-services, IoT, architectures nécessitant une faible latence et un haut débit.</w:t>
      </w:r>
    </w:p>
    <w:p w:rsidR="00000000" w:rsidDel="00000000" w:rsidP="00000000" w:rsidRDefault="00000000" w:rsidRPr="00000000" w14:paraId="00000043">
      <w:pPr>
        <w:numPr>
          <w:ilvl w:val="0"/>
          <w:numId w:val="1"/>
        </w:numPr>
        <w:spacing w:after="0" w:afterAutospacing="0" w:before="0" w:beforeAutospacing="0" w:lineRule="auto"/>
        <w:ind w:left="720" w:hanging="360"/>
        <w:rPr>
          <w:b w:val="1"/>
          <w:bCs w:val="1"/>
          <w:sz w:val="34"/>
          <w:szCs w:val="34"/>
        </w:rPr>
      </w:pPr>
      <w:r w:rsidDel="00000000" w:rsidR="00000000" w:rsidRPr="00000000">
        <w:rPr>
          <w:sz w:val="34"/>
          <w:szCs w:val="34"/>
          <w:rtl w:val="0"/>
        </w:rPr>
        <w:t xml:space="preserve">Forces : Performances extrêmes (binaire léger, multiplexage HTTP/2), typage fort (Contrat défini via un fichier </w:t>
      </w:r>
      <w:r w:rsidDel="00000000" w:rsidR="00000000" w:rsidRPr="00000000">
        <w:rPr>
          <w:rFonts w:ascii="Roboto Mono" w:cs="Roboto Mono" w:eastAsia="Roboto Mono" w:hAnsi="Roboto Mono"/>
          <w:color w:val="188038"/>
          <w:sz w:val="34"/>
          <w:szCs w:val="34"/>
          <w:rtl w:val="0"/>
        </w:rPr>
        <w:t xml:space="preserve">.proto</w:t>
      </w:r>
      <w:r w:rsidDel="00000000" w:rsidR="00000000" w:rsidRPr="00000000">
        <w:rPr>
          <w:sz w:val="34"/>
          <w:szCs w:val="34"/>
          <w:rtl w:val="0"/>
        </w:rPr>
        <w:t xml:space="preserve">), support du streaming bidirectionnel.</w:t>
      </w:r>
    </w:p>
    <w:p w:rsidR="00000000" w:rsidDel="00000000" w:rsidP="00000000" w:rsidRDefault="00000000" w:rsidRPr="00000000" w14:paraId="00000044">
      <w:pPr>
        <w:numPr>
          <w:ilvl w:val="0"/>
          <w:numId w:val="1"/>
        </w:numPr>
        <w:spacing w:after="0" w:afterAutospacing="0" w:before="0" w:beforeAutospacing="0" w:lineRule="auto"/>
        <w:ind w:left="720" w:hanging="360"/>
        <w:rPr>
          <w:sz w:val="34"/>
          <w:szCs w:val="34"/>
        </w:rPr>
      </w:pPr>
      <w:r w:rsidDel="00000000" w:rsidR="00000000" w:rsidRPr="00000000">
        <w:rPr>
          <w:sz w:val="34"/>
          <w:szCs w:val="34"/>
          <w:rtl w:val="0"/>
        </w:rPr>
        <w:t xml:space="preserve">Faiblesses : Données illisibles à l'œil nu (format binaire), courbe d'apprentissage plus raide, difficile à utiliser directement depuis un navigateur web sans proxy (gRPC-Web).</w:t>
      </w:r>
    </w:p>
    <w:p w:rsidR="00000000" w:rsidDel="00000000" w:rsidP="00000000" w:rsidRDefault="00000000" w:rsidRPr="00000000" w14:paraId="00000045">
      <w:pPr>
        <w:numPr>
          <w:ilvl w:val="0"/>
          <w:numId w:val="1"/>
        </w:numPr>
        <w:spacing w:after="240" w:before="0" w:beforeAutospacing="0" w:lineRule="auto"/>
        <w:ind w:left="720" w:hanging="360"/>
        <w:rPr>
          <w:sz w:val="34"/>
          <w:szCs w:val="34"/>
        </w:rPr>
      </w:pPr>
      <w:r w:rsidDel="00000000" w:rsidR="00000000" w:rsidRPr="00000000">
        <w:rPr>
          <w:i w:val="1"/>
          <w:iCs w:val="1"/>
          <w:sz w:val="34"/>
          <w:szCs w:val="34"/>
          <w:rtl w:val="0"/>
        </w:rPr>
        <w:t xml:space="preserve">[Insérer ici un schéma : Client Stub et Server Stub communiquant via HTTP/2 avec du Protobuf]</w:t>
      </w:r>
    </w:p>
    <w:p w:rsidR="00000000" w:rsidDel="00000000" w:rsidP="00000000" w:rsidRDefault="00000000" w:rsidRPr="00000000" w14:paraId="00000046">
      <w:pPr>
        <w:pStyle w:val="Heading3"/>
        <w:keepNext w:val="0"/>
        <w:keepLines w:val="0"/>
        <w:spacing w:before="280" w:lineRule="auto"/>
        <w:rPr>
          <w:color w:val="000000"/>
          <w:sz w:val="26"/>
          <w:szCs w:val="26"/>
        </w:rPr>
      </w:pPr>
      <w:bookmarkStart w:colFirst="0" w:colLast="0" w:name="_nm31v24gazuc" w:id="11"/>
      <w:bookmarkEnd w:id="11"/>
      <w:r w:rsidDel="00000000" w:rsidR="00000000" w:rsidRPr="00000000">
        <w:rPr>
          <w:color w:val="000000"/>
          <w:sz w:val="26"/>
          <w:szCs w:val="26"/>
          <w:rtl w:val="0"/>
        </w:rPr>
        <w:t xml:space="preserve">c. GraphQL</w:t>
      </w:r>
    </w:p>
    <w:p w:rsidR="00000000" w:rsidDel="00000000" w:rsidP="00000000" w:rsidRDefault="00000000" w:rsidRPr="00000000" w14:paraId="00000047">
      <w:pPr>
        <w:spacing w:after="240" w:before="240" w:lineRule="auto"/>
        <w:rPr>
          <w:sz w:val="34"/>
          <w:szCs w:val="34"/>
        </w:rPr>
      </w:pPr>
      <w:r w:rsidDel="00000000" w:rsidR="00000000" w:rsidRPr="00000000">
        <w:rPr>
          <w:sz w:val="34"/>
          <w:szCs w:val="34"/>
          <w:rtl w:val="0"/>
        </w:rPr>
        <w:t xml:space="preserve">Créé par Facebook, GraphQL est un langage de requête pour les API. Contrairement à REST (multiples endpoints), GraphQL n'expose qu'un seul endpoint (généralement </w:t>
      </w:r>
      <w:r w:rsidDel="00000000" w:rsidR="00000000" w:rsidRPr="00000000">
        <w:rPr>
          <w:rFonts w:ascii="Roboto Mono" w:cs="Roboto Mono" w:eastAsia="Roboto Mono" w:hAnsi="Roboto Mono"/>
          <w:color w:val="188038"/>
          <w:sz w:val="34"/>
          <w:szCs w:val="34"/>
          <w:rtl w:val="0"/>
        </w:rPr>
        <w:t xml:space="preserve">/graphql</w:t>
      </w:r>
      <w:r w:rsidDel="00000000" w:rsidR="00000000" w:rsidRPr="00000000">
        <w:rPr>
          <w:sz w:val="34"/>
          <w:szCs w:val="34"/>
          <w:rtl w:val="0"/>
        </w:rPr>
        <w:t xml:space="preserve">) où le client demande exactement les champs dont il a besoin.</w:t>
      </w:r>
    </w:p>
    <w:p w:rsidR="00000000" w:rsidDel="00000000" w:rsidP="00000000" w:rsidRDefault="00000000" w:rsidRPr="00000000" w14:paraId="00000048">
      <w:pPr>
        <w:numPr>
          <w:ilvl w:val="0"/>
          <w:numId w:val="2"/>
        </w:numPr>
        <w:spacing w:after="0" w:afterAutospacing="0" w:before="240" w:lineRule="auto"/>
        <w:ind w:left="720" w:hanging="360"/>
        <w:rPr>
          <w:sz w:val="34"/>
          <w:szCs w:val="34"/>
        </w:rPr>
      </w:pPr>
      <w:r w:rsidDel="00000000" w:rsidR="00000000" w:rsidRPr="00000000">
        <w:rPr>
          <w:sz w:val="34"/>
          <w:szCs w:val="34"/>
          <w:rtl w:val="0"/>
        </w:rPr>
        <w:t xml:space="preserve">Cas d'usage : Agrégation de données (BFF - Backend For Frontend), applications mobiles avec bande passante limitée.</w:t>
      </w:r>
    </w:p>
    <w:p w:rsidR="00000000" w:rsidDel="00000000" w:rsidP="00000000" w:rsidRDefault="00000000" w:rsidRPr="00000000" w14:paraId="00000049">
      <w:pPr>
        <w:numPr>
          <w:ilvl w:val="0"/>
          <w:numId w:val="2"/>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F</w:t>
      </w:r>
      <w:r w:rsidDel="00000000" w:rsidR="00000000" w:rsidRPr="00000000">
        <w:rPr>
          <w:sz w:val="34"/>
          <w:szCs w:val="34"/>
          <w:rtl w:val="0"/>
        </w:rPr>
        <w:t xml:space="preserve">orces : Résolution parfaite de l'over-fetching et under-fetching (le client a le contrôle absolu), forte flexibilité, introspection de l'API.</w:t>
      </w:r>
    </w:p>
    <w:p w:rsidR="00000000" w:rsidDel="00000000" w:rsidP="00000000" w:rsidRDefault="00000000" w:rsidRPr="00000000" w14:paraId="0000004A">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Faiblesses : Complexité de mise en place côté serveur, la mise en cache HTTP classique est quasi impossible (tout passe en POST), risque de requêtes trop profondes (DDoS involontaire) monopolisant le CPU.</w:t>
      </w:r>
    </w:p>
    <w:p w:rsidR="00000000" w:rsidDel="00000000" w:rsidP="00000000" w:rsidRDefault="00000000" w:rsidRPr="00000000" w14:paraId="0000004B">
      <w:pPr>
        <w:numPr>
          <w:ilvl w:val="0"/>
          <w:numId w:val="2"/>
        </w:numPr>
        <w:spacing w:after="240" w:before="0" w:beforeAutospacing="0" w:lineRule="auto"/>
        <w:ind w:left="720" w:hanging="360"/>
        <w:rPr>
          <w:sz w:val="34"/>
          <w:szCs w:val="34"/>
        </w:rPr>
      </w:pPr>
      <w:r w:rsidDel="00000000" w:rsidR="00000000" w:rsidRPr="00000000">
        <w:rPr>
          <w:i w:val="1"/>
          <w:iCs w:val="1"/>
          <w:sz w:val="34"/>
          <w:szCs w:val="34"/>
          <w:rtl w:val="0"/>
        </w:rPr>
        <w:t xml:space="preserve">[Insérer ici un schéma : Client envoyant une requête Graph complexe vers une couche GraphQL qui agrège plusieurs bases/services]</w:t>
      </w:r>
    </w:p>
    <w:p w:rsidR="00000000" w:rsidDel="00000000" w:rsidP="00000000" w:rsidRDefault="00000000" w:rsidRPr="00000000" w14:paraId="0000004C">
      <w:pPr>
        <w:pStyle w:val="Heading3"/>
        <w:keepNext w:val="0"/>
        <w:keepLines w:val="0"/>
        <w:spacing w:before="280" w:lineRule="auto"/>
        <w:rPr>
          <w:color w:val="000000"/>
          <w:sz w:val="26"/>
          <w:szCs w:val="26"/>
        </w:rPr>
      </w:pPr>
      <w:bookmarkStart w:colFirst="0" w:colLast="0" w:name="_kja520auojd5" w:id="12"/>
      <w:bookmarkEnd w:id="12"/>
      <w:r w:rsidDel="00000000" w:rsidR="00000000" w:rsidRPr="00000000">
        <w:rPr>
          <w:color w:val="000000"/>
          <w:sz w:val="26"/>
          <w:szCs w:val="26"/>
          <w:rtl w:val="0"/>
        </w:rPr>
        <w:t xml:space="preserve">d. Message Brokers (Architectures asynchrones : Kafka, RabbitMQ)</w:t>
      </w:r>
    </w:p>
    <w:p w:rsidR="00000000" w:rsidDel="00000000" w:rsidP="00000000" w:rsidRDefault="00000000" w:rsidRPr="00000000" w14:paraId="0000004D">
      <w:pPr>
        <w:spacing w:after="240" w:before="240" w:lineRule="auto"/>
        <w:rPr>
          <w:sz w:val="34"/>
          <w:szCs w:val="34"/>
        </w:rPr>
      </w:pPr>
      <w:r w:rsidDel="00000000" w:rsidR="00000000" w:rsidRPr="00000000">
        <w:rPr>
          <w:sz w:val="34"/>
          <w:szCs w:val="34"/>
          <w:rtl w:val="0"/>
        </w:rPr>
        <w:t xml:space="preserve">Contrairement à REST, gRPC ou GraphQL qui sont synchrones (le client attend une réponse), les courtiers de messages fonctionnent de manière asynchrone via des événements (Publish/Subscribe).</w:t>
      </w:r>
    </w:p>
    <w:p w:rsidR="00000000" w:rsidDel="00000000" w:rsidP="00000000" w:rsidRDefault="00000000" w:rsidRPr="00000000" w14:paraId="0000004E">
      <w:pPr>
        <w:numPr>
          <w:ilvl w:val="0"/>
          <w:numId w:val="4"/>
        </w:numPr>
        <w:spacing w:after="0" w:afterAutospacing="0" w:before="240" w:lineRule="auto"/>
        <w:ind w:left="720" w:hanging="360"/>
        <w:rPr>
          <w:sz w:val="34"/>
          <w:szCs w:val="34"/>
        </w:rPr>
      </w:pPr>
      <w:r w:rsidDel="00000000" w:rsidR="00000000" w:rsidRPr="00000000">
        <w:rPr>
          <w:sz w:val="34"/>
          <w:szCs w:val="34"/>
          <w:rtl w:val="0"/>
        </w:rPr>
        <w:t xml:space="preserve">Cas d'usage : Traitement de gros volumes de logs, ingestion de données de capteurs IoT à haute fréquence, découplage total des services.</w:t>
      </w:r>
    </w:p>
    <w:p w:rsidR="00000000" w:rsidDel="00000000" w:rsidP="00000000" w:rsidRDefault="00000000" w:rsidRPr="00000000" w14:paraId="0000004F">
      <w:pPr>
        <w:numPr>
          <w:ilvl w:val="0"/>
          <w:numId w:val="4"/>
        </w:numPr>
        <w:spacing w:after="0" w:afterAutospacing="0" w:before="0" w:beforeAutospacing="0" w:lineRule="auto"/>
        <w:ind w:left="720" w:hanging="360"/>
        <w:rPr>
          <w:sz w:val="34"/>
          <w:szCs w:val="34"/>
        </w:rPr>
      </w:pPr>
      <w:r w:rsidDel="00000000" w:rsidR="00000000" w:rsidRPr="00000000">
        <w:rPr>
          <w:sz w:val="34"/>
          <w:szCs w:val="34"/>
          <w:rtl w:val="0"/>
        </w:rPr>
        <w:t xml:space="preserve">Forces : Tolérance aux pannes (les messages sont stockés même si le récepteur est en panne), lissage des pics de charge (bufferisation), scalabilité horizontale excellente.</w:t>
      </w:r>
    </w:p>
    <w:p w:rsidR="00000000" w:rsidDel="00000000" w:rsidP="00000000" w:rsidRDefault="00000000" w:rsidRPr="00000000" w14:paraId="00000050">
      <w:pPr>
        <w:numPr>
          <w:ilvl w:val="0"/>
          <w:numId w:val="4"/>
        </w:numPr>
        <w:spacing w:after="240" w:before="0" w:beforeAutospacing="0" w:lineRule="auto"/>
        <w:ind w:left="720" w:hanging="360"/>
        <w:rPr>
          <w:sz w:val="34"/>
          <w:szCs w:val="34"/>
        </w:rPr>
      </w:pPr>
      <w:r w:rsidDel="00000000" w:rsidR="00000000" w:rsidRPr="00000000">
        <w:rPr>
          <w:sz w:val="34"/>
          <w:szCs w:val="34"/>
          <w:rtl w:val="0"/>
        </w:rPr>
        <w:t xml:space="preserve">Faiblesses : Complexité opérationnelle (gestion d'un cluster Kafka/RabbitMQ), latence introduite par l'intermédiaire, débogage complexe (Eventual Consistency).</w:t>
      </w:r>
    </w:p>
    <w:p w:rsidR="00000000" w:rsidDel="00000000" w:rsidP="00000000" w:rsidRDefault="00000000" w:rsidRPr="00000000" w14:paraId="00000051">
      <w:pPr>
        <w:rPr>
          <w:b w:val="1"/>
          <w:bCs w:val="1"/>
          <w:sz w:val="34"/>
          <w:szCs w:val="3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br w:type="textWrapping"/>
      </w:r>
    </w:p>
    <w:p w:rsidR="00000000" w:rsidDel="00000000" w:rsidP="00000000" w:rsidRDefault="00000000" w:rsidRPr="00000000" w14:paraId="00000053">
      <w:pPr>
        <w:rPr>
          <w:b w:val="1"/>
          <w:bCs w:val="1"/>
          <w:sz w:val="34"/>
          <w:szCs w:val="34"/>
        </w:rPr>
      </w:pPr>
      <w:r w:rsidDel="00000000" w:rsidR="00000000" w:rsidRPr="00000000">
        <w:rPr>
          <w:rtl w:val="0"/>
        </w:rPr>
      </w:r>
    </w:p>
    <w:p w:rsidR="00000000" w:rsidDel="00000000" w:rsidP="00000000" w:rsidRDefault="00000000" w:rsidRPr="00000000" w14:paraId="00000054">
      <w:pPr>
        <w:rPr>
          <w:b w:val="1"/>
          <w:bCs w:val="1"/>
          <w:sz w:val="34"/>
          <w:szCs w:val="34"/>
        </w:rPr>
      </w:pPr>
      <w:r w:rsidDel="00000000" w:rsidR="00000000" w:rsidRPr="00000000">
        <w:rPr>
          <w:b w:val="1"/>
          <w:bCs w:val="1"/>
          <w:sz w:val="34"/>
          <w:szCs w:val="34"/>
          <w:rtl w:val="0"/>
        </w:rPr>
        <w:t xml:space="preserve">B. Architecture Technique et Choix Technologiques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1 Modélisation des Données (Contract-First)</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Pour le service gRPC, nous avons adopté une approche "Contract-First" via le fichier </w:t>
      </w:r>
      <w:r w:rsidDel="00000000" w:rsidR="00000000" w:rsidRPr="00000000">
        <w:rPr>
          <w:rFonts w:ascii="Roboto Mono" w:cs="Roboto Mono" w:eastAsia="Roboto Mono" w:hAnsi="Roboto Mono"/>
          <w:color w:val="188038"/>
          <w:sz w:val="26"/>
          <w:szCs w:val="26"/>
          <w:rtl w:val="0"/>
        </w:rPr>
        <w:t xml:space="preserve">sensor.proto</w:t>
      </w:r>
      <w:r w:rsidDel="00000000" w:rsidR="00000000" w:rsidRPr="00000000">
        <w:rPr>
          <w:sz w:val="26"/>
          <w:szCs w:val="26"/>
          <w:rtl w:val="0"/>
        </w:rPr>
        <w:t xml:space="preserve">. Cette méthode garantit que le client et le serveur partagent une compréhension stricte des types de données (Strong Typing).</w:t>
      </w:r>
    </w:p>
    <w:p w:rsidR="00000000" w:rsidDel="00000000" w:rsidP="00000000" w:rsidRDefault="00000000" w:rsidRPr="00000000" w14:paraId="00000058">
      <w:pPr>
        <w:spacing w:after="240" w:before="240" w:lineRule="auto"/>
        <w:ind w:left="600" w:right="600" w:firstLine="0"/>
        <w:rPr>
          <w:sz w:val="26"/>
          <w:szCs w:val="26"/>
        </w:rPr>
      </w:pPr>
      <w:r w:rsidDel="00000000" w:rsidR="00000000" w:rsidRPr="00000000">
        <w:rPr>
          <w:sz w:val="26"/>
          <w:szCs w:val="26"/>
          <w:rtl w:val="0"/>
        </w:rPr>
        <w:t xml:space="preserve">Note : L'utilisation de </w:t>
      </w:r>
      <w:r w:rsidDel="00000000" w:rsidR="00000000" w:rsidRPr="00000000">
        <w:rPr>
          <w:rFonts w:ascii="Roboto Mono" w:cs="Roboto Mono" w:eastAsia="Roboto Mono" w:hAnsi="Roboto Mono"/>
          <w:color w:val="188038"/>
          <w:sz w:val="26"/>
          <w:szCs w:val="26"/>
          <w:rtl w:val="0"/>
        </w:rPr>
        <w:t xml:space="preserve">Enums</w:t>
      </w:r>
      <w:r w:rsidDel="00000000" w:rsidR="00000000" w:rsidRPr="00000000">
        <w:rPr>
          <w:sz w:val="26"/>
          <w:szCs w:val="26"/>
          <w:rtl w:val="0"/>
        </w:rPr>
        <w:t xml:space="preserve"> pour les types de capteurs (VIBRATION, TEMPERATURE) et les statuts permet de réduire drastiquement la taille des messages par rapport à des chaînes de caractères simples utilisées en REST</w:t>
      </w:r>
    </w:p>
    <w:p w:rsidR="00000000" w:rsidDel="00000000" w:rsidP="00000000" w:rsidRDefault="00000000" w:rsidRPr="00000000" w14:paraId="00000059">
      <w:pPr>
        <w:spacing w:after="240" w:before="240" w:lineRule="auto"/>
        <w:ind w:left="600" w:right="600" w:firstLine="0"/>
        <w:rPr>
          <w:sz w:val="26"/>
          <w:szCs w:val="26"/>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ind w:right="600"/>
        <w:rPr>
          <w:b w:val="1"/>
          <w:bCs w:val="1"/>
          <w:color w:val="000000"/>
          <w:sz w:val="26"/>
          <w:szCs w:val="26"/>
        </w:rPr>
      </w:pPr>
      <w:bookmarkStart w:colFirst="0" w:colLast="0" w:name="_ahnuonv8444m" w:id="13"/>
      <w:bookmarkEnd w:id="13"/>
      <w:r w:rsidDel="00000000" w:rsidR="00000000" w:rsidRPr="00000000">
        <w:rPr>
          <w:b w:val="1"/>
          <w:bCs w:val="1"/>
          <w:color w:val="000000"/>
          <w:sz w:val="26"/>
          <w:szCs w:val="26"/>
          <w:rtl w:val="0"/>
        </w:rPr>
        <w:t xml:space="preserve">2 Infrastructure de Persistance Partagée</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Afin d'éliminer tout biais lors du benchmark, les deux services (REST via FastAPI et gRPC via Python) communiquent avec une base de données </w:t>
      </w:r>
      <w:r w:rsidDel="00000000" w:rsidR="00000000" w:rsidRPr="00000000">
        <w:rPr>
          <w:b w:val="1"/>
          <w:bCs w:val="1"/>
          <w:sz w:val="26"/>
          <w:szCs w:val="26"/>
          <w:rtl w:val="0"/>
        </w:rPr>
        <w:t xml:space="preserve">SQLite</w:t>
      </w:r>
      <w:r w:rsidDel="00000000" w:rsidR="00000000" w:rsidRPr="00000000">
        <w:rPr>
          <w:sz w:val="26"/>
          <w:szCs w:val="26"/>
          <w:rtl w:val="0"/>
        </w:rPr>
        <w:t xml:space="preserve"> unique.</w:t>
      </w:r>
    </w:p>
    <w:p w:rsidR="00000000" w:rsidDel="00000000" w:rsidP="00000000" w:rsidRDefault="00000000" w:rsidRPr="00000000" w14:paraId="0000005C">
      <w:pPr>
        <w:numPr>
          <w:ilvl w:val="0"/>
          <w:numId w:val="11"/>
        </w:numPr>
        <w:spacing w:after="0" w:afterAutospacing="0" w:before="240" w:lineRule="auto"/>
        <w:ind w:left="720" w:hanging="360"/>
        <w:rPr>
          <w:sz w:val="26"/>
          <w:szCs w:val="26"/>
        </w:rPr>
      </w:pPr>
      <w:r w:rsidDel="00000000" w:rsidR="00000000" w:rsidRPr="00000000">
        <w:rPr>
          <w:b w:val="1"/>
          <w:bCs w:val="1"/>
          <w:sz w:val="26"/>
          <w:szCs w:val="26"/>
          <w:rtl w:val="0"/>
        </w:rPr>
        <w:t xml:space="preserve">Avantage :</w:t>
      </w:r>
      <w:r w:rsidDel="00000000" w:rsidR="00000000" w:rsidRPr="00000000">
        <w:rPr>
          <w:sz w:val="26"/>
          <w:szCs w:val="26"/>
          <w:rtl w:val="0"/>
        </w:rPr>
        <w:t xml:space="preserve"> Le temps d'accès au disque est identique pour les deux protocoles.</w:t>
      </w:r>
    </w:p>
    <w:p w:rsidR="00000000" w:rsidDel="00000000" w:rsidP="00000000" w:rsidRDefault="00000000" w:rsidRPr="00000000" w14:paraId="0000005D">
      <w:pPr>
        <w:numPr>
          <w:ilvl w:val="0"/>
          <w:numId w:val="11"/>
        </w:numPr>
        <w:spacing w:after="240" w:before="0" w:beforeAutospacing="0" w:lineRule="auto"/>
        <w:ind w:left="720" w:hanging="360"/>
        <w:rPr>
          <w:sz w:val="26"/>
          <w:szCs w:val="26"/>
        </w:rPr>
      </w:pPr>
      <w:r w:rsidDel="00000000" w:rsidR="00000000" w:rsidRPr="00000000">
        <w:rPr>
          <w:b w:val="1"/>
          <w:bCs w:val="1"/>
          <w:sz w:val="26"/>
          <w:szCs w:val="26"/>
          <w:rtl w:val="0"/>
        </w:rPr>
        <w:t xml:space="preserve">Format :</w:t>
      </w:r>
      <w:r w:rsidDel="00000000" w:rsidR="00000000" w:rsidRPr="00000000">
        <w:rPr>
          <w:sz w:val="26"/>
          <w:szCs w:val="26"/>
          <w:rtl w:val="0"/>
        </w:rPr>
        <w:t xml:space="preserve"> Stockage des horodatages au format ISO 8601 pour assurer la compatibilité RGPD sur la traçabilité.</w:t>
      </w:r>
    </w:p>
    <w:p w:rsidR="00000000" w:rsidDel="00000000" w:rsidP="00000000" w:rsidRDefault="00000000" w:rsidRPr="00000000" w14:paraId="0000005E">
      <w:pPr>
        <w:spacing w:after="240" w:before="240" w:lineRule="auto"/>
        <w:ind w:right="60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ind w:left="0" w:right="600" w:firstLine="0"/>
        <w:rPr>
          <w:sz w:val="26"/>
          <w:szCs w:val="26"/>
        </w:rPr>
      </w:pPr>
      <w:r w:rsidDel="00000000" w:rsidR="00000000" w:rsidRPr="00000000">
        <w:rPr>
          <w:rtl w:val="0"/>
        </w:rPr>
      </w:r>
    </w:p>
    <w:p w:rsidR="00000000" w:rsidDel="00000000" w:rsidP="00000000" w:rsidRDefault="00000000" w:rsidRPr="00000000" w14:paraId="00000060">
      <w:pPr>
        <w:spacing w:after="240" w:before="240" w:lineRule="auto"/>
        <w:ind w:left="0" w:right="600" w:firstLine="0"/>
        <w:rPr>
          <w:sz w:val="26"/>
          <w:szCs w:val="26"/>
        </w:rPr>
      </w:pPr>
      <w:r w:rsidDel="00000000" w:rsidR="00000000" w:rsidRPr="00000000">
        <w:rPr>
          <w:rtl w:val="0"/>
        </w:rPr>
      </w:r>
    </w:p>
    <w:p w:rsidR="00000000" w:rsidDel="00000000" w:rsidP="00000000" w:rsidRDefault="00000000" w:rsidRPr="00000000" w14:paraId="00000061">
      <w:pPr>
        <w:pStyle w:val="Heading2"/>
        <w:keepNext w:val="0"/>
        <w:keepLines w:val="0"/>
        <w:spacing w:after="80" w:before="0" w:lineRule="auto"/>
        <w:ind w:right="600"/>
        <w:rPr>
          <w:b w:val="1"/>
          <w:bCs w:val="1"/>
          <w:sz w:val="34"/>
          <w:szCs w:val="34"/>
        </w:rPr>
      </w:pPr>
      <w:bookmarkStart w:colFirst="0" w:colLast="0" w:name="_j9chs9u5z71d" w:id="14"/>
      <w:bookmarkEnd w:id="14"/>
      <w:r w:rsidDel="00000000" w:rsidR="00000000" w:rsidRPr="00000000">
        <w:rPr>
          <w:b w:val="1"/>
          <w:bCs w:val="1"/>
          <w:sz w:val="34"/>
          <w:szCs w:val="34"/>
          <w:rtl w:val="0"/>
        </w:rPr>
        <w:t xml:space="preserve">Résultats du Benchmark : Analyse Comparative</w:t>
      </w:r>
    </w:p>
    <w:p w:rsidR="00000000" w:rsidDel="00000000" w:rsidP="00000000" w:rsidRDefault="00000000" w:rsidRPr="00000000" w14:paraId="00000062">
      <w:pPr>
        <w:spacing w:after="240" w:lineRule="auto"/>
        <w:rPr>
          <w:sz w:val="26"/>
          <w:szCs w:val="26"/>
        </w:rPr>
      </w:pPr>
      <w:r w:rsidDel="00000000" w:rsidR="00000000" w:rsidRPr="00000000">
        <w:rPr>
          <w:sz w:val="26"/>
          <w:szCs w:val="26"/>
          <w:rtl w:val="0"/>
        </w:rPr>
        <w:t xml:space="preserve">Le benchmark a été exécuté sur une machine locale pour isoler la performance des protocoles de la latence réseau externe.</w:t>
      </w:r>
    </w:p>
    <w:p w:rsidR="00000000" w:rsidDel="00000000" w:rsidP="00000000" w:rsidRDefault="00000000" w:rsidRPr="00000000" w14:paraId="00000063">
      <w:pPr>
        <w:pStyle w:val="Heading3"/>
        <w:keepNext w:val="0"/>
        <w:keepLines w:val="0"/>
        <w:spacing w:before="0" w:lineRule="auto"/>
        <w:ind w:right="600"/>
        <w:rPr>
          <w:b w:val="1"/>
          <w:bCs w:val="1"/>
          <w:color w:val="000000"/>
          <w:sz w:val="26"/>
          <w:szCs w:val="26"/>
        </w:rPr>
      </w:pPr>
      <w:bookmarkStart w:colFirst="0" w:colLast="0" w:name="_5jjxwkwnqtuc" w:id="15"/>
      <w:bookmarkEnd w:id="15"/>
      <w:r w:rsidDel="00000000" w:rsidR="00000000" w:rsidRPr="00000000">
        <w:rPr>
          <w:b w:val="1"/>
          <w:bCs w:val="1"/>
          <w:color w:val="000000"/>
          <w:sz w:val="26"/>
          <w:szCs w:val="26"/>
          <w:rtl w:val="0"/>
        </w:rPr>
        <w:t xml:space="preserve">7.1 Performances Brutes (Throughput)</w:t>
      </w:r>
    </w:p>
    <w:tbl>
      <w:tblPr>
        <w:tblStyle w:val="Table2"/>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575"/>
        <w:gridCol w:w="2675"/>
        <w:tblGridChange w:id="0">
          <w:tblGrid>
            <w:gridCol w:w="2015"/>
            <w:gridCol w:w="3575"/>
            <w:gridCol w:w="26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ind w:right="600"/>
              <w:rPr>
                <w:sz w:val="26"/>
                <w:szCs w:val="26"/>
              </w:rPr>
            </w:pPr>
            <w:r w:rsidDel="00000000" w:rsidR="00000000" w:rsidRPr="00000000">
              <w:rPr>
                <w:b w:val="1"/>
                <w:bCs w:val="1"/>
                <w:sz w:val="26"/>
                <w:szCs w:val="26"/>
                <w:rtl w:val="0"/>
              </w:rPr>
              <w:t xml:space="preserve">Protocole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ind w:right="600"/>
              <w:rPr>
                <w:sz w:val="26"/>
                <w:szCs w:val="26"/>
              </w:rPr>
            </w:pPr>
            <w:r w:rsidDel="00000000" w:rsidR="00000000" w:rsidRPr="00000000">
              <w:rPr>
                <w:b w:val="1"/>
                <w:bCs w:val="1"/>
                <w:sz w:val="26"/>
                <w:szCs w:val="26"/>
                <w:rtl w:val="0"/>
              </w:rPr>
              <w:t xml:space="preserve">Requêtes par Seconde (RPS)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ind w:right="600"/>
              <w:rPr>
                <w:sz w:val="26"/>
                <w:szCs w:val="26"/>
              </w:rPr>
            </w:pPr>
            <w:r w:rsidDel="00000000" w:rsidR="00000000" w:rsidRPr="00000000">
              <w:rPr>
                <w:b w:val="1"/>
                <w:bCs w:val="1"/>
                <w:sz w:val="26"/>
                <w:szCs w:val="26"/>
                <w:rtl w:val="0"/>
              </w:rPr>
              <w:t xml:space="preserve">Gain de Performance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ind w:right="600"/>
              <w:rPr>
                <w:sz w:val="26"/>
                <w:szCs w:val="26"/>
              </w:rPr>
            </w:pPr>
            <w:r w:rsidDel="00000000" w:rsidR="00000000" w:rsidRPr="00000000">
              <w:rPr>
                <w:b w:val="1"/>
                <w:bCs w:val="1"/>
                <w:sz w:val="26"/>
                <w:szCs w:val="26"/>
                <w:rtl w:val="0"/>
              </w:rPr>
              <w:t xml:space="preserve">REST (FastAPI)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ind w:right="600"/>
              <w:rPr>
                <w:sz w:val="26"/>
                <w:szCs w:val="26"/>
              </w:rPr>
            </w:pPr>
            <w:r w:rsidDel="00000000" w:rsidR="00000000" w:rsidRPr="00000000">
              <w:rPr>
                <w:sz w:val="26"/>
                <w:szCs w:val="26"/>
                <w:rtl w:val="0"/>
              </w:rPr>
              <w:t xml:space="preserve">2 294,52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ind w:right="600"/>
              <w:rPr>
                <w:sz w:val="26"/>
                <w:szCs w:val="26"/>
              </w:rPr>
            </w:pPr>
            <w:r w:rsidDel="00000000" w:rsidR="00000000" w:rsidRPr="00000000">
              <w:rPr>
                <w:sz w:val="26"/>
                <w:szCs w:val="26"/>
                <w:rtl w:val="0"/>
              </w:rPr>
              <w:t xml:space="preserve">Base (100%)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ind w:right="600"/>
              <w:rPr>
                <w:sz w:val="26"/>
                <w:szCs w:val="26"/>
              </w:rPr>
            </w:pPr>
            <w:r w:rsidDel="00000000" w:rsidR="00000000" w:rsidRPr="00000000">
              <w:rPr>
                <w:b w:val="1"/>
                <w:bCs w:val="1"/>
                <w:sz w:val="26"/>
                <w:szCs w:val="26"/>
                <w:rtl w:val="0"/>
              </w:rPr>
              <w:t xml:space="preserve">gRPC (Python)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ind w:right="600"/>
              <w:rPr>
                <w:sz w:val="26"/>
                <w:szCs w:val="26"/>
              </w:rPr>
            </w:pPr>
            <w:r w:rsidDel="00000000" w:rsidR="00000000" w:rsidRPr="00000000">
              <w:rPr>
                <w:b w:val="1"/>
                <w:bCs w:val="1"/>
                <w:sz w:val="26"/>
                <w:szCs w:val="26"/>
                <w:rtl w:val="0"/>
              </w:rPr>
              <w:t xml:space="preserve">4 989,40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ind w:right="600"/>
              <w:rPr>
                <w:sz w:val="26"/>
                <w:szCs w:val="26"/>
              </w:rPr>
            </w:pPr>
            <w:r w:rsidDel="00000000" w:rsidR="00000000" w:rsidRPr="00000000">
              <w:rPr>
                <w:b w:val="1"/>
                <w:bCs w:val="1"/>
                <w:sz w:val="26"/>
                <w:szCs w:val="26"/>
                <w:rtl w:val="0"/>
              </w:rPr>
              <w:t xml:space="preserve">+117%</w:t>
            </w:r>
            <w:r w:rsidDel="00000000" w:rsidR="00000000" w:rsidRPr="00000000">
              <w:rPr>
                <w:rtl w:val="0"/>
              </w:rPr>
            </w:r>
          </w:p>
        </w:tc>
      </w:tr>
    </w:tbl>
    <w:p w:rsidR="00000000" w:rsidDel="00000000" w:rsidP="00000000" w:rsidRDefault="00000000" w:rsidRPr="00000000" w14:paraId="0000006D">
      <w:pPr>
        <w:spacing w:after="240" w:lineRule="auto"/>
        <w:rPr>
          <w:sz w:val="26"/>
          <w:szCs w:val="26"/>
        </w:rPr>
      </w:pPr>
      <w:r w:rsidDel="00000000" w:rsidR="00000000" w:rsidRPr="00000000">
        <w:rPr>
          <w:b w:val="1"/>
          <w:bCs w:val="1"/>
          <w:sz w:val="26"/>
          <w:szCs w:val="26"/>
          <w:rtl w:val="0"/>
        </w:rPr>
        <w:br w:type="textWrapping"/>
        <w:t xml:space="preserve">Analyse :</w:t>
      </w:r>
      <w:r w:rsidDel="00000000" w:rsidR="00000000" w:rsidRPr="00000000">
        <w:rPr>
          <w:sz w:val="26"/>
          <w:szCs w:val="26"/>
          <w:rtl w:val="0"/>
        </w:rPr>
        <w:t xml:space="preserve"> gRPC traite plus du double de requêtes par seconde. Cela s'explique par la sérialisation binaire (Protobuf) qui demande moins de ressources CPU que le parsing de texte JSON effectué par FastAPI.</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298270</wp:posOffset>
            </wp:positionV>
            <wp:extent cx="5731200" cy="41021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02100"/>
                    </a:xfrm>
                    <a:prstGeom prst="rect"/>
                    <a:ln/>
                  </pic:spPr>
                </pic:pic>
              </a:graphicData>
            </a:graphic>
          </wp:anchor>
        </w:drawing>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pStyle w:val="Heading3"/>
        <w:keepNext w:val="0"/>
        <w:keepLines w:val="0"/>
        <w:spacing w:before="0" w:lineRule="auto"/>
        <w:rPr>
          <w:b w:val="1"/>
          <w:bCs w:val="1"/>
          <w:color w:val="000000"/>
          <w:sz w:val="26"/>
          <w:szCs w:val="26"/>
        </w:rPr>
      </w:pPr>
      <w:bookmarkStart w:colFirst="0" w:colLast="0" w:name="_um2mkln5ynlf" w:id="16"/>
      <w:bookmarkEnd w:id="16"/>
      <w:r w:rsidDel="00000000" w:rsidR="00000000" w:rsidRPr="00000000">
        <w:rPr>
          <w:b w:val="1"/>
          <w:bCs w:val="1"/>
          <w:color w:val="000000"/>
          <w:sz w:val="26"/>
          <w:szCs w:val="26"/>
          <w:rtl w:val="0"/>
        </w:rPr>
        <w:t xml:space="preserve">7.2 Analyse de la Latence (Stabilité du Signal)</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950"/>
        <w:gridCol w:w="1800"/>
        <w:gridCol w:w="2475"/>
        <w:tblGridChange w:id="0">
          <w:tblGrid>
            <w:gridCol w:w="2565"/>
            <w:gridCol w:w="1950"/>
            <w:gridCol w:w="1800"/>
            <w:gridCol w:w="24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sz w:val="26"/>
                <w:szCs w:val="26"/>
              </w:rPr>
            </w:pPr>
            <w:r w:rsidDel="00000000" w:rsidR="00000000" w:rsidRPr="00000000">
              <w:rPr>
                <w:b w:val="1"/>
                <w:bCs w:val="1"/>
                <w:sz w:val="26"/>
                <w:szCs w:val="26"/>
                <w:rtl w:val="0"/>
              </w:rPr>
              <w:t xml:space="preserve">Métrique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sz w:val="26"/>
                <w:szCs w:val="26"/>
              </w:rPr>
            </w:pPr>
            <w:r w:rsidDel="00000000" w:rsidR="00000000" w:rsidRPr="00000000">
              <w:rPr>
                <w:b w:val="1"/>
                <w:bCs w:val="1"/>
                <w:sz w:val="26"/>
                <w:szCs w:val="26"/>
                <w:rtl w:val="0"/>
              </w:rPr>
              <w:t xml:space="preserve">REST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sz w:val="26"/>
                <w:szCs w:val="26"/>
              </w:rPr>
            </w:pPr>
            <w:r w:rsidDel="00000000" w:rsidR="00000000" w:rsidRPr="00000000">
              <w:rPr>
                <w:b w:val="1"/>
                <w:bCs w:val="1"/>
                <w:sz w:val="26"/>
                <w:szCs w:val="26"/>
                <w:rtl w:val="0"/>
              </w:rPr>
              <w:t xml:space="preserve">gRPC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sz w:val="26"/>
                <w:szCs w:val="26"/>
              </w:rPr>
            </w:pPr>
            <w:r w:rsidDel="00000000" w:rsidR="00000000" w:rsidRPr="00000000">
              <w:rPr>
                <w:b w:val="1"/>
                <w:bCs w:val="1"/>
                <w:sz w:val="26"/>
                <w:szCs w:val="26"/>
                <w:rtl w:val="0"/>
              </w:rPr>
              <w:t xml:space="preserve">Amélioration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sz w:val="26"/>
                <w:szCs w:val="26"/>
              </w:rPr>
            </w:pPr>
            <w:r w:rsidDel="00000000" w:rsidR="00000000" w:rsidRPr="00000000">
              <w:rPr>
                <w:b w:val="1"/>
                <w:bCs w:val="1"/>
                <w:sz w:val="26"/>
                <w:szCs w:val="26"/>
                <w:rtl w:val="0"/>
              </w:rPr>
              <w:t xml:space="preserve">Moyenne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sz w:val="26"/>
                <w:szCs w:val="26"/>
              </w:rPr>
            </w:pPr>
            <w:r w:rsidDel="00000000" w:rsidR="00000000" w:rsidRPr="00000000">
              <w:rPr>
                <w:sz w:val="26"/>
                <w:szCs w:val="26"/>
                <w:rtl w:val="0"/>
              </w:rPr>
              <w:t xml:space="preserve">4,13 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sz w:val="26"/>
                <w:szCs w:val="26"/>
              </w:rPr>
            </w:pPr>
            <w:r w:rsidDel="00000000" w:rsidR="00000000" w:rsidRPr="00000000">
              <w:rPr>
                <w:b w:val="1"/>
                <w:bCs w:val="1"/>
                <w:sz w:val="26"/>
                <w:szCs w:val="26"/>
                <w:rtl w:val="0"/>
              </w:rPr>
              <w:t xml:space="preserve">1,73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sz w:val="26"/>
                <w:szCs w:val="26"/>
              </w:rPr>
            </w:pPr>
            <w:r w:rsidDel="00000000" w:rsidR="00000000" w:rsidRPr="00000000">
              <w:rPr>
                <w:sz w:val="26"/>
                <w:szCs w:val="26"/>
                <w:rtl w:val="0"/>
              </w:rPr>
              <w:t xml:space="preserve">-58%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sz w:val="26"/>
                <w:szCs w:val="26"/>
              </w:rPr>
            </w:pPr>
            <w:r w:rsidDel="00000000" w:rsidR="00000000" w:rsidRPr="00000000">
              <w:rPr>
                <w:b w:val="1"/>
                <w:bCs w:val="1"/>
                <w:sz w:val="26"/>
                <w:szCs w:val="26"/>
                <w:rtl w:val="0"/>
              </w:rPr>
              <w:t xml:space="preserve">P95 (Worst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sz w:val="26"/>
                <w:szCs w:val="26"/>
              </w:rPr>
            </w:pPr>
            <w:r w:rsidDel="00000000" w:rsidR="00000000" w:rsidRPr="00000000">
              <w:rPr>
                <w:sz w:val="26"/>
                <w:szCs w:val="26"/>
                <w:rtl w:val="0"/>
              </w:rPr>
              <w:t xml:space="preserve">10,92 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sz w:val="26"/>
                <w:szCs w:val="26"/>
              </w:rPr>
            </w:pPr>
            <w:r w:rsidDel="00000000" w:rsidR="00000000" w:rsidRPr="00000000">
              <w:rPr>
                <w:b w:val="1"/>
                <w:bCs w:val="1"/>
                <w:sz w:val="26"/>
                <w:szCs w:val="26"/>
                <w:rtl w:val="0"/>
              </w:rPr>
              <w:t xml:space="preserve">4,15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sz w:val="26"/>
                <w:szCs w:val="26"/>
              </w:rPr>
            </w:pPr>
            <w:r w:rsidDel="00000000" w:rsidR="00000000" w:rsidRPr="00000000">
              <w:rPr>
                <w:sz w:val="26"/>
                <w:szCs w:val="26"/>
                <w:rtl w:val="0"/>
              </w:rPr>
              <w:t xml:space="preserve">-62%</w:t>
            </w:r>
          </w:p>
        </w:tc>
      </w:tr>
    </w:tbl>
    <w:p w:rsidR="00000000" w:rsidDel="00000000" w:rsidP="00000000" w:rsidRDefault="00000000" w:rsidRPr="00000000" w14:paraId="0000008D">
      <w:pPr>
        <w:spacing w:after="240" w:lineRule="auto"/>
        <w:rPr>
          <w:sz w:val="26"/>
          <w:szCs w:val="26"/>
        </w:rPr>
      </w:pPr>
      <w:r w:rsidDel="00000000" w:rsidR="00000000" w:rsidRPr="00000000">
        <w:rPr>
          <w:b w:val="1"/>
          <w:bCs w:val="1"/>
          <w:sz w:val="26"/>
          <w:szCs w:val="26"/>
          <w:rtl w:val="0"/>
        </w:rPr>
        <w:br w:type="textWrapping"/>
        <w:t xml:space="preserve">Le facteur P95 :</w:t>
      </w:r>
      <w:r w:rsidDel="00000000" w:rsidR="00000000" w:rsidRPr="00000000">
        <w:rPr>
          <w:sz w:val="26"/>
          <w:szCs w:val="26"/>
          <w:rtl w:val="0"/>
        </w:rPr>
        <w:t xml:space="preserve"> Pour SignalWatch, la latence P95 est critique. gRPC reste sous la barre des 5ms dans 95% des cas, là où REST peut monter à plus de 10ms. Pour un monitoring industriel en temps réel, cette stabilité est un argument majeur.</w:t>
      </w:r>
    </w:p>
    <w:p w:rsidR="00000000" w:rsidDel="00000000" w:rsidP="00000000" w:rsidRDefault="00000000" w:rsidRPr="00000000" w14:paraId="0000008E">
      <w:pPr>
        <w:spacing w:after="240" w:lineRule="auto"/>
        <w:rPr>
          <w:sz w:val="26"/>
          <w:szCs w:val="26"/>
        </w:rPr>
      </w:pPr>
      <w:r w:rsidDel="00000000" w:rsidR="00000000" w:rsidRPr="00000000">
        <w:rPr>
          <w:sz w:val="26"/>
          <w:szCs w:val="26"/>
        </w:rPr>
        <w:drawing>
          <wp:inline distB="114300" distT="114300" distL="114300" distR="114300">
            <wp:extent cx="5731200" cy="4114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b w:val="1"/>
          <w:bCs w:val="1"/>
          <w:sz w:val="34"/>
          <w:szCs w:val="34"/>
        </w:rPr>
      </w:pPr>
      <w:r w:rsidDel="00000000" w:rsidR="00000000" w:rsidRPr="00000000">
        <w:rPr>
          <w:rtl w:val="0"/>
        </w:rPr>
        <w:br w:type="textWrapping"/>
        <w:br w:type="textWrapping"/>
      </w:r>
      <w:r w:rsidDel="00000000" w:rsidR="00000000" w:rsidRPr="00000000">
        <w:rPr>
          <w:b w:val="1"/>
          <w:bCs w:val="1"/>
          <w:sz w:val="34"/>
          <w:szCs w:val="34"/>
          <w:rtl w:val="0"/>
        </w:rPr>
        <w:t xml:space="preserve">C. Analyse Éco-conception et Green IT</w:t>
      </w:r>
    </w:p>
    <w:p w:rsidR="00000000" w:rsidDel="00000000" w:rsidP="00000000" w:rsidRDefault="00000000" w:rsidRPr="00000000" w14:paraId="00000094">
      <w:pPr>
        <w:rPr>
          <w:b w:val="1"/>
          <w:bCs w:val="1"/>
          <w:sz w:val="34"/>
          <w:szCs w:val="34"/>
        </w:rPr>
      </w:pPr>
      <w:r w:rsidDel="00000000" w:rsidR="00000000" w:rsidRPr="00000000">
        <w:rPr>
          <w:rtl w:val="0"/>
        </w:rPr>
      </w:r>
    </w:p>
    <w:p w:rsidR="00000000" w:rsidDel="00000000" w:rsidP="00000000" w:rsidRDefault="00000000" w:rsidRPr="00000000" w14:paraId="00000095">
      <w:pPr>
        <w:rPr>
          <w:sz w:val="26"/>
          <w:szCs w:val="26"/>
        </w:rPr>
      </w:pPr>
      <w:r w:rsidDel="00000000" w:rsidR="00000000" w:rsidRPr="00000000">
        <w:rPr>
          <w:sz w:val="26"/>
          <w:szCs w:val="26"/>
          <w:rtl w:val="0"/>
        </w:rPr>
        <w:t xml:space="preserve">Dans le cadre de l'architecture SignalWatch, le choix du protocole de communication a un impact direct sur l'empreinte environnementale du service. Cette analyse s'inscrit dans les recommandations du RGESN (Référentiel Général d'Écoconception de Services Numériques), visant à minimiser la consommation de ressources réseau, CPU et RAM.</w:t>
      </w:r>
    </w:p>
    <w:p w:rsidR="00000000" w:rsidDel="00000000" w:rsidP="00000000" w:rsidRDefault="00000000" w:rsidRPr="00000000" w14:paraId="00000096">
      <w:pPr>
        <w:rPr>
          <w:sz w:val="26"/>
          <w:szCs w:val="26"/>
        </w:rPr>
      </w:pPr>
      <w:r w:rsidDel="00000000" w:rsidR="00000000" w:rsidRPr="00000000">
        <w:rPr>
          <w:rtl w:val="0"/>
        </w:rPr>
      </w:r>
    </w:p>
    <w:p w:rsidR="00000000" w:rsidDel="00000000" w:rsidP="00000000" w:rsidRDefault="00000000" w:rsidRPr="00000000" w14:paraId="00000097">
      <w:pPr>
        <w:spacing w:after="240" w:before="240" w:lineRule="auto"/>
        <w:rPr>
          <w:sz w:val="26"/>
          <w:szCs w:val="26"/>
        </w:rPr>
      </w:pPr>
      <w:r w:rsidDel="00000000" w:rsidR="00000000" w:rsidRPr="00000000">
        <w:rPr>
          <w:b w:val="1"/>
          <w:bCs w:val="1"/>
          <w:sz w:val="26"/>
          <w:szCs w:val="26"/>
          <w:rtl w:val="0"/>
        </w:rPr>
        <w:t xml:space="preserve">1. Méthodologie de mesure (Traçabilité RGESN)</w:t>
      </w:r>
      <w:r w:rsidDel="00000000" w:rsidR="00000000" w:rsidRPr="00000000">
        <w:rPr>
          <w:sz w:val="26"/>
          <w:szCs w:val="26"/>
          <w:rtl w:val="0"/>
        </w:rPr>
        <w:t xml:space="preserve"> Afin de garantir la fiabilité des mesures et d'isoler la performance intrinsèque des protocoles :</w:t>
      </w:r>
    </w:p>
    <w:p w:rsidR="00000000" w:rsidDel="00000000" w:rsidP="00000000" w:rsidRDefault="00000000" w:rsidRPr="00000000" w14:paraId="00000098">
      <w:pPr>
        <w:numPr>
          <w:ilvl w:val="0"/>
          <w:numId w:val="8"/>
        </w:numPr>
        <w:spacing w:after="0" w:afterAutospacing="0" w:before="240" w:lineRule="auto"/>
        <w:ind w:left="720" w:hanging="360"/>
        <w:rPr>
          <w:sz w:val="26"/>
          <w:szCs w:val="26"/>
        </w:rPr>
      </w:pPr>
      <w:r w:rsidDel="00000000" w:rsidR="00000000" w:rsidRPr="00000000">
        <w:rPr>
          <w:b w:val="1"/>
          <w:bCs w:val="1"/>
          <w:sz w:val="26"/>
          <w:szCs w:val="26"/>
          <w:rtl w:val="0"/>
        </w:rPr>
        <w:t xml:space="preserve">Taille des payloads :</w:t>
      </w:r>
      <w:r w:rsidDel="00000000" w:rsidR="00000000" w:rsidRPr="00000000">
        <w:rPr>
          <w:sz w:val="26"/>
          <w:szCs w:val="26"/>
          <w:rtl w:val="0"/>
        </w:rPr>
        <w:t xml:space="preserve"> Les mesures se concentrent strictement sur le corps du message applicatif (données utiles), en excluant le surcoût des en-têtes HTTP/1.1 ou HTTP/2. Nous avons comparé le JSON brut (REST) au binaire sérialisé Protobuf (gRPC) pour le même objet (CreateSensorRequest).</w:t>
      </w:r>
    </w:p>
    <w:p w:rsidR="00000000" w:rsidDel="00000000" w:rsidP="00000000" w:rsidRDefault="00000000" w:rsidRPr="00000000" w14:paraId="00000099">
      <w:pPr>
        <w:numPr>
          <w:ilvl w:val="0"/>
          <w:numId w:val="8"/>
        </w:numPr>
        <w:spacing w:after="240" w:before="0" w:beforeAutospacing="0" w:lineRule="auto"/>
        <w:ind w:left="720" w:hanging="360"/>
        <w:rPr>
          <w:sz w:val="26"/>
          <w:szCs w:val="26"/>
        </w:rPr>
      </w:pPr>
      <w:r w:rsidDel="00000000" w:rsidR="00000000" w:rsidRPr="00000000">
        <w:rPr>
          <w:b w:val="1"/>
          <w:bCs w:val="1"/>
          <w:sz w:val="26"/>
          <w:szCs w:val="26"/>
          <w:rtl w:val="0"/>
        </w:rPr>
        <w:t xml:space="preserve">Ressources (CPU/RAM) :</w:t>
      </w:r>
      <w:r w:rsidDel="00000000" w:rsidR="00000000" w:rsidRPr="00000000">
        <w:rPr>
          <w:sz w:val="26"/>
          <w:szCs w:val="26"/>
          <w:rtl w:val="0"/>
        </w:rPr>
        <w:t xml:space="preserve"> La consommation a été mesurée via un échantillonnage périodique (toutes les 200 ms) du PID du serveur cible pendant les phases de montée en charge (Ramp), d'écriture (Write) et de lecture (Read).</w:t>
      </w:r>
    </w:p>
    <w:p w:rsidR="00000000" w:rsidDel="00000000" w:rsidP="00000000" w:rsidRDefault="00000000" w:rsidRPr="00000000" w14:paraId="0000009A">
      <w:pPr>
        <w:spacing w:after="240" w:before="240" w:lineRule="auto"/>
        <w:rPr>
          <w:sz w:val="26"/>
          <w:szCs w:val="26"/>
        </w:rPr>
      </w:pPr>
      <w:r w:rsidDel="00000000" w:rsidR="00000000" w:rsidRPr="00000000">
        <w:rPr>
          <w:b w:val="1"/>
          <w:bCs w:val="1"/>
          <w:sz w:val="26"/>
          <w:szCs w:val="26"/>
          <w:rtl w:val="0"/>
        </w:rPr>
        <w:t xml:space="preserve">2. Optimisation de la Bande Passante et des Payloads</w:t>
      </w:r>
      <w:r w:rsidDel="00000000" w:rsidR="00000000" w:rsidRPr="00000000">
        <w:rPr>
          <w:sz w:val="26"/>
          <w:szCs w:val="26"/>
          <w:rtl w:val="0"/>
        </w:rPr>
        <w:t xml:space="preserve"> L'un des leviers d'éco-conception majeurs pour l'IoT est la réduction du volume de données transitant sur le réseau.</w:t>
      </w:r>
    </w:p>
    <w:p w:rsidR="00000000" w:rsidDel="00000000" w:rsidP="00000000" w:rsidRDefault="00000000" w:rsidRPr="00000000" w14:paraId="0000009B">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Mesures unitaires :</w:t>
      </w:r>
      <w:r w:rsidDel="00000000" w:rsidR="00000000" w:rsidRPr="00000000">
        <w:rPr>
          <w:sz w:val="26"/>
          <w:szCs w:val="26"/>
          <w:rtl w:val="0"/>
        </w:rPr>
        <w:t xml:space="preserve"> Pour un même capteur, le payload JSON (REST) pèse </w:t>
      </w:r>
      <w:r w:rsidDel="00000000" w:rsidR="00000000" w:rsidRPr="00000000">
        <w:rPr>
          <w:b w:val="1"/>
          <w:bCs w:val="1"/>
          <w:sz w:val="26"/>
          <w:szCs w:val="26"/>
          <w:rtl w:val="0"/>
        </w:rPr>
        <w:t xml:space="preserve">113 octets</w:t>
      </w:r>
      <w:r w:rsidDel="00000000" w:rsidR="00000000" w:rsidRPr="00000000">
        <w:rPr>
          <w:sz w:val="26"/>
          <w:szCs w:val="26"/>
          <w:rtl w:val="0"/>
        </w:rPr>
        <w:t xml:space="preserve">, tandis que le payload Protobuf (gRPC) ne pèse que </w:t>
      </w:r>
      <w:r w:rsidDel="00000000" w:rsidR="00000000" w:rsidRPr="00000000">
        <w:rPr>
          <w:b w:val="1"/>
          <w:bCs w:val="1"/>
          <w:sz w:val="26"/>
          <w:szCs w:val="26"/>
          <w:rtl w:val="0"/>
        </w:rPr>
        <w:t xml:space="preserve">40 octets</w:t>
      </w:r>
      <w:r w:rsidDel="00000000" w:rsidR="00000000" w:rsidRPr="00000000">
        <w:rPr>
          <w:sz w:val="26"/>
          <w:szCs w:val="26"/>
          <w:rtl w:val="0"/>
        </w:rPr>
        <w:t xml:space="preserve">. Le format JSON est donc </w:t>
      </w:r>
      <w:r w:rsidDel="00000000" w:rsidR="00000000" w:rsidRPr="00000000">
        <w:rPr>
          <w:b w:val="1"/>
          <w:bCs w:val="1"/>
          <w:sz w:val="26"/>
          <w:szCs w:val="26"/>
          <w:rtl w:val="0"/>
        </w:rPr>
        <w:t xml:space="preserve">2,83 fois plus lourd</w:t>
      </w:r>
      <w:r w:rsidDel="00000000" w:rsidR="00000000" w:rsidRPr="00000000">
        <w:rPr>
          <w:sz w:val="26"/>
          <w:szCs w:val="26"/>
          <w:rtl w:val="0"/>
        </w:rPr>
        <w:t xml:space="preserve"> que le format binaire.</w:t>
      </w:r>
    </w:p>
    <w:p w:rsidR="00000000" w:rsidDel="00000000" w:rsidP="00000000" w:rsidRDefault="00000000" w:rsidRPr="00000000" w14:paraId="0000009C">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Extrapolation à l'échelle SignalWatch :</w:t>
      </w:r>
      <w:r w:rsidDel="00000000" w:rsidR="00000000" w:rsidRPr="00000000">
        <w:rPr>
          <w:sz w:val="26"/>
          <w:szCs w:val="26"/>
          <w:rtl w:val="0"/>
        </w:rPr>
        <w:t xml:space="preserve"> La plateforme doit ingérer 10 000 événements par minute, fonctionnant 24h/24 et 365 jours par an (soit environ 5,25 milliards d'événements annuels).</w:t>
      </w:r>
    </w:p>
    <w:p w:rsidR="00000000" w:rsidDel="00000000" w:rsidP="00000000" w:rsidRDefault="00000000" w:rsidRPr="00000000" w14:paraId="0000009D">
      <w:pPr>
        <w:numPr>
          <w:ilvl w:val="1"/>
          <w:numId w:val="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Trafic annuel REST (JSON) :</w:t>
      </w:r>
      <w:r w:rsidDel="00000000" w:rsidR="00000000" w:rsidRPr="00000000">
        <w:rPr>
          <w:sz w:val="26"/>
          <w:szCs w:val="26"/>
          <w:rtl w:val="0"/>
        </w:rPr>
        <w:t xml:space="preserve"> ~593 Go de données utiles transférées.</w:t>
      </w:r>
    </w:p>
    <w:p w:rsidR="00000000" w:rsidDel="00000000" w:rsidP="00000000" w:rsidRDefault="00000000" w:rsidRPr="00000000" w14:paraId="0000009E">
      <w:pPr>
        <w:numPr>
          <w:ilvl w:val="1"/>
          <w:numId w:val="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Trafic annuel gRPC (Protobuf) :</w:t>
      </w:r>
      <w:r w:rsidDel="00000000" w:rsidR="00000000" w:rsidRPr="00000000">
        <w:rPr>
          <w:sz w:val="26"/>
          <w:szCs w:val="26"/>
          <w:rtl w:val="0"/>
        </w:rPr>
        <w:t xml:space="preserve"> ~210 Go de données utiles transférées.</w:t>
      </w:r>
    </w:p>
    <w:p w:rsidR="00000000" w:rsidDel="00000000" w:rsidP="00000000" w:rsidRDefault="00000000" w:rsidRPr="00000000" w14:paraId="0000009F">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Bilan réseau :</w:t>
      </w:r>
      <w:r w:rsidDel="00000000" w:rsidR="00000000" w:rsidRPr="00000000">
        <w:rPr>
          <w:sz w:val="26"/>
          <w:szCs w:val="26"/>
          <w:rtl w:val="0"/>
        </w:rPr>
        <w:t xml:space="preserve"> Le passage à gRPC permettrait d'économiser près de </w:t>
      </w:r>
      <w:r w:rsidDel="00000000" w:rsidR="00000000" w:rsidRPr="00000000">
        <w:rPr>
          <w:b w:val="1"/>
          <w:bCs w:val="1"/>
          <w:sz w:val="26"/>
          <w:szCs w:val="26"/>
          <w:rtl w:val="0"/>
        </w:rPr>
        <w:t xml:space="preserve">383 Go de bande passante par an</w:t>
      </w:r>
      <w:r w:rsidDel="00000000" w:rsidR="00000000" w:rsidRPr="00000000">
        <w:rPr>
          <w:sz w:val="26"/>
          <w:szCs w:val="26"/>
          <w:rtl w:val="0"/>
        </w:rPr>
        <w:t xml:space="preserve"> uniquement sur la transmission des valeurs de capteurs, réduisant ainsi considérablement l'énergie consommée par l'infrastructure réseau (routeurs, switches, antennes).</w:t>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3. Efficacité Énergétique des Serveurs (CPU et RAM)</w:t>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sz w:val="26"/>
          <w:szCs w:val="26"/>
          <w:rtl w:val="0"/>
        </w:rPr>
        <w:t xml:space="preserve">L'empreinte énergétique d'un micro-service est fortement corrélée au temps de calcul (CPU) nécessaire pour parser les données et à l'empreinte mémoire (RAM) du processus.</w:t>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sz w:val="26"/>
          <w:szCs w:val="26"/>
          <w:rtl w:val="0"/>
        </w:rPr>
        <w:t xml:space="preserve">Empreinte Mémoire (RSS Max) : Lors des tests de charge ( scénario Write / Create-POST ), le service gRPC a démontré une empreinte mémoire maximale de 31.30 Mo , contre 43.12 Mo pour REST.</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sz w:val="26"/>
          <w:szCs w:val="26"/>
          <w:rtl w:val="0"/>
        </w:rPr>
        <w:t xml:space="preserve">Consommation CPU : Le parsing de texte JSON est notoirement plus gourmand en cycles processeur que la désérialisation binaire de Protobuf. Sous charge ( scénario Write / Create-POST ), le serveur REST a atteint une utilisation CPU moyenne de 63.18 % , contre seulement 21.80 % pour gRPC.</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sz w:val="26"/>
          <w:szCs w:val="26"/>
          <w:rtl w:val="0"/>
        </w:rPr>
        <w:t xml:space="preserve">Bilan Serveur : En sollicitant moins le CPU et la RAM pour un volume de requêtes pourtant supérieur, gRPC permet de retarder l'ajout de nouvelles machines physiques ou virtuelles (Scale-out), limitant ainsi les émissions de gaz à effet de serre liées à la fabrication et l'alimentation de serveurs supplémentaires.</w:t>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b w:val="1"/>
          <w:bCs w:val="1"/>
          <w:sz w:val="26"/>
          <w:szCs w:val="26"/>
        </w:rPr>
      </w:pPr>
      <w:r w:rsidDel="00000000" w:rsidR="00000000" w:rsidRPr="00000000">
        <w:rPr>
          <w:b w:val="1"/>
          <w:bCs w:val="1"/>
          <w:sz w:val="26"/>
          <w:szCs w:val="26"/>
          <w:rtl w:val="0"/>
        </w:rPr>
        <w:t xml:space="preserve">F. Recommandation argumentée </w:t>
      </w:r>
    </w:p>
    <w:p w:rsidR="00000000" w:rsidDel="00000000" w:rsidP="00000000" w:rsidRDefault="00000000" w:rsidRPr="00000000" w14:paraId="000000AB">
      <w:pPr>
        <w:rPr>
          <w:b w:val="1"/>
          <w:bCs w:val="1"/>
          <w:sz w:val="26"/>
          <w:szCs w:val="26"/>
        </w:rPr>
      </w:pPr>
      <w:r w:rsidDel="00000000" w:rsidR="00000000" w:rsidRPr="00000000">
        <w:rPr>
          <w:rtl w:val="0"/>
        </w:rPr>
      </w:r>
    </w:p>
    <w:p w:rsidR="00000000" w:rsidDel="00000000" w:rsidP="00000000" w:rsidRDefault="00000000" w:rsidRPr="00000000" w14:paraId="000000AC">
      <w:pPr>
        <w:spacing w:after="240" w:before="240" w:lineRule="auto"/>
        <w:rPr>
          <w:b w:val="1"/>
          <w:bCs w:val="1"/>
          <w:sz w:val="26"/>
          <w:szCs w:val="26"/>
        </w:rPr>
      </w:pPr>
      <w:r w:rsidDel="00000000" w:rsidR="00000000" w:rsidRPr="00000000">
        <w:rPr>
          <w:b w:val="1"/>
          <w:bCs w:val="1"/>
          <w:sz w:val="26"/>
          <w:szCs w:val="26"/>
          <w:rtl w:val="0"/>
        </w:rPr>
        <w:t xml:space="preserve">1. Protocole recommandé pour SignalWatch et justification</w:t>
      </w:r>
    </w:p>
    <w:p w:rsidR="00000000" w:rsidDel="00000000" w:rsidP="00000000" w:rsidRDefault="00000000" w:rsidRPr="00000000" w14:paraId="000000AD">
      <w:pPr>
        <w:spacing w:after="240" w:before="240" w:lineRule="auto"/>
        <w:rPr>
          <w:sz w:val="26"/>
          <w:szCs w:val="26"/>
        </w:rPr>
      </w:pPr>
      <w:r w:rsidDel="00000000" w:rsidR="00000000" w:rsidRPr="00000000">
        <w:rPr>
          <w:sz w:val="26"/>
          <w:szCs w:val="26"/>
          <w:rtl w:val="0"/>
        </w:rPr>
        <w:t xml:space="preserve">Sur la base des mesures objectives réalisées dans notre environnement BenchLab, nous recommandons formellement l'adoption de gRPC comme protocole de communication inter-services pour la plateforme SignalWatch.</w:t>
      </w:r>
    </w:p>
    <w:p w:rsidR="00000000" w:rsidDel="00000000" w:rsidP="00000000" w:rsidRDefault="00000000" w:rsidRPr="00000000" w14:paraId="000000AE">
      <w:pPr>
        <w:spacing w:after="240" w:before="240" w:lineRule="auto"/>
        <w:rPr>
          <w:sz w:val="26"/>
          <w:szCs w:val="26"/>
        </w:rPr>
      </w:pPr>
      <w:r w:rsidDel="00000000" w:rsidR="00000000" w:rsidRPr="00000000">
        <w:rPr>
          <w:sz w:val="26"/>
          <w:szCs w:val="26"/>
          <w:rtl w:val="0"/>
        </w:rPr>
        <w:t xml:space="preserve">Dans un contexte IoT industriel critique où la plateforme doit ingérer 10 000 événements par minute, gRPC répond parfaitement aux enjeux techniques et métiers :</w:t>
      </w:r>
    </w:p>
    <w:p w:rsidR="00000000" w:rsidDel="00000000" w:rsidP="00000000" w:rsidRDefault="00000000" w:rsidRPr="00000000" w14:paraId="000000AF">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Performance Temps Réel : gRPC offre une latence P95 de 4,15 ms (contre 10,92 ms pour REST), garantissant une stabilité cruciale pour la supervision d'équipements industriels. Son débit est également plus de deux fois supérieur (+117%).</w:t>
      </w:r>
    </w:p>
    <w:p w:rsidR="00000000" w:rsidDel="00000000" w:rsidP="00000000" w:rsidRDefault="00000000" w:rsidRPr="00000000" w14:paraId="000000B0">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Sobriété Numérique : L'utilisation de Protobuf réduit la taille des messages applicatifs par un facteur de 2,8 (40 octets contre 113 octets en JSON), ce qui représente une économie drastique de bande passante (des centaines de gigaoctets par an) et s'aligne avec les principes du Green IT.</w:t>
      </w:r>
    </w:p>
    <w:p w:rsidR="00000000" w:rsidDel="00000000" w:rsidP="00000000" w:rsidRDefault="00000000" w:rsidRPr="00000000" w14:paraId="000000B1">
      <w:pPr>
        <w:numPr>
          <w:ilvl w:val="0"/>
          <w:numId w:val="10"/>
        </w:numPr>
        <w:spacing w:after="240" w:before="0" w:beforeAutospacing="0" w:lineRule="auto"/>
        <w:ind w:left="720" w:hanging="360"/>
        <w:rPr>
          <w:b w:val="1"/>
          <w:bCs w:val="1"/>
          <w:sz w:val="26"/>
          <w:szCs w:val="26"/>
        </w:rPr>
      </w:pPr>
      <w:r w:rsidDel="00000000" w:rsidR="00000000" w:rsidRPr="00000000">
        <w:rPr>
          <w:sz w:val="26"/>
          <w:szCs w:val="26"/>
          <w:rtl w:val="0"/>
        </w:rPr>
        <w:t xml:space="preserve">Fiabilité des Contrats : L'approche "Contract-first" imposée par les fichiers </w:t>
      </w:r>
      <w:r w:rsidDel="00000000" w:rsidR="00000000" w:rsidRPr="00000000">
        <w:rPr>
          <w:rFonts w:ascii="Roboto Mono" w:cs="Roboto Mono" w:eastAsia="Roboto Mono" w:hAnsi="Roboto Mono"/>
          <w:color w:val="188038"/>
          <w:sz w:val="26"/>
          <w:szCs w:val="26"/>
          <w:rtl w:val="0"/>
        </w:rPr>
        <w:t xml:space="preserve">.proto</w:t>
      </w:r>
      <w:r w:rsidDel="00000000" w:rsidR="00000000" w:rsidRPr="00000000">
        <w:rPr>
          <w:sz w:val="26"/>
          <w:szCs w:val="26"/>
          <w:rtl w:val="0"/>
        </w:rPr>
        <w:t xml:space="preserve"> sécurise les échanges entre les équipes de développement. Le typage fort évite les erreurs d'intégration fréquentes avec les API REST basées sur JSON.</w:t>
      </w:r>
    </w:p>
    <w:p w:rsidR="00000000" w:rsidDel="00000000" w:rsidP="00000000" w:rsidRDefault="00000000" w:rsidRPr="00000000" w14:paraId="000000B2">
      <w:pPr>
        <w:spacing w:after="240" w:before="240" w:lineRule="auto"/>
        <w:rPr>
          <w:b w:val="1"/>
          <w:bCs w:val="1"/>
          <w:sz w:val="26"/>
          <w:szCs w:val="26"/>
        </w:rPr>
      </w:pPr>
      <w:r w:rsidDel="00000000" w:rsidR="00000000" w:rsidRPr="00000000">
        <w:rPr>
          <w:b w:val="1"/>
          <w:bCs w:val="1"/>
          <w:sz w:val="26"/>
          <w:szCs w:val="26"/>
          <w:rtl w:val="0"/>
        </w:rPr>
        <w:t xml:space="preserve">2. Matrice de décision multicritères</w:t>
      </w:r>
    </w:p>
    <w:p w:rsidR="00000000" w:rsidDel="00000000" w:rsidP="00000000" w:rsidRDefault="00000000" w:rsidRPr="00000000" w14:paraId="000000B3">
      <w:pPr>
        <w:spacing w:after="240" w:before="240" w:lineRule="auto"/>
        <w:rPr>
          <w:sz w:val="26"/>
          <w:szCs w:val="26"/>
        </w:rPr>
      </w:pPr>
      <w:r w:rsidDel="00000000" w:rsidR="00000000" w:rsidRPr="00000000">
        <w:rPr>
          <w:sz w:val="26"/>
          <w:szCs w:val="26"/>
          <w:rtl w:val="0"/>
        </w:rPr>
        <w:t xml:space="preserve">Le tableau ci-dessous synthétise l'évaluation des deux protocoles sur les critères stratégiques du projet :</w:t>
      </w:r>
    </w:p>
    <w:p w:rsidR="00000000" w:rsidDel="00000000" w:rsidP="00000000" w:rsidRDefault="00000000" w:rsidRPr="00000000" w14:paraId="000000B4">
      <w:pPr>
        <w:spacing w:after="240" w:before="240" w:lineRule="auto"/>
        <w:rPr>
          <w:sz w:val="26"/>
          <w:szCs w:val="26"/>
        </w:rPr>
      </w:pPr>
      <w:r w:rsidDel="00000000" w:rsidR="00000000" w:rsidRPr="00000000">
        <w:rPr>
          <w:rtl w:val="0"/>
        </w:rPr>
      </w:r>
    </w:p>
    <w:tbl>
      <w:tblPr>
        <w:tblStyle w:val="Table4"/>
        <w:tblW w:w="1105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480"/>
        <w:gridCol w:w="1800"/>
        <w:gridCol w:w="2805"/>
        <w:tblGridChange w:id="0">
          <w:tblGrid>
            <w:gridCol w:w="2970"/>
            <w:gridCol w:w="3480"/>
            <w:gridCol w:w="1800"/>
            <w:gridCol w:w="280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B5">
            <w:pPr>
              <w:spacing w:after="480" w:lineRule="auto"/>
              <w:rPr>
                <w:color w:val="1f1f1f"/>
                <w:sz w:val="26"/>
                <w:szCs w:val="26"/>
              </w:rPr>
            </w:pPr>
            <w:r w:rsidDel="00000000" w:rsidR="00000000" w:rsidRPr="00000000">
              <w:rPr>
                <w:b w:val="1"/>
                <w:bCs w:val="1"/>
                <w:color w:val="1f1f1f"/>
                <w:sz w:val="26"/>
                <w:szCs w:val="26"/>
                <w:rtl w:val="0"/>
              </w:rPr>
              <w:t xml:space="preserve">Critère d'évaluation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B6">
            <w:pPr>
              <w:spacing w:after="480" w:lineRule="auto"/>
              <w:rPr>
                <w:color w:val="1f1f1f"/>
                <w:sz w:val="26"/>
                <w:szCs w:val="26"/>
              </w:rPr>
            </w:pPr>
            <w:r w:rsidDel="00000000" w:rsidR="00000000" w:rsidRPr="00000000">
              <w:rPr>
                <w:b w:val="1"/>
                <w:bCs w:val="1"/>
                <w:color w:val="1f1f1f"/>
                <w:sz w:val="26"/>
                <w:szCs w:val="26"/>
                <w:rtl w:val="0"/>
              </w:rPr>
              <w:t xml:space="preserve">REST (FastAPI + JSON)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B7">
            <w:pPr>
              <w:spacing w:after="480" w:lineRule="auto"/>
              <w:rPr>
                <w:color w:val="1f1f1f"/>
                <w:sz w:val="26"/>
                <w:szCs w:val="26"/>
              </w:rPr>
            </w:pPr>
            <w:r w:rsidDel="00000000" w:rsidR="00000000" w:rsidRPr="00000000">
              <w:rPr>
                <w:b w:val="1"/>
                <w:bCs w:val="1"/>
                <w:color w:val="1f1f1f"/>
                <w:sz w:val="26"/>
                <w:szCs w:val="26"/>
                <w:rtl w:val="0"/>
              </w:rPr>
              <w:t xml:space="preserve">gRPC (Python + Protobuf)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B8">
            <w:pPr>
              <w:spacing w:after="480" w:lineRule="auto"/>
              <w:rPr>
                <w:color w:val="1f1f1f"/>
                <w:sz w:val="26"/>
                <w:szCs w:val="26"/>
              </w:rPr>
            </w:pPr>
            <w:r w:rsidDel="00000000" w:rsidR="00000000" w:rsidRPr="00000000">
              <w:rPr>
                <w:b w:val="1"/>
                <w:bCs w:val="1"/>
                <w:color w:val="1f1f1f"/>
                <w:sz w:val="26"/>
                <w:szCs w:val="26"/>
                <w:rtl w:val="0"/>
              </w:rPr>
              <w:t xml:space="preserve">Avantage</w:t>
            </w:r>
            <w:r w:rsidDel="00000000" w:rsidR="00000000" w:rsidRPr="00000000">
              <w:rPr>
                <w:rtl w:val="0"/>
              </w:rPr>
            </w:r>
          </w:p>
        </w:tc>
      </w:tr>
      <w:tr>
        <w:trPr>
          <w:cantSplit w:val="0"/>
          <w:trHeight w:val="1511.46240234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9">
            <w:pPr>
              <w:spacing w:after="480" w:lineRule="auto"/>
              <w:rPr>
                <w:color w:val="1f1f1f"/>
                <w:sz w:val="26"/>
                <w:szCs w:val="26"/>
              </w:rPr>
            </w:pPr>
            <w:r w:rsidDel="00000000" w:rsidR="00000000" w:rsidRPr="00000000">
              <w:rPr>
                <w:b w:val="1"/>
                <w:bCs w:val="1"/>
                <w:color w:val="1f1f1f"/>
                <w:sz w:val="26"/>
                <w:szCs w:val="26"/>
                <w:rtl w:val="0"/>
              </w:rPr>
              <w:t xml:space="preserve">Latence (Stabilité P95)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A">
            <w:pPr>
              <w:spacing w:after="480" w:lineRule="auto"/>
              <w:rPr>
                <w:color w:val="1f1f1f"/>
                <w:sz w:val="26"/>
                <w:szCs w:val="26"/>
              </w:rPr>
            </w:pPr>
            <w:r w:rsidDel="00000000" w:rsidR="00000000" w:rsidRPr="00000000">
              <w:rPr>
                <w:color w:val="1f1f1f"/>
                <w:sz w:val="26"/>
                <w:szCs w:val="26"/>
                <w:rtl w:val="0"/>
              </w:rPr>
              <w:t xml:space="preserve">10,92 ms (Forte variance sous charge)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B">
            <w:pPr>
              <w:spacing w:after="480" w:lineRule="auto"/>
              <w:rPr>
                <w:color w:val="1f1f1f"/>
                <w:sz w:val="26"/>
                <w:szCs w:val="26"/>
              </w:rPr>
            </w:pPr>
            <w:r w:rsidDel="00000000" w:rsidR="00000000" w:rsidRPr="00000000">
              <w:rPr>
                <w:b w:val="1"/>
                <w:bCs w:val="1"/>
                <w:color w:val="1f1f1f"/>
                <w:sz w:val="26"/>
                <w:szCs w:val="26"/>
                <w:rtl w:val="0"/>
              </w:rPr>
              <w:t xml:space="preserve">4,15 ms</w:t>
            </w:r>
            <w:r w:rsidDel="00000000" w:rsidR="00000000" w:rsidRPr="00000000">
              <w:rPr>
                <w:color w:val="1f1f1f"/>
                <w:sz w:val="26"/>
                <w:szCs w:val="26"/>
                <w:rtl w:val="0"/>
              </w:rPr>
              <w:t xml:space="preserve"> (Très stable)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C">
            <w:pPr>
              <w:spacing w:after="480" w:lineRule="auto"/>
              <w:rPr>
                <w:color w:val="1f1f1f"/>
                <w:sz w:val="26"/>
                <w:szCs w:val="26"/>
              </w:rPr>
            </w:pPr>
            <w:r w:rsidDel="00000000" w:rsidR="00000000" w:rsidRPr="00000000">
              <w:rPr>
                <w:b w:val="1"/>
                <w:bCs w:val="1"/>
                <w:color w:val="1f1f1f"/>
                <w:sz w:val="26"/>
                <w:szCs w:val="26"/>
                <w:rtl w:val="0"/>
              </w:rPr>
              <w:t xml:space="preserve">gRPC</w:t>
            </w:r>
            <w:r w:rsidDel="00000000" w:rsidR="00000000" w:rsidRPr="00000000">
              <w:rPr>
                <w:color w:val="1f1f1f"/>
                <w:sz w:val="26"/>
                <w:szCs w:val="26"/>
                <w:rtl w:val="0"/>
              </w:rPr>
              <w:t xml:space="preserve"> (Critique pour l'IoT)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D">
            <w:pPr>
              <w:spacing w:after="480" w:lineRule="auto"/>
              <w:rPr>
                <w:color w:val="1f1f1f"/>
                <w:sz w:val="26"/>
                <w:szCs w:val="26"/>
              </w:rPr>
            </w:pPr>
            <w:r w:rsidDel="00000000" w:rsidR="00000000" w:rsidRPr="00000000">
              <w:rPr>
                <w:b w:val="1"/>
                <w:bCs w:val="1"/>
                <w:color w:val="1f1f1f"/>
                <w:sz w:val="26"/>
                <w:szCs w:val="26"/>
                <w:rtl w:val="0"/>
              </w:rPr>
              <w:t xml:space="preserve">Throughput (Débit)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E">
            <w:pPr>
              <w:spacing w:after="480" w:lineRule="auto"/>
              <w:rPr>
                <w:color w:val="1f1f1f"/>
                <w:sz w:val="26"/>
                <w:szCs w:val="26"/>
              </w:rPr>
            </w:pPr>
            <w:r w:rsidDel="00000000" w:rsidR="00000000" w:rsidRPr="00000000">
              <w:rPr>
                <w:color w:val="1f1f1f"/>
                <w:sz w:val="26"/>
                <w:szCs w:val="26"/>
                <w:rtl w:val="0"/>
              </w:rPr>
              <w:t xml:space="preserve">~2 294 requêtes / seconde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F">
            <w:pPr>
              <w:spacing w:after="480" w:lineRule="auto"/>
              <w:rPr>
                <w:color w:val="1f1f1f"/>
                <w:sz w:val="26"/>
                <w:szCs w:val="26"/>
              </w:rPr>
            </w:pPr>
            <w:r w:rsidDel="00000000" w:rsidR="00000000" w:rsidRPr="00000000">
              <w:rPr>
                <w:b w:val="1"/>
                <w:bCs w:val="1"/>
                <w:color w:val="1f1f1f"/>
                <w:sz w:val="26"/>
                <w:szCs w:val="26"/>
                <w:rtl w:val="0"/>
              </w:rPr>
              <w:t xml:space="preserve">~4 989 requêtes / seconde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0">
            <w:pPr>
              <w:spacing w:after="480" w:lineRule="auto"/>
              <w:rPr>
                <w:color w:val="1f1f1f"/>
                <w:sz w:val="26"/>
                <w:szCs w:val="26"/>
              </w:rPr>
            </w:pPr>
            <w:r w:rsidDel="00000000" w:rsidR="00000000" w:rsidRPr="00000000">
              <w:rPr>
                <w:b w:val="1"/>
                <w:bCs w:val="1"/>
                <w:color w:val="1f1f1f"/>
                <w:sz w:val="26"/>
                <w:szCs w:val="26"/>
                <w:rtl w:val="0"/>
              </w:rPr>
              <w:t xml:space="preserve">gRPC</w:t>
            </w:r>
            <w:r w:rsidDel="00000000" w:rsidR="00000000" w:rsidRPr="00000000">
              <w:rPr>
                <w:color w:val="1f1f1f"/>
                <w:sz w:val="26"/>
                <w:szCs w:val="26"/>
                <w:rtl w:val="0"/>
              </w:rPr>
              <w:t xml:space="preserve"> (+117% de capacité)</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1">
            <w:pPr>
              <w:spacing w:after="480" w:lineRule="auto"/>
              <w:rPr>
                <w:color w:val="1f1f1f"/>
                <w:sz w:val="26"/>
                <w:szCs w:val="26"/>
              </w:rPr>
            </w:pPr>
            <w:r w:rsidDel="00000000" w:rsidR="00000000" w:rsidRPr="00000000">
              <w:rPr>
                <w:b w:val="1"/>
                <w:bCs w:val="1"/>
                <w:color w:val="1f1f1f"/>
                <w:sz w:val="26"/>
                <w:szCs w:val="26"/>
                <w:rtl w:val="0"/>
              </w:rPr>
              <w:t xml:space="preserve">Taille du Payload (Éco-conception)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2">
            <w:pPr>
              <w:spacing w:after="480" w:lineRule="auto"/>
              <w:rPr>
                <w:color w:val="1f1f1f"/>
                <w:sz w:val="26"/>
                <w:szCs w:val="26"/>
              </w:rPr>
            </w:pPr>
            <w:r w:rsidDel="00000000" w:rsidR="00000000" w:rsidRPr="00000000">
              <w:rPr>
                <w:color w:val="1f1f1f"/>
                <w:sz w:val="26"/>
                <w:szCs w:val="26"/>
                <w:rtl w:val="0"/>
              </w:rPr>
              <w:t xml:space="preserve">113 Octets (Verbeux, texte clair)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3">
            <w:pPr>
              <w:spacing w:after="480" w:lineRule="auto"/>
              <w:rPr>
                <w:color w:val="1f1f1f"/>
                <w:sz w:val="26"/>
                <w:szCs w:val="26"/>
              </w:rPr>
            </w:pPr>
            <w:r w:rsidDel="00000000" w:rsidR="00000000" w:rsidRPr="00000000">
              <w:rPr>
                <w:b w:val="1"/>
                <w:bCs w:val="1"/>
                <w:color w:val="1f1f1f"/>
                <w:sz w:val="26"/>
                <w:szCs w:val="26"/>
                <w:rtl w:val="0"/>
              </w:rPr>
              <w:t xml:space="preserve">40 Octets</w:t>
            </w:r>
            <w:r w:rsidDel="00000000" w:rsidR="00000000" w:rsidRPr="00000000">
              <w:rPr>
                <w:color w:val="1f1f1f"/>
                <w:sz w:val="26"/>
                <w:szCs w:val="26"/>
                <w:rtl w:val="0"/>
              </w:rPr>
              <w:t xml:space="preserve"> (Binaire compressé)</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4">
            <w:pPr>
              <w:spacing w:after="480" w:lineRule="auto"/>
              <w:rPr>
                <w:color w:val="1f1f1f"/>
                <w:sz w:val="26"/>
                <w:szCs w:val="26"/>
              </w:rPr>
            </w:pPr>
            <w:r w:rsidDel="00000000" w:rsidR="00000000" w:rsidRPr="00000000">
              <w:rPr>
                <w:b w:val="1"/>
                <w:bCs w:val="1"/>
                <w:color w:val="1f1f1f"/>
                <w:sz w:val="26"/>
                <w:szCs w:val="26"/>
                <w:rtl w:val="0"/>
              </w:rPr>
              <w:t xml:space="preserve">gRPC</w:t>
            </w:r>
            <w:r w:rsidDel="00000000" w:rsidR="00000000" w:rsidRPr="00000000">
              <w:rPr>
                <w:color w:val="1f1f1f"/>
                <w:sz w:val="26"/>
                <w:szCs w:val="26"/>
                <w:rtl w:val="0"/>
              </w:rPr>
              <w:t xml:space="preserve"> (2,8x plus léger)</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5">
            <w:pPr>
              <w:spacing w:after="480" w:lineRule="auto"/>
              <w:rPr>
                <w:color w:val="1f1f1f"/>
                <w:sz w:val="26"/>
                <w:szCs w:val="26"/>
              </w:rPr>
            </w:pPr>
            <w:r w:rsidDel="00000000" w:rsidR="00000000" w:rsidRPr="00000000">
              <w:rPr>
                <w:b w:val="1"/>
                <w:bCs w:val="1"/>
                <w:color w:val="1f1f1f"/>
                <w:sz w:val="26"/>
                <w:szCs w:val="26"/>
                <w:rtl w:val="0"/>
              </w:rPr>
              <w:t xml:space="preserve">Maintenabilité technique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6">
            <w:pPr>
              <w:spacing w:after="480" w:lineRule="auto"/>
              <w:rPr>
                <w:color w:val="1f1f1f"/>
                <w:sz w:val="26"/>
                <w:szCs w:val="26"/>
              </w:rPr>
            </w:pPr>
            <w:r w:rsidDel="00000000" w:rsidR="00000000" w:rsidRPr="00000000">
              <w:rPr>
                <w:color w:val="1f1f1f"/>
                <w:sz w:val="26"/>
                <w:szCs w:val="26"/>
                <w:rtl w:val="0"/>
              </w:rPr>
              <w:t xml:space="preserve">Bonne (OpenAPI / Swagger optionnel)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7">
            <w:pPr>
              <w:spacing w:after="480" w:lineRule="auto"/>
              <w:rPr>
                <w:color w:val="1f1f1f"/>
                <w:sz w:val="26"/>
                <w:szCs w:val="26"/>
              </w:rPr>
            </w:pPr>
            <w:r w:rsidDel="00000000" w:rsidR="00000000" w:rsidRPr="00000000">
              <w:rPr>
                <w:b w:val="1"/>
                <w:bCs w:val="1"/>
                <w:color w:val="1f1f1f"/>
                <w:sz w:val="26"/>
                <w:szCs w:val="26"/>
                <w:rtl w:val="0"/>
              </w:rPr>
              <w:t xml:space="preserve">Excellente</w:t>
            </w:r>
            <w:r w:rsidDel="00000000" w:rsidR="00000000" w:rsidRPr="00000000">
              <w:rPr>
                <w:color w:val="1f1f1f"/>
                <w:sz w:val="26"/>
                <w:szCs w:val="26"/>
                <w:rtl w:val="0"/>
              </w:rPr>
              <w:t xml:space="preserve"> (Contrat strict via </w:t>
            </w:r>
            <w:r w:rsidDel="00000000" w:rsidR="00000000" w:rsidRPr="00000000">
              <w:rPr>
                <w:color w:val="444746"/>
                <w:sz w:val="26"/>
                <w:szCs w:val="26"/>
                <w:shd w:fill="e9eef6" w:val="clear"/>
                <w:rtl w:val="0"/>
              </w:rPr>
              <w:t xml:space="preserve">.proto</w:t>
            </w:r>
            <w:r w:rsidDel="00000000" w:rsidR="00000000" w:rsidRPr="00000000">
              <w:rPr>
                <w:color w:val="1f1f1f"/>
                <w:sz w:val="26"/>
                <w:szCs w:val="26"/>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8">
            <w:pPr>
              <w:spacing w:after="480" w:lineRule="auto"/>
              <w:rPr>
                <w:color w:val="1f1f1f"/>
                <w:sz w:val="26"/>
                <w:szCs w:val="26"/>
              </w:rPr>
            </w:pPr>
            <w:r w:rsidDel="00000000" w:rsidR="00000000" w:rsidRPr="00000000">
              <w:rPr>
                <w:b w:val="1"/>
                <w:bCs w:val="1"/>
                <w:color w:val="1f1f1f"/>
                <w:sz w:val="26"/>
                <w:szCs w:val="26"/>
                <w:rtl w:val="0"/>
              </w:rPr>
              <w:t xml:space="preserve">gRPC</w:t>
            </w:r>
            <w:r w:rsidDel="00000000" w:rsidR="00000000" w:rsidRPr="00000000">
              <w:rPr>
                <w:color w:val="1f1f1f"/>
                <w:sz w:val="26"/>
                <w:szCs w:val="26"/>
                <w:rtl w:val="0"/>
              </w:rPr>
              <w:t xml:space="preserve"> (Typage fort)</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9">
            <w:pPr>
              <w:spacing w:after="480" w:lineRule="auto"/>
              <w:rPr>
                <w:color w:val="1f1f1f"/>
                <w:sz w:val="26"/>
                <w:szCs w:val="26"/>
              </w:rPr>
            </w:pPr>
            <w:r w:rsidDel="00000000" w:rsidR="00000000" w:rsidRPr="00000000">
              <w:rPr>
                <w:b w:val="1"/>
                <w:bCs w:val="1"/>
                <w:color w:val="1f1f1f"/>
                <w:sz w:val="26"/>
                <w:szCs w:val="26"/>
                <w:rtl w:val="0"/>
              </w:rPr>
              <w:t xml:space="preserve">Compétences disponibles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A">
            <w:pPr>
              <w:spacing w:after="480" w:lineRule="auto"/>
              <w:rPr>
                <w:color w:val="1f1f1f"/>
                <w:sz w:val="26"/>
                <w:szCs w:val="26"/>
              </w:rPr>
            </w:pPr>
            <w:r w:rsidDel="00000000" w:rsidR="00000000" w:rsidRPr="00000000">
              <w:rPr>
                <w:b w:val="1"/>
                <w:bCs w:val="1"/>
                <w:color w:val="1f1f1f"/>
                <w:sz w:val="26"/>
                <w:szCs w:val="26"/>
                <w:rtl w:val="0"/>
              </w:rPr>
              <w:t xml:space="preserve">Excellentes</w:t>
            </w:r>
            <w:r w:rsidDel="00000000" w:rsidR="00000000" w:rsidRPr="00000000">
              <w:rPr>
                <w:color w:val="1f1f1f"/>
                <w:sz w:val="26"/>
                <w:szCs w:val="26"/>
                <w:rtl w:val="0"/>
              </w:rPr>
              <w:t xml:space="preserve"> (Standard de l'industrie, très connu)</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B">
            <w:pPr>
              <w:spacing w:after="480" w:lineRule="auto"/>
              <w:rPr>
                <w:color w:val="1f1f1f"/>
                <w:sz w:val="26"/>
                <w:szCs w:val="26"/>
              </w:rPr>
            </w:pPr>
            <w:r w:rsidDel="00000000" w:rsidR="00000000" w:rsidRPr="00000000">
              <w:rPr>
                <w:color w:val="1f1f1f"/>
                <w:sz w:val="26"/>
                <w:szCs w:val="26"/>
                <w:rtl w:val="0"/>
              </w:rPr>
              <w:t xml:space="preserve">Moyennes (Courbe d'apprentissage nécessaire)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C">
            <w:pPr>
              <w:spacing w:after="480" w:lineRule="auto"/>
              <w:rPr>
                <w:color w:val="1f1f1f"/>
                <w:sz w:val="26"/>
                <w:szCs w:val="26"/>
              </w:rPr>
            </w:pPr>
            <w:r w:rsidDel="00000000" w:rsidR="00000000" w:rsidRPr="00000000">
              <w:rPr>
                <w:b w:val="1"/>
                <w:bCs w:val="1"/>
                <w:color w:val="1f1f1f"/>
                <w:sz w:val="26"/>
                <w:szCs w:val="26"/>
                <w:rtl w:val="0"/>
              </w:rPr>
              <w:t xml:space="preserve">REST</w:t>
            </w:r>
            <w:r w:rsidDel="00000000" w:rsidR="00000000" w:rsidRPr="00000000">
              <w:rPr>
                <w:color w:val="1f1f1f"/>
                <w:sz w:val="26"/>
                <w:szCs w:val="26"/>
                <w:rtl w:val="0"/>
              </w:rPr>
              <w:t xml:space="preserve"> (Plus accessible)</w:t>
            </w:r>
          </w:p>
        </w:tc>
      </w:tr>
    </w:tbl>
    <w:p w:rsidR="00000000" w:rsidDel="00000000" w:rsidP="00000000" w:rsidRDefault="00000000" w:rsidRPr="00000000" w14:paraId="000000C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CE">
      <w:pPr>
        <w:spacing w:after="240" w:before="240" w:lineRule="auto"/>
        <w:rPr>
          <w:i w:val="1"/>
          <w:iCs w:val="1"/>
          <w:sz w:val="26"/>
          <w:szCs w:val="26"/>
        </w:rPr>
      </w:pPr>
      <w:r w:rsidDel="00000000" w:rsidR="00000000" w:rsidRPr="00000000">
        <w:rPr>
          <w:b w:val="1"/>
          <w:bCs w:val="1"/>
          <w:i w:val="1"/>
          <w:iCs w:val="1"/>
          <w:sz w:val="26"/>
          <w:szCs w:val="26"/>
          <w:rtl w:val="0"/>
        </w:rPr>
        <w:t xml:space="preserve">Conclusion de la matrice </w:t>
      </w:r>
      <w:r w:rsidDel="00000000" w:rsidR="00000000" w:rsidRPr="00000000">
        <w:rPr>
          <w:i w:val="1"/>
          <w:iCs w:val="1"/>
          <w:sz w:val="26"/>
          <w:szCs w:val="26"/>
          <w:rtl w:val="0"/>
        </w:rPr>
        <w:t xml:space="preserve">: Bien que REST soit plus accessible en termes de compétences immédiates, gRPC surpasse REST sur l'intégralité des métriques techniques et environnementales requises pour SignalWatch.</w:t>
      </w:r>
    </w:p>
    <w:p w:rsidR="00000000" w:rsidDel="00000000" w:rsidP="00000000" w:rsidRDefault="00000000" w:rsidRPr="00000000" w14:paraId="000000CF">
      <w:pPr>
        <w:spacing w:after="240" w:before="240" w:lineRule="auto"/>
        <w:rPr>
          <w:b w:val="1"/>
          <w:bCs w:val="1"/>
          <w:sz w:val="26"/>
          <w:szCs w:val="26"/>
        </w:rPr>
      </w:pPr>
      <w:r w:rsidDel="00000000" w:rsidR="00000000" w:rsidRPr="00000000">
        <w:rPr>
          <w:b w:val="1"/>
          <w:bCs w:val="1"/>
          <w:sz w:val="26"/>
          <w:szCs w:val="26"/>
          <w:rtl w:val="0"/>
        </w:rPr>
        <w:t xml:space="preserve">3. Limites de l'analyse et pistes d'approfondissement</w:t>
      </w:r>
    </w:p>
    <w:p w:rsidR="00000000" w:rsidDel="00000000" w:rsidP="00000000" w:rsidRDefault="00000000" w:rsidRPr="00000000" w14:paraId="000000D0">
      <w:pPr>
        <w:spacing w:after="240" w:before="240" w:lineRule="auto"/>
        <w:rPr>
          <w:sz w:val="26"/>
          <w:szCs w:val="26"/>
        </w:rPr>
      </w:pPr>
      <w:r w:rsidDel="00000000" w:rsidR="00000000" w:rsidRPr="00000000">
        <w:rPr>
          <w:sz w:val="26"/>
          <w:szCs w:val="26"/>
          <w:rtl w:val="0"/>
        </w:rPr>
        <w:t xml:space="preserve">Bien que ce benchmark fournisse des indicateurs fiables, notre analyse présente certaines limites qu'il conviendra d'explorer lors des prochaines itérations:</w:t>
      </w:r>
    </w:p>
    <w:p w:rsidR="00000000" w:rsidDel="00000000" w:rsidP="00000000" w:rsidRDefault="00000000" w:rsidRPr="00000000" w14:paraId="000000D1">
      <w:pPr>
        <w:numPr>
          <w:ilvl w:val="0"/>
          <w:numId w:val="12"/>
        </w:numPr>
        <w:spacing w:after="0" w:afterAutospacing="0" w:before="240" w:lineRule="auto"/>
        <w:ind w:left="720" w:hanging="360"/>
        <w:rPr>
          <w:sz w:val="26"/>
          <w:szCs w:val="26"/>
        </w:rPr>
      </w:pPr>
      <w:r w:rsidDel="00000000" w:rsidR="00000000" w:rsidRPr="00000000">
        <w:rPr>
          <w:b w:val="1"/>
          <w:bCs w:val="1"/>
          <w:sz w:val="26"/>
          <w:szCs w:val="26"/>
          <w:rtl w:val="0"/>
        </w:rPr>
        <w:t xml:space="preserve">Absence de tests réseau en conditions réelles :</w:t>
      </w:r>
      <w:r w:rsidDel="00000000" w:rsidR="00000000" w:rsidRPr="00000000">
        <w:rPr>
          <w:sz w:val="26"/>
          <w:szCs w:val="26"/>
          <w:rtl w:val="0"/>
        </w:rPr>
        <w:t xml:space="preserve"> Les benchmarks ont été exécutés en local (Localhost). L'overhead d'un véritable réseau (latence, perte de paquets, chiffrement TLS/SSL) n'a pas été mesuré.</w:t>
      </w:r>
    </w:p>
    <w:p w:rsidR="00000000" w:rsidDel="00000000" w:rsidP="00000000" w:rsidRDefault="00000000" w:rsidRPr="00000000" w14:paraId="000000D2">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Test d'appels unitaires uniquement :</w:t>
      </w:r>
      <w:r w:rsidDel="00000000" w:rsidR="00000000" w:rsidRPr="00000000">
        <w:rPr>
          <w:sz w:val="26"/>
          <w:szCs w:val="26"/>
          <w:rtl w:val="0"/>
        </w:rPr>
        <w:t xml:space="preserve"> Nous avons comparé des requêtes simples (Unary). Pour un cas d'usage IoT avec des envois de données en continu, il serait très pertinent d'implémenter et de tester le </w:t>
      </w:r>
      <w:r w:rsidDel="00000000" w:rsidR="00000000" w:rsidRPr="00000000">
        <w:rPr>
          <w:b w:val="1"/>
          <w:bCs w:val="1"/>
          <w:sz w:val="26"/>
          <w:szCs w:val="26"/>
          <w:rtl w:val="0"/>
        </w:rPr>
        <w:t xml:space="preserve">gRPC Client Streaming</w:t>
      </w:r>
      <w:r w:rsidDel="00000000" w:rsidR="00000000" w:rsidRPr="00000000">
        <w:rPr>
          <w:sz w:val="26"/>
          <w:szCs w:val="26"/>
          <w:rtl w:val="0"/>
        </w:rPr>
        <w:t xml:space="preserve"> ou </w:t>
      </w:r>
      <w:r w:rsidDel="00000000" w:rsidR="00000000" w:rsidRPr="00000000">
        <w:rPr>
          <w:b w:val="1"/>
          <w:bCs w:val="1"/>
          <w:sz w:val="26"/>
          <w:szCs w:val="26"/>
          <w:rtl w:val="0"/>
        </w:rPr>
        <w:t xml:space="preserve">Bidirectional Streaming</w:t>
      </w:r>
      <w:r w:rsidDel="00000000" w:rsidR="00000000" w:rsidRPr="00000000">
        <w:rPr>
          <w:sz w:val="26"/>
          <w:szCs w:val="26"/>
          <w:rtl w:val="0"/>
        </w:rPr>
        <w:t xml:space="preserve">, qui devraient creuser encore l'écart de performance avec REST.</w:t>
      </w:r>
    </w:p>
    <w:p w:rsidR="00000000" w:rsidDel="00000000" w:rsidP="00000000" w:rsidRDefault="00000000" w:rsidRPr="00000000" w14:paraId="000000D3">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Volume de données en base :</w:t>
      </w:r>
      <w:r w:rsidDel="00000000" w:rsidR="00000000" w:rsidRPr="00000000">
        <w:rPr>
          <w:sz w:val="26"/>
          <w:szCs w:val="26"/>
          <w:rtl w:val="0"/>
        </w:rPr>
        <w:t xml:space="preserve"> Les tests ont été effectués sur une base SQLite contenant peu d'enregistrements. Une piste d'approfondissement consisterait à charger la base avec plusieurs millions de capteurs pour observer l'impact de l'accès disque sur les goulots d'étranglement des deux protocoles.</w:t>
      </w:r>
    </w:p>
    <w:p w:rsidR="00000000" w:rsidDel="00000000" w:rsidP="00000000" w:rsidRDefault="00000000" w:rsidRPr="00000000" w14:paraId="000000D4">
      <w:pPr>
        <w:numPr>
          <w:ilvl w:val="0"/>
          <w:numId w:val="12"/>
        </w:numPr>
        <w:spacing w:after="240" w:before="0" w:beforeAutospacing="0" w:lineRule="auto"/>
        <w:ind w:left="720" w:hanging="360"/>
        <w:rPr>
          <w:sz w:val="26"/>
          <w:szCs w:val="26"/>
        </w:rPr>
      </w:pPr>
      <w:r w:rsidDel="00000000" w:rsidR="00000000" w:rsidRPr="00000000">
        <w:rPr>
          <w:b w:val="1"/>
          <w:bCs w:val="1"/>
          <w:sz w:val="26"/>
          <w:szCs w:val="26"/>
          <w:rtl w:val="0"/>
        </w:rPr>
        <w:t xml:space="preserve">Optimisation de REST :</w:t>
      </w:r>
      <w:r w:rsidDel="00000000" w:rsidR="00000000" w:rsidRPr="00000000">
        <w:rPr>
          <w:sz w:val="26"/>
          <w:szCs w:val="26"/>
          <w:rtl w:val="0"/>
        </w:rPr>
        <w:t xml:space="preserve"> Il serait intéressant d'activer la compression Gzip sur le service REST pour voir dans quelle mesure la taille du payload JSON peut se rapprocher de celle de Protobuf (au prix d'une potentielle hausse de la consommation CPU).</w:t>
      </w:r>
    </w:p>
    <w:p w:rsidR="00000000" w:rsidDel="00000000" w:rsidP="00000000" w:rsidRDefault="00000000" w:rsidRPr="00000000" w14:paraId="000000D5">
      <w:pPr>
        <w:rPr>
          <w:sz w:val="26"/>
          <w:szCs w:val="26"/>
        </w:rPr>
      </w:pP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ifmjswe8gvn4" w:id="17"/>
      <w:bookmarkEnd w:id="17"/>
      <w:r w:rsidDel="00000000" w:rsidR="00000000" w:rsidRPr="00000000">
        <w:rPr>
          <w:b w:val="1"/>
          <w:bCs w:val="1"/>
          <w:sz w:val="34"/>
          <w:szCs w:val="34"/>
          <w:rtl w:val="0"/>
        </w:rPr>
        <w:t xml:space="preserve">E. Analys réglementaire (RGPD)</w:t>
      </w:r>
    </w:p>
    <w:p w:rsidR="00000000" w:rsidDel="00000000" w:rsidP="00000000" w:rsidRDefault="00000000" w:rsidRPr="00000000" w14:paraId="000000D7">
      <w:pPr>
        <w:pStyle w:val="Heading3"/>
        <w:keepNext w:val="0"/>
        <w:keepLines w:val="0"/>
        <w:spacing w:before="0" w:lineRule="auto"/>
        <w:rPr>
          <w:b w:val="1"/>
          <w:bCs w:val="1"/>
          <w:color w:val="000000"/>
        </w:rPr>
      </w:pPr>
      <w:bookmarkStart w:colFirst="0" w:colLast="0" w:name="_qz8hxwpwz0tf" w:id="18"/>
      <w:bookmarkEnd w:id="18"/>
      <w:r w:rsidDel="00000000" w:rsidR="00000000" w:rsidRPr="00000000">
        <w:rPr>
          <w:b w:val="1"/>
          <w:bCs w:val="1"/>
          <w:color w:val="000000"/>
          <w:rtl w:val="0"/>
        </w:rPr>
        <w:t xml:space="preserve">1. Le RGPD appliqué aux données IoT : de la donnée technique à la donnée personnelle</w:t>
      </w:r>
    </w:p>
    <w:p w:rsidR="00000000" w:rsidDel="00000000" w:rsidP="00000000" w:rsidRDefault="00000000" w:rsidRPr="00000000" w14:paraId="000000D8">
      <w:pPr>
        <w:pStyle w:val="Heading2"/>
        <w:keepNext w:val="0"/>
        <w:keepLines w:val="0"/>
        <w:spacing w:after="240" w:before="0" w:lineRule="auto"/>
        <w:rPr>
          <w:sz w:val="28"/>
          <w:szCs w:val="28"/>
        </w:rPr>
      </w:pPr>
      <w:bookmarkStart w:colFirst="0" w:colLast="0" w:name="_n9e0aapqr4v4" w:id="19"/>
      <w:bookmarkEnd w:id="19"/>
      <w:r w:rsidDel="00000000" w:rsidR="00000000" w:rsidRPr="00000000">
        <w:rPr>
          <w:sz w:val="28"/>
          <w:szCs w:val="28"/>
          <w:rtl w:val="0"/>
        </w:rPr>
        <w:t xml:space="preserve">Dans le cadre du système BenchLab, un capteur est défini par des attributs techniques tels que l'ID, le type, la valeur mesurée ou le statut. Bien que ces champs semblent purement industriels, le Règlement Général sur la Protection des Données (RGPD) s'applique dès qu'une information permet d'identifier, directement ou indirectement, une personne physique.</w:t>
      </w:r>
    </w:p>
    <w:p w:rsidR="00000000" w:rsidDel="00000000" w:rsidP="00000000" w:rsidRDefault="00000000" w:rsidRPr="00000000" w14:paraId="000000D9">
      <w:pPr>
        <w:pStyle w:val="Heading2"/>
        <w:keepNext w:val="0"/>
        <w:keepLines w:val="0"/>
        <w:numPr>
          <w:ilvl w:val="0"/>
          <w:numId w:val="7"/>
        </w:numPr>
        <w:spacing w:after="0" w:afterAutospacing="0" w:before="0" w:lineRule="auto"/>
        <w:ind w:left="720" w:hanging="360"/>
        <w:rPr>
          <w:sz w:val="28"/>
          <w:szCs w:val="28"/>
        </w:rPr>
      </w:pPr>
      <w:bookmarkStart w:colFirst="0" w:colLast="0" w:name="_n9e0aapqr4v4" w:id="19"/>
      <w:bookmarkEnd w:id="19"/>
      <w:r w:rsidDel="00000000" w:rsidR="00000000" w:rsidRPr="00000000">
        <w:rPr>
          <w:b w:val="1"/>
          <w:bCs w:val="1"/>
          <w:sz w:val="28"/>
          <w:szCs w:val="28"/>
          <w:rtl w:val="0"/>
        </w:rPr>
        <w:t xml:space="preserve">Le champ "Location" (Localisation) :</w:t>
      </w:r>
      <w:r w:rsidDel="00000000" w:rsidR="00000000" w:rsidRPr="00000000">
        <w:rPr>
          <w:sz w:val="28"/>
          <w:szCs w:val="28"/>
          <w:rtl w:val="0"/>
        </w:rPr>
        <w:t xml:space="preserve"> C'est l'élément le plus sensible. Si une localisation correspond à un poste de travail spécifique (ex: "Station A3 – Ligne 2") associé à un employé identifiable via un planning ou un badge, les mesures du capteur deviennent des données personnelles indirectes permettant d'inférer l'activité ou la performance de l'individu.</w:t>
      </w:r>
    </w:p>
    <w:p w:rsidR="00000000" w:rsidDel="00000000" w:rsidP="00000000" w:rsidRDefault="00000000" w:rsidRPr="00000000" w14:paraId="000000DA">
      <w:pPr>
        <w:pStyle w:val="Heading2"/>
        <w:keepNext w:val="0"/>
        <w:keepLines w:val="0"/>
        <w:numPr>
          <w:ilvl w:val="0"/>
          <w:numId w:val="7"/>
        </w:numPr>
        <w:spacing w:after="0" w:afterAutospacing="0" w:before="0" w:lineRule="auto"/>
        <w:ind w:left="720" w:hanging="360"/>
        <w:rPr>
          <w:sz w:val="28"/>
          <w:szCs w:val="28"/>
        </w:rPr>
      </w:pPr>
      <w:bookmarkStart w:colFirst="0" w:colLast="0" w:name="_n9e0aapqr4v4" w:id="19"/>
      <w:bookmarkEnd w:id="19"/>
      <w:r w:rsidDel="00000000" w:rsidR="00000000" w:rsidRPr="00000000">
        <w:rPr>
          <w:b w:val="1"/>
          <w:bCs w:val="1"/>
          <w:sz w:val="28"/>
          <w:szCs w:val="28"/>
          <w:rtl w:val="0"/>
        </w:rPr>
        <w:t xml:space="preserve">Horodatages (Timestamps) :</w:t>
      </w:r>
      <w:r w:rsidDel="00000000" w:rsidR="00000000" w:rsidRPr="00000000">
        <w:rPr>
          <w:sz w:val="28"/>
          <w:szCs w:val="28"/>
          <w:rtl w:val="0"/>
        </w:rPr>
        <w:t xml:space="preserve"> Les champs </w:t>
      </w:r>
      <w:r w:rsidDel="00000000" w:rsidR="00000000" w:rsidRPr="00000000">
        <w:rPr>
          <w:color w:val="188038"/>
          <w:sz w:val="28"/>
          <w:szCs w:val="28"/>
          <w:rtl w:val="0"/>
        </w:rPr>
        <w:t xml:space="preserve">created_at</w:t>
      </w:r>
      <w:r w:rsidDel="00000000" w:rsidR="00000000" w:rsidRPr="00000000">
        <w:rPr>
          <w:sz w:val="28"/>
          <w:szCs w:val="28"/>
          <w:rtl w:val="0"/>
        </w:rPr>
        <w:t xml:space="preserve"> et </w:t>
      </w:r>
      <w:r w:rsidDel="00000000" w:rsidR="00000000" w:rsidRPr="00000000">
        <w:rPr>
          <w:color w:val="188038"/>
          <w:sz w:val="28"/>
          <w:szCs w:val="28"/>
          <w:rtl w:val="0"/>
        </w:rPr>
        <w:t xml:space="preserve">last_reading_at</w:t>
      </w:r>
      <w:r w:rsidDel="00000000" w:rsidR="00000000" w:rsidRPr="00000000">
        <w:rPr>
          <w:sz w:val="28"/>
          <w:szCs w:val="28"/>
          <w:rtl w:val="0"/>
        </w:rPr>
        <w:t xml:space="preserve">, lorsqu'ils sont couplés à une localisation précise, permettent de reconstituer des patterns temporels (heures de présence, cadences), renforçant le caractère personnel de la donnée.</w:t>
      </w:r>
    </w:p>
    <w:p w:rsidR="00000000" w:rsidDel="00000000" w:rsidP="00000000" w:rsidRDefault="00000000" w:rsidRPr="00000000" w14:paraId="000000DB">
      <w:pPr>
        <w:pStyle w:val="Heading2"/>
        <w:keepNext w:val="0"/>
        <w:keepLines w:val="0"/>
        <w:numPr>
          <w:ilvl w:val="0"/>
          <w:numId w:val="7"/>
        </w:numPr>
        <w:spacing w:after="240" w:before="0" w:lineRule="auto"/>
        <w:ind w:left="720" w:hanging="360"/>
        <w:rPr>
          <w:sz w:val="28"/>
          <w:szCs w:val="28"/>
        </w:rPr>
      </w:pPr>
      <w:bookmarkStart w:colFirst="0" w:colLast="0" w:name="_n9e0aapqr4v4" w:id="19"/>
      <w:bookmarkEnd w:id="19"/>
      <w:r w:rsidDel="00000000" w:rsidR="00000000" w:rsidRPr="00000000">
        <w:rPr>
          <w:b w:val="1"/>
          <w:bCs w:val="1"/>
          <w:sz w:val="28"/>
          <w:szCs w:val="28"/>
          <w:rtl w:val="0"/>
        </w:rPr>
        <w:t xml:space="preserve">Conventions de nommage :</w:t>
      </w:r>
      <w:r w:rsidDel="00000000" w:rsidR="00000000" w:rsidRPr="00000000">
        <w:rPr>
          <w:sz w:val="28"/>
          <w:szCs w:val="28"/>
          <w:rtl w:val="0"/>
        </w:rPr>
        <w:t xml:space="preserve"> L'utilisation d'identifiants RH ou de matricules dans le nom du capteur transforme immédiatement une donnée technique en donnée personnelle directe.</w:t>
      </w:r>
    </w:p>
    <w:p w:rsidR="00000000" w:rsidDel="00000000" w:rsidP="00000000" w:rsidRDefault="00000000" w:rsidRPr="00000000" w14:paraId="000000DC">
      <w:pPr>
        <w:pStyle w:val="Heading3"/>
        <w:keepNext w:val="0"/>
        <w:keepLines w:val="0"/>
        <w:spacing w:before="0" w:lineRule="auto"/>
        <w:rPr>
          <w:b w:val="1"/>
          <w:bCs w:val="1"/>
          <w:color w:val="000000"/>
          <w:sz w:val="30"/>
          <w:szCs w:val="30"/>
        </w:rPr>
      </w:pPr>
      <w:bookmarkStart w:colFirst="0" w:colLast="0" w:name="_aa3bwmawvbhs" w:id="20"/>
      <w:bookmarkEnd w:id="20"/>
      <w:r w:rsidDel="00000000" w:rsidR="00000000" w:rsidRPr="00000000">
        <w:rPr>
          <w:b w:val="1"/>
          <w:bCs w:val="1"/>
          <w:color w:val="000000"/>
          <w:sz w:val="30"/>
          <w:szCs w:val="30"/>
          <w:rtl w:val="0"/>
        </w:rPr>
        <w:t xml:space="preserve">2. Obligations légales : Base légale, conservation et droits des personnes</w:t>
      </w:r>
    </w:p>
    <w:p w:rsidR="00000000" w:rsidDel="00000000" w:rsidP="00000000" w:rsidRDefault="00000000" w:rsidRPr="00000000" w14:paraId="000000DD">
      <w:pPr>
        <w:pStyle w:val="Heading2"/>
        <w:keepNext w:val="0"/>
        <w:keepLines w:val="0"/>
        <w:spacing w:after="240" w:before="0" w:lineRule="auto"/>
        <w:rPr>
          <w:sz w:val="28"/>
          <w:szCs w:val="28"/>
        </w:rPr>
      </w:pPr>
      <w:bookmarkStart w:colFirst="0" w:colLast="0" w:name="_n9e0aapqr4v4" w:id="19"/>
      <w:bookmarkEnd w:id="19"/>
      <w:r w:rsidDel="00000000" w:rsidR="00000000" w:rsidRPr="00000000">
        <w:rPr>
          <w:sz w:val="28"/>
          <w:szCs w:val="28"/>
          <w:rtl w:val="0"/>
        </w:rPr>
        <w:t xml:space="preserve">Pour être conforme, le traitement des données de SignalWatch doit respecter plusieurs piliers réglementaires:</w:t>
      </w:r>
    </w:p>
    <w:p w:rsidR="00000000" w:rsidDel="00000000" w:rsidP="00000000" w:rsidRDefault="00000000" w:rsidRPr="00000000" w14:paraId="000000DE">
      <w:pPr>
        <w:pStyle w:val="Heading2"/>
        <w:keepNext w:val="0"/>
        <w:keepLines w:val="0"/>
        <w:numPr>
          <w:ilvl w:val="0"/>
          <w:numId w:val="9"/>
        </w:numPr>
        <w:spacing w:after="0" w:afterAutospacing="0" w:before="0" w:lineRule="auto"/>
        <w:ind w:left="720" w:hanging="360"/>
        <w:rPr>
          <w:sz w:val="28"/>
          <w:szCs w:val="28"/>
        </w:rPr>
      </w:pPr>
      <w:bookmarkStart w:colFirst="0" w:colLast="0" w:name="_n9e0aapqr4v4" w:id="19"/>
      <w:bookmarkEnd w:id="19"/>
      <w:r w:rsidDel="00000000" w:rsidR="00000000" w:rsidRPr="00000000">
        <w:rPr>
          <w:b w:val="1"/>
          <w:bCs w:val="1"/>
          <w:sz w:val="28"/>
          <w:szCs w:val="28"/>
          <w:rtl w:val="0"/>
        </w:rPr>
        <w:t xml:space="preserve">Base légale (Article 6 du RGPD) :</w:t>
      </w:r>
      <w:r w:rsidDel="00000000" w:rsidR="00000000" w:rsidRPr="00000000">
        <w:rPr>
          <w:sz w:val="28"/>
          <w:szCs w:val="28"/>
          <w:rtl w:val="0"/>
        </w:rPr>
        <w:t xml:space="preserve"> En milieu industriel, l'</w:t>
      </w:r>
      <w:r w:rsidDel="00000000" w:rsidR="00000000" w:rsidRPr="00000000">
        <w:rPr>
          <w:b w:val="1"/>
          <w:bCs w:val="1"/>
          <w:sz w:val="28"/>
          <w:szCs w:val="28"/>
          <w:rtl w:val="0"/>
        </w:rPr>
        <w:t xml:space="preserve">intérêt légitime</w:t>
      </w:r>
      <w:r w:rsidDel="00000000" w:rsidR="00000000" w:rsidRPr="00000000">
        <w:rPr>
          <w:sz w:val="28"/>
          <w:szCs w:val="28"/>
          <w:rtl w:val="0"/>
        </w:rPr>
        <w:t xml:space="preserve"> (maintenance prédictive, sécurité des équipements, qualité) est la base la plus fréquente, à condition de démontrer la proportionnalité du traitement. L'</w:t>
      </w:r>
      <w:r w:rsidDel="00000000" w:rsidR="00000000" w:rsidRPr="00000000">
        <w:rPr>
          <w:b w:val="1"/>
          <w:bCs w:val="1"/>
          <w:sz w:val="28"/>
          <w:szCs w:val="28"/>
          <w:rtl w:val="0"/>
        </w:rPr>
        <w:t xml:space="preserve">obligation légale</w:t>
      </w:r>
      <w:r w:rsidDel="00000000" w:rsidR="00000000" w:rsidRPr="00000000">
        <w:rPr>
          <w:sz w:val="28"/>
          <w:szCs w:val="28"/>
          <w:rtl w:val="0"/>
        </w:rPr>
        <w:t xml:space="preserve"> peut également être invoquée pour la traçabilité réglementaire de la sécurité des machines.</w:t>
      </w:r>
    </w:p>
    <w:p w:rsidR="00000000" w:rsidDel="00000000" w:rsidP="00000000" w:rsidRDefault="00000000" w:rsidRPr="00000000" w14:paraId="000000DF">
      <w:pPr>
        <w:pStyle w:val="Heading2"/>
        <w:keepNext w:val="0"/>
        <w:keepLines w:val="0"/>
        <w:numPr>
          <w:ilvl w:val="0"/>
          <w:numId w:val="9"/>
        </w:numPr>
        <w:spacing w:after="0" w:afterAutospacing="0" w:before="0" w:lineRule="auto"/>
        <w:ind w:left="720" w:hanging="360"/>
        <w:rPr>
          <w:sz w:val="28"/>
          <w:szCs w:val="28"/>
        </w:rPr>
      </w:pPr>
      <w:bookmarkStart w:colFirst="0" w:colLast="0" w:name="_n9e0aapqr4v4" w:id="19"/>
      <w:bookmarkEnd w:id="19"/>
      <w:r w:rsidDel="00000000" w:rsidR="00000000" w:rsidRPr="00000000">
        <w:rPr>
          <w:b w:val="1"/>
          <w:bCs w:val="1"/>
          <w:sz w:val="28"/>
          <w:szCs w:val="28"/>
          <w:rtl w:val="0"/>
        </w:rPr>
        <w:t xml:space="preserve">Durée de conservation :</w:t>
      </w:r>
      <w:r w:rsidDel="00000000" w:rsidR="00000000" w:rsidRPr="00000000">
        <w:rPr>
          <w:sz w:val="28"/>
          <w:szCs w:val="28"/>
          <w:rtl w:val="0"/>
        </w:rPr>
        <w:t xml:space="preserve"> Une politique stricte de limitation de conservation doit être définie:</w:t>
      </w:r>
    </w:p>
    <w:p w:rsidR="00000000" w:rsidDel="00000000" w:rsidP="00000000" w:rsidRDefault="00000000" w:rsidRPr="00000000" w14:paraId="000000E0">
      <w:pPr>
        <w:pStyle w:val="Heading2"/>
        <w:keepNext w:val="0"/>
        <w:keepLines w:val="0"/>
        <w:numPr>
          <w:ilvl w:val="1"/>
          <w:numId w:val="9"/>
        </w:numPr>
        <w:spacing w:after="0" w:afterAutospacing="0" w:before="0" w:lineRule="auto"/>
        <w:ind w:left="1440" w:hanging="360"/>
        <w:rPr>
          <w:sz w:val="28"/>
          <w:szCs w:val="28"/>
        </w:rPr>
      </w:pPr>
      <w:bookmarkStart w:colFirst="0" w:colLast="0" w:name="_n9e0aapqr4v4" w:id="19"/>
      <w:bookmarkEnd w:id="19"/>
      <w:r w:rsidDel="00000000" w:rsidR="00000000" w:rsidRPr="00000000">
        <w:rPr>
          <w:b w:val="1"/>
          <w:bCs w:val="1"/>
          <w:sz w:val="28"/>
          <w:szCs w:val="28"/>
          <w:rtl w:val="0"/>
        </w:rPr>
        <w:t xml:space="preserve">Mesures brutes :</w:t>
      </w:r>
      <w:r w:rsidDel="00000000" w:rsidR="00000000" w:rsidRPr="00000000">
        <w:rPr>
          <w:sz w:val="28"/>
          <w:szCs w:val="28"/>
          <w:rtl w:val="0"/>
        </w:rPr>
        <w:t xml:space="preserve"> Conservation courte (ex: 7 à 30 jours) pour l'alerting en temps réel.</w:t>
      </w:r>
    </w:p>
    <w:p w:rsidR="00000000" w:rsidDel="00000000" w:rsidP="00000000" w:rsidRDefault="00000000" w:rsidRPr="00000000" w14:paraId="000000E1">
      <w:pPr>
        <w:pStyle w:val="Heading2"/>
        <w:keepNext w:val="0"/>
        <w:keepLines w:val="0"/>
        <w:numPr>
          <w:ilvl w:val="1"/>
          <w:numId w:val="9"/>
        </w:numPr>
        <w:spacing w:after="0" w:afterAutospacing="0" w:before="0" w:lineRule="auto"/>
        <w:ind w:left="1440" w:hanging="360"/>
        <w:rPr>
          <w:sz w:val="28"/>
          <w:szCs w:val="28"/>
        </w:rPr>
      </w:pPr>
      <w:bookmarkStart w:colFirst="0" w:colLast="0" w:name="_n9e0aapqr4v4" w:id="19"/>
      <w:bookmarkEnd w:id="19"/>
      <w:r w:rsidDel="00000000" w:rsidR="00000000" w:rsidRPr="00000000">
        <w:rPr>
          <w:b w:val="1"/>
          <w:bCs w:val="1"/>
          <w:sz w:val="28"/>
          <w:szCs w:val="28"/>
          <w:rtl w:val="0"/>
        </w:rPr>
        <w:t xml:space="preserve">Agrégats :</w:t>
      </w:r>
      <w:r w:rsidDel="00000000" w:rsidR="00000000" w:rsidRPr="00000000">
        <w:rPr>
          <w:sz w:val="28"/>
          <w:szCs w:val="28"/>
          <w:rtl w:val="0"/>
        </w:rPr>
        <w:t xml:space="preserve"> Conservation longue (ex: 6 à 24 mois) pour l'analyse des tendances et la maintenance.</w:t>
      </w:r>
    </w:p>
    <w:p w:rsidR="00000000" w:rsidDel="00000000" w:rsidP="00000000" w:rsidRDefault="00000000" w:rsidRPr="00000000" w14:paraId="000000E2">
      <w:pPr>
        <w:pStyle w:val="Heading2"/>
        <w:keepNext w:val="0"/>
        <w:keepLines w:val="0"/>
        <w:numPr>
          <w:ilvl w:val="0"/>
          <w:numId w:val="9"/>
        </w:numPr>
        <w:spacing w:after="240" w:before="0" w:lineRule="auto"/>
        <w:ind w:left="720" w:hanging="360"/>
        <w:rPr>
          <w:sz w:val="28"/>
          <w:szCs w:val="28"/>
        </w:rPr>
      </w:pPr>
      <w:bookmarkStart w:colFirst="0" w:colLast="0" w:name="_n9e0aapqr4v4" w:id="19"/>
      <w:bookmarkEnd w:id="19"/>
      <w:r w:rsidDel="00000000" w:rsidR="00000000" w:rsidRPr="00000000">
        <w:rPr>
          <w:b w:val="1"/>
          <w:bCs w:val="1"/>
          <w:sz w:val="28"/>
          <w:szCs w:val="28"/>
          <w:rtl w:val="0"/>
        </w:rPr>
        <w:t xml:space="preserve">Droit d'accès et transparence :</w:t>
      </w:r>
      <w:r w:rsidDel="00000000" w:rsidR="00000000" w:rsidRPr="00000000">
        <w:rPr>
          <w:sz w:val="28"/>
          <w:szCs w:val="28"/>
          <w:rtl w:val="0"/>
        </w:rPr>
        <w:t xml:space="preserve"> Les employés doivent être informés de la collecte et pouvoir exercer leurs droits d'accès, de rectification ou d'opposition via des canaux internes documentés.</w:t>
      </w:r>
    </w:p>
    <w:p w:rsidR="00000000" w:rsidDel="00000000" w:rsidP="00000000" w:rsidRDefault="00000000" w:rsidRPr="00000000" w14:paraId="000000E3">
      <w:pPr>
        <w:pStyle w:val="Heading3"/>
        <w:keepNext w:val="0"/>
        <w:keepLines w:val="0"/>
        <w:spacing w:before="0" w:lineRule="auto"/>
        <w:rPr>
          <w:b w:val="1"/>
          <w:bCs w:val="1"/>
          <w:color w:val="000000"/>
          <w:sz w:val="30"/>
          <w:szCs w:val="30"/>
        </w:rPr>
      </w:pPr>
      <w:bookmarkStart w:colFirst="0" w:colLast="0" w:name="_klno57qqrlnm" w:id="21"/>
      <w:bookmarkEnd w:id="21"/>
      <w:r w:rsidDel="00000000" w:rsidR="00000000" w:rsidRPr="00000000">
        <w:rPr>
          <w:b w:val="1"/>
          <w:bCs w:val="1"/>
          <w:color w:val="000000"/>
          <w:sz w:val="30"/>
          <w:szCs w:val="30"/>
          <w:rtl w:val="0"/>
        </w:rPr>
        <w:t xml:space="preserve">3. Spécificités du secteur industriel : Machine vs Surveillance</w:t>
      </w:r>
    </w:p>
    <w:p w:rsidR="00000000" w:rsidDel="00000000" w:rsidP="00000000" w:rsidRDefault="00000000" w:rsidRPr="00000000" w14:paraId="000000E4">
      <w:pPr>
        <w:pStyle w:val="Heading2"/>
        <w:keepNext w:val="0"/>
        <w:keepLines w:val="0"/>
        <w:spacing w:after="240" w:before="0" w:lineRule="auto"/>
        <w:rPr>
          <w:sz w:val="28"/>
          <w:szCs w:val="28"/>
        </w:rPr>
      </w:pPr>
      <w:bookmarkStart w:colFirst="0" w:colLast="0" w:name="_n9e0aapqr4v4" w:id="19"/>
      <w:bookmarkEnd w:id="19"/>
      <w:r w:rsidDel="00000000" w:rsidR="00000000" w:rsidRPr="00000000">
        <w:rPr>
          <w:sz w:val="28"/>
          <w:szCs w:val="28"/>
          <w:rtl w:val="0"/>
        </w:rPr>
        <w:t xml:space="preserve">Il est crucial de distinguer les données techniques destinées à la maintenance (vibrations, pression d'une turbine) des données à "effet RH".</w:t>
      </w:r>
    </w:p>
    <w:p w:rsidR="00000000" w:rsidDel="00000000" w:rsidP="00000000" w:rsidRDefault="00000000" w:rsidRPr="00000000" w14:paraId="000000E5">
      <w:pPr>
        <w:pStyle w:val="Heading2"/>
        <w:keepNext w:val="0"/>
        <w:keepLines w:val="0"/>
        <w:numPr>
          <w:ilvl w:val="0"/>
          <w:numId w:val="6"/>
        </w:numPr>
        <w:spacing w:after="0" w:afterAutospacing="0" w:before="0" w:lineRule="auto"/>
        <w:ind w:left="720" w:hanging="360"/>
        <w:rPr>
          <w:sz w:val="28"/>
          <w:szCs w:val="28"/>
        </w:rPr>
      </w:pPr>
      <w:bookmarkStart w:colFirst="0" w:colLast="0" w:name="_n9e0aapqr4v4" w:id="19"/>
      <w:bookmarkEnd w:id="19"/>
      <w:r w:rsidDel="00000000" w:rsidR="00000000" w:rsidRPr="00000000">
        <w:rPr>
          <w:sz w:val="28"/>
          <w:szCs w:val="28"/>
          <w:rtl w:val="0"/>
        </w:rPr>
        <w:t xml:space="preserve">Si le dispositif permet d'évaluer un salarié (cadence, trajectoires), le risque est considéré comme élevé, pouvant nécessiter une Analyse d'Impact relative à la Protection des Données (AIPD).</w:t>
      </w:r>
    </w:p>
    <w:p w:rsidR="00000000" w:rsidDel="00000000" w:rsidP="00000000" w:rsidRDefault="00000000" w:rsidRPr="00000000" w14:paraId="000000E6">
      <w:pPr>
        <w:pStyle w:val="Heading2"/>
        <w:keepNext w:val="0"/>
        <w:keepLines w:val="0"/>
        <w:numPr>
          <w:ilvl w:val="0"/>
          <w:numId w:val="6"/>
        </w:numPr>
        <w:spacing w:after="240" w:before="0" w:lineRule="auto"/>
        <w:ind w:left="720" w:hanging="360"/>
        <w:rPr>
          <w:sz w:val="28"/>
          <w:szCs w:val="28"/>
        </w:rPr>
      </w:pPr>
      <w:bookmarkStart w:colFirst="0" w:colLast="0" w:name="_n9e0aapqr4v4" w:id="19"/>
      <w:bookmarkEnd w:id="19"/>
      <w:r w:rsidDel="00000000" w:rsidR="00000000" w:rsidRPr="00000000">
        <w:rPr>
          <w:b w:val="1"/>
          <w:bCs w:val="1"/>
          <w:sz w:val="28"/>
          <w:szCs w:val="28"/>
          <w:rtl w:val="0"/>
        </w:rPr>
        <w:t xml:space="preserve">Mesures de "Privacy by Design" recommandées :</w:t>
      </w:r>
      <w:r w:rsidDel="00000000" w:rsidR="00000000" w:rsidRPr="00000000">
        <w:rPr>
          <w:sz w:val="28"/>
          <w:szCs w:val="28"/>
          <w:rtl w:val="0"/>
        </w:rPr>
        <w:t xml:space="preserve"> Privilégier des localisations par zones (îlots) plutôt que par postes nominatifs, pseudonymiser les identifiants et restreindre strictement les accès via des contrôles RBAC.</w:t>
      </w:r>
    </w:p>
    <w:p w:rsidR="00000000" w:rsidDel="00000000" w:rsidP="00000000" w:rsidRDefault="00000000" w:rsidRPr="00000000" w14:paraId="000000E7">
      <w:pPr>
        <w:pStyle w:val="Heading3"/>
        <w:keepNext w:val="0"/>
        <w:keepLines w:val="0"/>
        <w:spacing w:before="0" w:lineRule="auto"/>
        <w:rPr>
          <w:b w:val="1"/>
          <w:bCs w:val="1"/>
          <w:color w:val="000000"/>
          <w:sz w:val="30"/>
          <w:szCs w:val="30"/>
        </w:rPr>
      </w:pPr>
      <w:bookmarkStart w:colFirst="0" w:colLast="0" w:name="_rnqm60glv17p" w:id="22"/>
      <w:bookmarkEnd w:id="22"/>
      <w:r w:rsidDel="00000000" w:rsidR="00000000" w:rsidRPr="00000000">
        <w:rPr>
          <w:b w:val="1"/>
          <w:bCs w:val="1"/>
          <w:color w:val="000000"/>
          <w:sz w:val="30"/>
          <w:szCs w:val="30"/>
          <w:rtl w:val="0"/>
        </w:rPr>
        <w:t xml:space="preserve">4. Traçabilité et conformité : L'apport de l'horodatage ISO 8601</w:t>
      </w:r>
    </w:p>
    <w:p w:rsidR="00000000" w:rsidDel="00000000" w:rsidP="00000000" w:rsidRDefault="00000000" w:rsidRPr="00000000" w14:paraId="000000E8">
      <w:pPr>
        <w:pStyle w:val="Heading2"/>
        <w:keepNext w:val="0"/>
        <w:keepLines w:val="0"/>
        <w:spacing w:after="240" w:before="0" w:lineRule="auto"/>
        <w:rPr>
          <w:sz w:val="28"/>
          <w:szCs w:val="28"/>
        </w:rPr>
      </w:pPr>
      <w:bookmarkStart w:colFirst="0" w:colLast="0" w:name="_5oet1dou8l5" w:id="23"/>
      <w:bookmarkEnd w:id="23"/>
      <w:r w:rsidDel="00000000" w:rsidR="00000000" w:rsidRPr="00000000">
        <w:rPr>
          <w:sz w:val="28"/>
          <w:szCs w:val="28"/>
          <w:rtl w:val="0"/>
        </w:rPr>
        <w:t xml:space="preserve">L'utilisation du format </w:t>
      </w:r>
      <w:r w:rsidDel="00000000" w:rsidR="00000000" w:rsidRPr="00000000">
        <w:rPr>
          <w:b w:val="1"/>
          <w:bCs w:val="1"/>
          <w:sz w:val="28"/>
          <w:szCs w:val="28"/>
          <w:rtl w:val="0"/>
        </w:rPr>
        <w:t xml:space="preserve">ISO 8601</w:t>
      </w:r>
      <w:r w:rsidDel="00000000" w:rsidR="00000000" w:rsidRPr="00000000">
        <w:rPr>
          <w:sz w:val="28"/>
          <w:szCs w:val="28"/>
          <w:rtl w:val="0"/>
        </w:rPr>
        <w:t xml:space="preserve"> pour les horodatages dans la base de données BenchLab constitue un point positif pour la conformité. Ce standard facilite la traçabilité précise des mesures, la reproductibilité des audits de sécurité et la gestion automatisée des purges de données, garantissant ainsi le respect des durées de conservation définies.</w:t>
      </w:r>
    </w:p>
    <w:p w:rsidR="00000000" w:rsidDel="00000000" w:rsidP="00000000" w:rsidRDefault="00000000" w:rsidRPr="00000000" w14:paraId="000000E9">
      <w:pPr>
        <w:pStyle w:val="Heading2"/>
        <w:keepNext w:val="0"/>
        <w:keepLines w:val="0"/>
        <w:spacing w:after="80" w:lineRule="auto"/>
        <w:rPr>
          <w:sz w:val="28"/>
          <w:szCs w:val="28"/>
        </w:rPr>
      </w:pPr>
      <w:bookmarkStart w:colFirst="0" w:colLast="0" w:name="_n9e0aapqr4v4" w:id="19"/>
      <w:bookmarkEnd w:id="19"/>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