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pPr>
      <w:r>
        <w:t>MedCompass</w:t>
      </w:r>
    </w:p>
    <w:p>
      <w:pPr>
        <w:pStyle w:val="Subtitle"/>
      </w:pPr>
      <w:r>
        <w:t>Structure de la base de données et portail Specialist/Admin</w:t>
      </w:r>
    </w:p>
    <w:p>
      <w:r>
        <w:rPr>
          <w:b/>
        </w:rPr>
        <w:t>Version documentaire :</w:t>
      </w:r>
      <w:r>
        <w:t xml:space="preserve"> 16 septembre 2026</w:t>
      </w:r>
    </w:p>
    <w:p>
      <w:r>
        <w:rPr>
          <w:b/>
        </w:rPr>
        <w:t>Actualisation du nom :</w:t>
      </w:r>
      <w:r>
        <w:t xml:space="preserve"> 5 octobre 2026 — seul le nom du produit a été actualisé. Les descriptions techniques et résultats de vérification conservent leur date de référence ; consulter </w:t>
      </w:r>
      <w:r>
        <w:rPr>
          <w:rFonts w:ascii="Consolas" w:hAnsi="Consolas"/>
          <w:shd w:fill="EEF2F4"/>
        </w:rPr>
        <w:t>docs/OPERATIONS.md</w:t>
      </w:r>
      <w:r>
        <w:t xml:space="preserve"> pour l'état opérationnel récent. Le nom historique du fichier Word est conservé pour ne pas casser les liens existants.</w:t>
      </w:r>
    </w:p>
    <w:p>
      <w:r>
        <w:rPr>
          <w:b/>
        </w:rPr>
        <w:t>Migrations de référence :</w:t>
      </w:r>
      <w:r>
        <w:t xml:space="preserve"> </w:t>
      </w:r>
      <w:r>
        <w:rPr>
          <w:rFonts w:ascii="Consolas" w:hAnsi="Consolas"/>
          <w:shd w:fill="EEF2F4"/>
        </w:rPr>
        <w:t>supabase/migrations/20260831120000_specialist_admin_portal.sql</w:t>
      </w:r>
      <w:r>
        <w:t xml:space="preserve">, </w:t>
      </w:r>
      <w:r>
        <w:rPr>
          <w:rFonts w:ascii="Consolas" w:hAnsi="Consolas"/>
          <w:shd w:fill="EEF2F4"/>
        </w:rPr>
        <w:t>supabase/migrations/20260904193000_accuracy_and_qualitative_specialist_v2.sql</w:t>
      </w:r>
      <w:r>
        <w:t xml:space="preserve">, </w:t>
      </w:r>
      <w:r>
        <w:rPr>
          <w:rFonts w:ascii="Consolas" w:hAnsi="Consolas"/>
          <w:shd w:fill="EEF2F4"/>
        </w:rPr>
        <w:t>supabase/migrations/20260906090000_limit_student_study_year_to_six.sql</w:t>
      </w:r>
      <w:r>
        <w:t xml:space="preserve">, </w:t>
      </w:r>
      <w:r>
        <w:rPr>
          <w:rFonts w:ascii="Consolas" w:hAnsi="Consolas"/>
          <w:shd w:fill="EEF2F4"/>
        </w:rPr>
        <w:t>supabase/migrations/20260910090000_optional_specialist_questionnaire.sql</w:t>
      </w:r>
      <w:r>
        <w:t xml:space="preserve">, </w:t>
      </w:r>
      <w:r>
        <w:rPr>
          <w:rFonts w:ascii="Consolas" w:hAnsi="Consolas"/>
          <w:shd w:fill="EEF2F4"/>
        </w:rPr>
        <w:t>supabase/migrations/20260911090000_participant_medicine_reflection.sql</w:t>
      </w:r>
      <w:r>
        <w:t xml:space="preserve"> et </w:t>
      </w:r>
      <w:r>
        <w:rPr>
          <w:rFonts w:ascii="Consolas" w:hAnsi="Consolas"/>
          <w:shd w:fill="EEF2F4"/>
        </w:rPr>
        <w:t>supabase/migrations/20260916114539_optional_participant_medicine_reflection.sql</w:t>
      </w:r>
    </w:p>
    <w:p>
      <w:r>
        <w:rPr>
          <w:b/>
        </w:rPr>
        <w:t>Périmètre :</w:t>
      </w:r>
      <w:r>
        <w:t xml:space="preserve"> Supabase Auth, PostgreSQL, collecte de recherche, catalogue éditable des spécialités, sécurité, versionnement et provenance scientifique.</w:t>
      </w:r>
    </w:p>
    <w:p>
      <w:r>
        <w:rPr>
          <w:b/>
        </w:rPr>
        <w:t>Extension géographique et mobile :</w:t>
      </w:r>
      <w:r>
        <w:t xml:space="preserve"> </w:t>
      </w:r>
      <w:r>
        <w:rPr>
          <w:rFonts w:ascii="Consolas" w:hAnsi="Consolas"/>
          <w:shd w:fill="EEF2F4"/>
        </w:rPr>
        <w:t>supabase/migrations/20260916122348_geographic_participation_map.sql</w:t>
      </w:r>
      <w:r>
        <w:t>. Les protocoles actifs sont désormais participant v6 / schéma 5 et spécialiste v5 / schéma 3. Les RPC antérieures décrites ci-dessous restent documentées pour la compatibilité historique.</w:t>
      </w:r>
    </w:p>
    <w:p>
      <w:r>
        <w:rPr>
          <w:b/>
        </w:rPr>
        <w:t>Jeu de test isolé :</w:t>
      </w:r>
      <w:r>
        <w:t xml:space="preserve"> </w:t>
      </w:r>
      <w:r>
        <w:rPr>
          <w:rFonts w:ascii="Consolas" w:hAnsi="Consolas"/>
          <w:shd w:fill="EEF2F4"/>
        </w:rPr>
        <w:t>supabase/migrations/20260916171852_portal_test_dataset.sql</w:t>
      </w:r>
      <w:r>
        <w:t>. Une recette privée permet aux administrateurs de générer un aperçu de cinq spécialistes, cinq étudiants et cinq personnes qui explorent la médecine. Aucun de ces quinze exemples n'est une participation réelle.</w:t>
      </w:r>
    </w:p>
    <w:p>
      <w:r>
        <w:t>Ce document décrit la structure fonctionnelle et technique de la base MedCompass après l’introduction du portail Specialist/Admin. Il ne contient aucun secret, aucune adresse de compte et aucun mot de passe.</w:t>
      </w:r>
    </w:p>
    <w:p>
      <w:r>
        <w:br w:type="page"/>
      </w:r>
    </w:p>
    <w:p>
      <w:pPr>
        <w:pStyle w:val="Heading1"/>
      </w:pPr>
      <w:r>
        <w:t>Sommaire</w:t>
      </w:r>
    </w:p>
    <w:p>
      <w:pPr>
        <w:pStyle w:val="ListNumber"/>
        <w:ind w:left="520" w:hanging="280"/>
        <w:spacing w:after="70"/>
      </w:pPr>
      <w:r>
        <w:rPr>
          <w:b/>
          <w:color w:val="0B6B70"/>
        </w:rPr>
        <w:t xml:space="preserve">1. </w:t>
      </w:r>
      <w:r>
        <w:t>Résumé exécutif</w:t>
      </w:r>
    </w:p>
    <w:p>
      <w:pPr>
        <w:pStyle w:val="ListNumber"/>
        <w:ind w:left="520" w:hanging="280"/>
        <w:spacing w:after="70"/>
      </w:pPr>
      <w:r>
        <w:rPr>
          <w:b/>
          <w:color w:val="0B6B70"/>
        </w:rPr>
        <w:t xml:space="preserve">2. </w:t>
      </w:r>
      <w:r>
        <w:t>Architecture générale</w:t>
      </w:r>
    </w:p>
    <w:p>
      <w:pPr>
        <w:pStyle w:val="ListNumber"/>
        <w:ind w:left="520" w:hanging="280"/>
        <w:spacing w:after="70"/>
      </w:pPr>
      <w:r>
        <w:rPr>
          <w:b/>
          <w:color w:val="0B6B70"/>
        </w:rPr>
        <w:t xml:space="preserve">3. </w:t>
      </w:r>
      <w:r>
        <w:t>Séparation des schémas PostgreSQL</w:t>
      </w:r>
    </w:p>
    <w:p>
      <w:pPr>
        <w:pStyle w:val="ListNumber"/>
        <w:ind w:left="520" w:hanging="280"/>
        <w:spacing w:after="70"/>
      </w:pPr>
      <w:r>
        <w:rPr>
          <w:b/>
          <w:color w:val="0B6B70"/>
        </w:rPr>
        <w:t xml:space="preserve">4. </w:t>
      </w:r>
      <w:r>
        <w:t>Diagramme des relations</w:t>
      </w:r>
    </w:p>
    <w:p>
      <w:pPr>
        <w:pStyle w:val="ListNumber"/>
        <w:ind w:left="520" w:hanging="280"/>
        <w:spacing w:after="70"/>
      </w:pPr>
      <w:r>
        <w:rPr>
          <w:b/>
          <w:color w:val="0B6B70"/>
        </w:rPr>
        <w:t xml:space="preserve">5. </w:t>
      </w:r>
      <w:r>
        <w:t>Dictionnaire des tables</w:t>
      </w:r>
    </w:p>
    <w:p>
      <w:pPr>
        <w:pStyle w:val="ListNumber"/>
        <w:ind w:left="520" w:hanging="280"/>
        <w:spacing w:after="70"/>
      </w:pPr>
      <w:r>
        <w:rPr>
          <w:b/>
          <w:color w:val="0B6B70"/>
        </w:rPr>
        <w:t xml:space="preserve">6. </w:t>
      </w:r>
      <w:r>
        <w:t>Fonctions RPC et points d’entrée</w:t>
      </w:r>
    </w:p>
    <w:p>
      <w:pPr>
        <w:pStyle w:val="ListNumber"/>
        <w:ind w:left="520" w:hanging="280"/>
        <w:spacing w:after="70"/>
      </w:pPr>
      <w:r>
        <w:rPr>
          <w:b/>
          <w:color w:val="0B6B70"/>
        </w:rPr>
        <w:t xml:space="preserve">7. </w:t>
      </w:r>
      <w:r>
        <w:t>Matrice des permissions</w:t>
      </w:r>
    </w:p>
    <w:p>
      <w:pPr>
        <w:pStyle w:val="ListNumber"/>
        <w:ind w:left="520" w:hanging="280"/>
        <w:spacing w:after="70"/>
      </w:pPr>
      <w:r>
        <w:rPr>
          <w:b/>
          <w:color w:val="0B6B70"/>
        </w:rPr>
        <w:t xml:space="preserve">8. </w:t>
      </w:r>
      <w:r>
        <w:t>Workflow Doctor → Professor</w:t>
      </w:r>
    </w:p>
    <w:p>
      <w:pPr>
        <w:pStyle w:val="ListNumber"/>
        <w:ind w:left="520" w:hanging="280"/>
        <w:spacing w:after="70"/>
      </w:pPr>
      <w:r>
        <w:rPr>
          <w:b/>
          <w:color w:val="0B6B70"/>
        </w:rPr>
        <w:t xml:space="preserve">9. </w:t>
      </w:r>
      <w:r>
        <w:t>Sécurité RLS et validation côté serveur</w:t>
      </w:r>
    </w:p>
    <w:p>
      <w:pPr>
        <w:pStyle w:val="ListNumber"/>
        <w:ind w:left="520" w:hanging="280"/>
        <w:spacing w:after="70"/>
      </w:pPr>
      <w:r>
        <w:rPr>
          <w:b/>
          <w:color w:val="0B6B70"/>
        </w:rPr>
        <w:t xml:space="preserve">10. </w:t>
      </w:r>
      <w:r>
        <w:t>Versionnement et provenance des résultats</w:t>
      </w:r>
    </w:p>
    <w:p>
      <w:pPr>
        <w:pStyle w:val="ListNumber"/>
        <w:ind w:left="520" w:hanging="280"/>
        <w:spacing w:after="70"/>
      </w:pPr>
      <w:r>
        <w:rPr>
          <w:b/>
          <w:color w:val="0B6B70"/>
        </w:rPr>
        <w:t xml:space="preserve">11. </w:t>
      </w:r>
      <w:r>
        <w:t>Limites scientifiques du moteur actuel</w:t>
      </w:r>
    </w:p>
    <w:p>
      <w:pPr>
        <w:pStyle w:val="ListNumber"/>
        <w:ind w:left="520" w:hanging="280"/>
        <w:spacing w:after="70"/>
      </w:pPr>
      <w:r>
        <w:rPr>
          <w:b/>
          <w:color w:val="0B6B70"/>
        </w:rPr>
        <w:t xml:space="preserve">12. </w:t>
      </w:r>
      <w:r>
        <w:t>Sauvegarde, restauration et continuité</w:t>
      </w:r>
    </w:p>
    <w:p>
      <w:pPr>
        <w:pStyle w:val="ListNumber"/>
        <w:ind w:left="520" w:hanging="280"/>
        <w:spacing w:after="70"/>
      </w:pPr>
      <w:r>
        <w:rPr>
          <w:b/>
          <w:color w:val="0B6B70"/>
        </w:rPr>
        <w:t xml:space="preserve">13. </w:t>
      </w:r>
      <w:r>
        <w:t>Tests et déploiement</w:t>
      </w:r>
    </w:p>
    <w:p>
      <w:pPr>
        <w:pStyle w:val="ListNumber"/>
        <w:ind w:left="520" w:hanging="280"/>
        <w:spacing w:after="70"/>
      </w:pPr>
      <w:r>
        <w:rPr>
          <w:b/>
          <w:color w:val="0B6B70"/>
        </w:rPr>
        <w:t xml:space="preserve">14. </w:t>
      </w:r>
      <w:r>
        <w:t>Exploitation et bonnes pratiques</w:t>
      </w:r>
    </w:p>
    <w:p>
      <w:pPr>
        <w:pStyle w:val="ListNumber"/>
        <w:ind w:left="520" w:hanging="280"/>
        <w:spacing w:after="70"/>
      </w:pPr>
      <w:r>
        <w:rPr>
          <w:b/>
          <w:color w:val="0B6B70"/>
        </w:rPr>
        <w:t xml:space="preserve">15. </w:t>
      </w:r>
      <w:r>
        <w:t>Glossaire</w:t>
      </w:r>
    </w:p>
    <w:p>
      <w:pPr>
        <w:pStyle w:val="Heading1"/>
      </w:pPr>
      <w:r>
        <w:t>1. Résumé exécutif</w:t>
      </w:r>
    </w:p>
    <w:p>
      <w:r>
        <w:t>MedCompass utilise Supabase pour deux familles de données strictement séparées :</w:t>
      </w:r>
    </w:p>
    <w:p>
      <w:pPr>
        <w:pStyle w:val="ListBullet"/>
        <w:ind w:left="520" w:hanging="280"/>
        <w:spacing w:after="70"/>
      </w:pPr>
      <w:r>
        <w:rPr>
          <w:b/>
          <w:color w:val="0B6B70"/>
        </w:rPr>
        <w:t xml:space="preserve">• </w:t>
      </w:r>
      <w:r>
        <w:t xml:space="preserve">les </w:t>
      </w:r>
      <w:r>
        <w:rPr>
          <w:b/>
        </w:rPr>
        <w:t>réponses anonymes de recherche</w:t>
      </w:r>
      <w:r>
        <w:t xml:space="preserve"> des étudiants, des personnes qui explorent la médecine et des spécialistes ;</w:t>
      </w:r>
    </w:p>
    <w:p>
      <w:pPr>
        <w:pStyle w:val="ListBullet"/>
        <w:ind w:left="520" w:hanging="280"/>
        <w:spacing w:after="70"/>
      </w:pPr>
      <w:r>
        <w:rPr>
          <w:b/>
          <w:color w:val="0B6B70"/>
        </w:rPr>
        <w:t xml:space="preserve">• </w:t>
      </w:r>
      <w:r>
        <w:t xml:space="preserve">la </w:t>
      </w:r>
      <w:r>
        <w:rPr>
          <w:b/>
        </w:rPr>
        <w:t>configuration versionnée du moteur de matching</w:t>
      </w:r>
      <w:r>
        <w:t>, comprenant les descriptions, les résumés cliniques et les profils de traits des spécialités.</w:t>
      </w:r>
    </w:p>
    <w:p>
      <w:r>
        <w:t xml:space="preserve">Un espace technique supplémentaire, </w:t>
      </w:r>
      <w:r>
        <w:rPr>
          <w:rFonts w:ascii="Consolas" w:hAnsi="Consolas"/>
          <w:shd w:fill="EEF2F4"/>
        </w:rPr>
        <w:t>private.portal_test_dataset</w:t>
      </w:r>
      <w:r>
        <w:t>, conserve au maximum une recette synthétique de démonstration. Il contient une graine aléatoire, une version de générateur et la référence d'un catalogue publié ; il ne contient pas quinze réponses de recherche. L'application reconstitue les cinq exemples de chaque public à partir de cette recette, avec le moteur canonique. Ces exemples ne représentent ni des personnes réelles, ni des consentements, ni des observations de calibration.</w:t>
      </w:r>
    </w:p>
    <w:p>
      <w:r>
        <w:t>Le portail administratif ne modifie jamais les réponses de recherche. Il permet à des comptes autorisés de préparer un brouillon du catalogue, de documenter les changements et de publier une nouvelle version sans modifier le code TypeScript.</w:t>
      </w:r>
    </w:p>
    <w:p>
      <w:r>
        <w:t>Les principes structurants sont les suivants :</w:t>
      </w:r>
    </w:p>
    <w:p>
      <w:pPr>
        <w:pStyle w:val="ListBullet"/>
        <w:ind w:left="520" w:hanging="280"/>
        <w:spacing w:after="70"/>
      </w:pPr>
      <w:r>
        <w:rPr>
          <w:b/>
          <w:color w:val="0B6B70"/>
        </w:rPr>
        <w:t xml:space="preserve">• </w:t>
      </w:r>
      <w:r>
        <w:t>Supabase Auth gère l’identité des membres du portail ;</w:t>
      </w:r>
    </w:p>
    <w:p>
      <w:pPr>
        <w:pStyle w:val="ListBullet"/>
        <w:ind w:left="520" w:hanging="280"/>
        <w:spacing w:after="70"/>
      </w:pPr>
      <w:r>
        <w:rPr>
          <w:b/>
          <w:color w:val="0B6B70"/>
        </w:rPr>
        <w:t xml:space="preserve">• </w:t>
      </w:r>
      <w:r>
        <w:rPr>
          <w:rFonts w:ascii="Consolas" w:hAnsi="Consolas"/>
          <w:shd w:fill="EEF2F4"/>
        </w:rPr>
        <w:t>private.researchers</w:t>
      </w:r>
      <w:r>
        <w:t xml:space="preserve"> constitue l’allowlist applicative et porte le rôle du portail ;</w:t>
      </w:r>
    </w:p>
    <w:p>
      <w:pPr>
        <w:pStyle w:val="ListBullet"/>
        <w:ind w:left="520" w:hanging="280"/>
        <w:spacing w:after="70"/>
      </w:pPr>
      <w:r>
        <w:rPr>
          <w:b/>
          <w:color w:val="0B6B70"/>
        </w:rPr>
        <w:t xml:space="preserve">• </w:t>
      </w:r>
      <w:r>
        <w:t xml:space="preserve">toutes les tables éditoriales et d’audit restent dans le schéma non exposé </w:t>
      </w:r>
      <w:r>
        <w:rPr>
          <w:rFonts w:ascii="Consolas" w:hAnsi="Consolas"/>
          <w:shd w:fill="EEF2F4"/>
        </w:rPr>
        <w:t>private</w:t>
      </w:r>
      <w:r>
        <w:t xml:space="preserve"> ;</w:t>
      </w:r>
    </w:p>
    <w:p>
      <w:pPr>
        <w:pStyle w:val="ListBullet"/>
        <w:ind w:left="520" w:hanging="280"/>
        <w:spacing w:after="70"/>
      </w:pPr>
      <w:r>
        <w:rPr>
          <w:b/>
          <w:color w:val="0B6B70"/>
        </w:rPr>
        <w:t xml:space="preserve">• </w:t>
      </w:r>
      <w:r>
        <w:t>le navigateur ne reçoit que des fonctions RPC étroites et validées ;</w:t>
      </w:r>
    </w:p>
    <w:p>
      <w:pPr>
        <w:pStyle w:val="ListBullet"/>
        <w:ind w:left="520" w:hanging="280"/>
        <w:spacing w:after="70"/>
      </w:pPr>
      <w:r>
        <w:rPr>
          <w:b/>
          <w:color w:val="0B6B70"/>
        </w:rPr>
        <w:t xml:space="preserve">• </w:t>
      </w:r>
      <w:r>
        <w:t>Doctor et Professor peuvent modifier un brouillon ;</w:t>
      </w:r>
    </w:p>
    <w:p>
      <w:pPr>
        <w:pStyle w:val="ListBullet"/>
        <w:ind w:left="520" w:hanging="280"/>
        <w:spacing w:after="70"/>
      </w:pPr>
      <w:r>
        <w:rPr>
          <w:b/>
          <w:color w:val="0B6B70"/>
        </w:rPr>
        <w:t xml:space="preserve">• </w:t>
      </w:r>
      <w:r>
        <w:t>seul Professor peut publier ou demander la restauration d’une version historique ;</w:t>
      </w:r>
    </w:p>
    <w:p>
      <w:pPr>
        <w:pStyle w:val="ListBullet"/>
        <w:ind w:left="520" w:hanging="280"/>
        <w:spacing w:after="70"/>
      </w:pPr>
      <w:r>
        <w:rPr>
          <w:b/>
          <w:color w:val="0B6B70"/>
        </w:rPr>
        <w:t xml:space="preserve">• </w:t>
      </w:r>
      <w:r>
        <w:t>une version publiée est un instantané immuable ;</w:t>
      </w:r>
    </w:p>
    <w:p>
      <w:pPr>
        <w:pStyle w:val="ListBullet"/>
        <w:ind w:left="520" w:hanging="280"/>
        <w:spacing w:after="70"/>
      </w:pPr>
      <w:r>
        <w:rPr>
          <w:b/>
          <w:color w:val="0B6B70"/>
        </w:rPr>
        <w:t xml:space="preserve">• </w:t>
      </w:r>
      <w:r>
        <w:t>chaque nouvelle soumission, envoyée par la RPC participant v6 ou spécialiste v5, enregistre la version exacte du catalogue utilisée ;</w:t>
      </w:r>
    </w:p>
    <w:p>
      <w:pPr>
        <w:pStyle w:val="ListBullet"/>
        <w:ind w:left="520" w:hanging="280"/>
        <w:spacing w:after="70"/>
      </w:pPr>
      <w:r>
        <w:rPr>
          <w:b/>
          <w:color w:val="0B6B70"/>
        </w:rPr>
        <w:t xml:space="preserve">• </w:t>
      </w:r>
      <w:r>
        <w:t>toute nouvelle réponse étudiante limite l’année d’études facultative aux années 1 à 6 ;</w:t>
      </w:r>
    </w:p>
    <w:p>
      <w:pPr>
        <w:pStyle w:val="ListBullet"/>
        <w:ind w:left="520" w:hanging="280"/>
        <w:spacing w:after="70"/>
      </w:pPr>
      <w:r>
        <w:rPr>
          <w:b/>
          <w:color w:val="0B6B70"/>
        </w:rPr>
        <w:t xml:space="preserve">• </w:t>
      </w:r>
      <w:r>
        <w:t xml:space="preserve">le rôle </w:t>
      </w:r>
      <w:r>
        <w:rPr>
          <w:rFonts w:ascii="Consolas" w:hAnsi="Consolas"/>
          <w:shd w:fill="EEF2F4"/>
        </w:rPr>
        <w:t>student</w:t>
      </w:r>
      <w:r>
        <w:t xml:space="preserve"> ou </w:t>
      </w:r>
      <w:r>
        <w:rPr>
          <w:rFonts w:ascii="Consolas" w:hAnsi="Consolas"/>
          <w:shd w:fill="EEF2F4"/>
        </w:rPr>
        <w:t>curious</w:t>
      </w:r>
      <w:r>
        <w:t xml:space="preserve"> est enregistré explicitement ; le verbatim sur la perception de la médecine est facultatif et son absence est stockée comme </w:t>
      </w:r>
      <w:r>
        <w:rPr>
          <w:rFonts w:ascii="Consolas" w:hAnsi="Consolas"/>
          <w:shd w:fill="EEF2F4"/>
        </w:rPr>
        <w:t>NULL</w:t>
      </w:r>
      <w:r>
        <w:t xml:space="preserve"> ;</w:t>
      </w:r>
    </w:p>
    <w:p>
      <w:pPr>
        <w:pStyle w:val="ListBullet"/>
        <w:ind w:left="520" w:hanging="280"/>
        <w:spacing w:after="70"/>
      </w:pPr>
      <w:r>
        <w:rPr>
          <w:b/>
          <w:color w:val="0B6B70"/>
        </w:rPr>
        <w:t xml:space="preserve">• </w:t>
      </w:r>
      <w:r>
        <w:t>l'entretien spécialiste des schémas 2 et 3 collecte toujours cinq réponses qualitatives ; les 81 items et les valeurs professionnelles sont facultatifs et leur complétion est enregistrée explicitement ;</w:t>
      </w:r>
    </w:p>
    <w:p>
      <w:pPr>
        <w:pStyle w:val="ListBullet"/>
        <w:ind w:left="520" w:hanging="280"/>
        <w:spacing w:after="70"/>
      </w:pPr>
      <w:r>
        <w:rPr>
          <w:b/>
          <w:color w:val="0B6B70"/>
        </w:rPr>
        <w:t xml:space="preserve">• </w:t>
      </w:r>
      <w:r>
        <w:t>le pays et la région sont facultatifs ; aucune adresse, position GPS ou adresse IP n'est collectée par le formulaire ;</w:t>
      </w:r>
    </w:p>
    <w:p>
      <w:pPr>
        <w:pStyle w:val="ListBullet"/>
        <w:ind w:left="520" w:hanging="280"/>
        <w:spacing w:after="70"/>
      </w:pPr>
      <w:r>
        <w:rPr>
          <w:b/>
          <w:color w:val="0B6B70"/>
        </w:rPr>
        <w:t xml:space="preserve">• </w:t>
      </w:r>
      <w:r>
        <w:t>la carte publique ne lit que des cellules mensuelles agrégées, figées, avec un seuil de dix réponses et un arrondi inférieur au multiple de cinq ;</w:t>
      </w:r>
    </w:p>
    <w:p>
      <w:pPr>
        <w:pStyle w:val="ListBullet"/>
        <w:ind w:left="520" w:hanging="280"/>
        <w:spacing w:after="70"/>
      </w:pPr>
      <w:r>
        <w:rPr>
          <w:b/>
          <w:color w:val="0B6B70"/>
        </w:rPr>
        <w:t xml:space="preserve">• </w:t>
      </w:r>
      <w:r>
        <w:t>seuls Doctor et Professor peuvent consulter, créer ou supprimer le jeu de test isolé ; sa suppression cible son UUID exact et ne touche aucune contribution réelle ;</w:t>
      </w:r>
    </w:p>
    <w:p>
      <w:pPr>
        <w:pStyle w:val="ListBullet"/>
        <w:ind w:left="520" w:hanging="280"/>
        <w:spacing w:after="70"/>
      </w:pPr>
      <w:r>
        <w:rPr>
          <w:b/>
          <w:color w:val="0B6B70"/>
        </w:rPr>
        <w:t xml:space="preserve">• </w:t>
      </w:r>
      <w:r>
        <w:t>une migration installe cette capacité de test sans créer automatiquement de recette ou de faux participant ;</w:t>
      </w:r>
    </w:p>
    <w:p>
      <w:pPr>
        <w:pStyle w:val="ListBullet"/>
        <w:ind w:left="520" w:hanging="280"/>
        <w:spacing w:after="70"/>
      </w:pPr>
      <w:r>
        <w:rPr>
          <w:b/>
          <w:color w:val="0B6B70"/>
        </w:rPr>
        <w:t xml:space="preserve">• </w:t>
      </w:r>
      <w:r>
        <w:t>les anciennes colonnes et les anciennes RPC restent présentes afin de conserver l'historique sans le mélanger au protocole courant ;</w:t>
      </w:r>
    </w:p>
    <w:p>
      <w:pPr>
        <w:pStyle w:val="ListBullet"/>
        <w:ind w:left="520" w:hanging="280"/>
        <w:spacing w:after="70"/>
      </w:pPr>
      <w:r>
        <w:rPr>
          <w:b/>
          <w:color w:val="0B6B70"/>
        </w:rPr>
        <w:t xml:space="preserve">• </w:t>
      </w:r>
      <w:r>
        <w:t>les indicateurs Top-k sont descriptifs et ne modifient jamais automatiquement les poids.</w:t>
      </w:r>
    </w:p>
    <w:p>
      <w:r>
        <w:t xml:space="preserve">La migration </w:t>
      </w:r>
      <w:r>
        <w:rPr>
          <w:rFonts w:ascii="Consolas" w:hAnsi="Consolas"/>
          <w:shd w:fill="EEF2F4"/>
        </w:rPr>
        <w:t>20260831120000_specialist_admin_portal.sql</w:t>
      </w:r>
      <w:r>
        <w:t xml:space="preserve"> ajoute la couche éditoriale sans supprimer les fonctions v1 historiques. La migration </w:t>
      </w:r>
      <w:r>
        <w:rPr>
          <w:rFonts w:ascii="Consolas" w:hAnsi="Consolas"/>
          <w:shd w:fill="EEF2F4"/>
        </w:rPr>
        <w:t>20260904193000_accuracy_and_qualitative_specialist_v2.sql</w:t>
      </w:r>
      <w:r>
        <w:t xml:space="preserve"> ajoute le schéma de soumission 2 et les RPC v3, publie un nouvel instantané immuable qui complète les traits clés mesurés manquants, et laisse volontairement </w:t>
      </w:r>
      <w:r>
        <w:rPr>
          <w:rFonts w:ascii="Consolas" w:hAnsi="Consolas"/>
          <w:shd w:fill="EEF2F4"/>
        </w:rPr>
        <w:t>prevention_orientation</w:t>
      </w:r>
      <w:r>
        <w:t xml:space="preserve"> non mesuré. La migration </w:t>
      </w:r>
      <w:r>
        <w:rPr>
          <w:rFonts w:ascii="Consolas" w:hAnsi="Consolas"/>
          <w:shd w:fill="EEF2F4"/>
        </w:rPr>
        <w:t>20260906090000_limit_student_study_year_to_six.sql</w:t>
      </w:r>
      <w:r>
        <w:t xml:space="preserve"> impose la plage 1–6 à toute nouvelle écriture étudiante, y compris via les anciennes RPC encore exécutables, sans réécrire les données historiques. </w:t>
      </w:r>
      <w:r>
        <w:rPr>
          <w:rFonts w:ascii="Consolas" w:hAnsi="Consolas"/>
          <w:shd w:fill="EEF2F4"/>
        </w:rPr>
        <w:t>20260910090000_optional_specialist_questionnaire.sql</w:t>
      </w:r>
      <w:r>
        <w:t xml:space="preserve"> ajoute l'état explicite </w:t>
      </w:r>
      <w:r>
        <w:rPr>
          <w:rFonts w:ascii="Consolas" w:hAnsi="Consolas"/>
          <w:shd w:fill="EEF2F4"/>
        </w:rPr>
        <w:t>questionnaire_completed</w:t>
      </w:r>
      <w:r>
        <w:t xml:space="preserve"> et la RPC spécialiste v4. </w:t>
      </w:r>
      <w:r>
        <w:rPr>
          <w:rFonts w:ascii="Consolas" w:hAnsi="Consolas"/>
          <w:shd w:fill="EEF2F4"/>
        </w:rPr>
        <w:t>20260911090000_participant_medicine_reflection.sql</w:t>
      </w:r>
      <w:r>
        <w:t xml:space="preserve"> distingue étudiants et explorateurs, ajoute leur verbatim sur la médecine et introduit la RPC participant v4 de schéma 3. Enfin, </w:t>
      </w:r>
      <w:r>
        <w:rPr>
          <w:rFonts w:ascii="Consolas" w:hAnsi="Consolas"/>
          <w:shd w:fill="EEF2F4"/>
        </w:rPr>
        <w:t>20260916114539_optional_participant_medicine_reflection.sql</w:t>
      </w:r>
      <w:r>
        <w:t xml:space="preserve"> rend ce verbatim facultatif dans une nouvelle RPC participant v5 de schéma 4. Les appels antérieurs restent disponibles pour la compatibilité.</w:t>
      </w:r>
    </w:p>
    <w:p>
      <w:pPr>
        <w:pStyle w:val="Heading1"/>
      </w:pPr>
      <w:r>
        <w:t>2. Architecture générale</w:t>
      </w:r>
    </w:p>
    <w:p>
      <w:pPr>
        <w:pStyle w:val="CodeBlock"/>
        <w:ind w:left="260"/>
        <w:spacing w:before="100" w:after="140"/>
        <w:shd w:fill="F3F6F7"/>
        <w:pBdr>
          <w:top w:val="single" w:sz="4" w:space="6" w:color="D5E1E3"/>
          <w:left w:val="single" w:sz="4" w:space="6" w:color="D5E1E3"/>
          <w:bottom w:val="single" w:sz="4" w:space="6" w:color="D5E1E3"/>
          <w:right w:val="single" w:sz="4" w:space="6" w:color="D5E1E3"/>
        </w:pBdr>
      </w:pPr>
      <w:r>
        <w:rPr>
          <w:rFonts w:ascii="Consolas" w:hAnsi="Consolas"/>
          <w:shd w:fill="EEF2F4"/>
          <w:sz w:val="18"/>
          <w:szCs w:val="18"/>
        </w:rPr>
        <w:t>┌─────────────────────────────────────────────────────────────────────┐</w:t>
      </w:r>
      <w:r>
        <w:br/>
      </w:r>
      <w:r>
        <w:rPr>
          <w:rFonts w:ascii="Consolas" w:hAnsi="Consolas"/>
          <w:shd w:fill="EEF2F4"/>
          <w:sz w:val="18"/>
          <w:szCs w:val="18"/>
        </w:rPr>
        <w:t xml:space="preserve">│ Application React                                                   │</w:t>
      </w:r>
      <w:r>
        <w:br/>
      </w:r>
      <w:r>
        <w:rPr>
          <w:rFonts w:ascii="Consolas" w:hAnsi="Consolas"/>
          <w:shd w:fill="EEF2F4"/>
          <w:sz w:val="18"/>
          <w:szCs w:val="18"/>
        </w:rPr>
        <w:t xml:space="preserve">│                                                                     │</w:t>
      </w:r>
      <w:r>
        <w:br/>
      </w:r>
      <w:r>
        <w:rPr>
          <w:rFonts w:ascii="Consolas" w:hAnsi="Consolas"/>
          <w:shd w:fill="EEF2F4"/>
          <w:sz w:val="18"/>
          <w:szCs w:val="18"/>
        </w:rPr>
        <w:t xml:space="preserve">│  Questionnaire public             Dashboard sécurisé                │</w:t>
      </w:r>
      <w:r>
        <w:br/>
      </w:r>
      <w:r>
        <w:rPr>
          <w:rFonts w:ascii="Consolas" w:hAnsi="Consolas"/>
          <w:shd w:fill="EEF2F4"/>
          <w:sz w:val="18"/>
          <w:szCs w:val="18"/>
        </w:rPr>
        <w:t xml:space="preserve">│  - catalogue actif                - réponses de recherche            │</w:t>
      </w:r>
      <w:r>
        <w:br/>
      </w:r>
      <w:r>
        <w:rPr>
          <w:rFonts w:ascii="Consolas" w:hAnsi="Consolas"/>
          <w:shd w:fill="EEF2F4"/>
          <w:sz w:val="18"/>
          <w:szCs w:val="18"/>
        </w:rPr>
        <w:t xml:space="preserve">│  - participant v6 / spécialiste v5 - réponses qualitatives           │</w:t>
      </w:r>
      <w:r>
        <w:br/>
      </w:r>
      <w:r>
        <w:rPr>
          <w:rFonts w:ascii="Consolas" w:hAnsi="Consolas"/>
          <w:shd w:fill="EEF2F4"/>
          <w:sz w:val="18"/>
          <w:szCs w:val="18"/>
        </w:rPr>
        <w:t xml:space="preserve">│                                    - publication / historique        │</w:t>
      </w:r>
      <w:r>
        <w:br/>
      </w:r>
      <w:r>
        <w:rPr>
          <w:rFonts w:ascii="Consolas" w:hAnsi="Consolas"/>
          <w:shd w:fill="EEF2F4"/>
          <w:sz w:val="18"/>
          <w:szCs w:val="18"/>
        </w:rPr>
        <w:t>└───────────────┬───────────────────────────────┬─────────────────────┘</w:t>
      </w:r>
      <w:r>
        <w:br/>
      </w:r>
      <w:r>
        <w:rPr>
          <w:rFonts w:ascii="Consolas" w:hAnsi="Consolas"/>
          <w:shd w:fill="EEF2F4"/>
          <w:sz w:val="18"/>
          <w:szCs w:val="18"/>
        </w:rPr>
        <w:t xml:space="preserve">                │ clé publique                  │ session Auth JWT</w:t>
      </w:r>
      <w:r>
        <w:br/>
      </w:r>
      <w:r>
        <w:rPr>
          <w:rFonts w:ascii="Consolas" w:hAnsi="Consolas"/>
          <w:shd w:fill="EEF2F4"/>
          <w:sz w:val="18"/>
          <w:szCs w:val="18"/>
        </w:rPr>
        <w:t xml:space="preserve">                ▼                               ▼</w:t>
      </w:r>
      <w:r>
        <w:br/>
      </w:r>
      <w:r>
        <w:rPr>
          <w:rFonts w:ascii="Consolas" w:hAnsi="Consolas"/>
          <w:shd w:fill="EEF2F4"/>
          <w:sz w:val="18"/>
          <w:szCs w:val="18"/>
        </w:rPr>
        <w:t>┌─────────────────────────────────────────────────────────────────────┐</w:t>
      </w:r>
      <w:r>
        <w:br/>
      </w:r>
      <w:r>
        <w:rPr>
          <w:rFonts w:ascii="Consolas" w:hAnsi="Consolas"/>
          <w:shd w:fill="EEF2F4"/>
          <w:sz w:val="18"/>
          <w:szCs w:val="18"/>
        </w:rPr>
        <w:t xml:space="preserve">│ API Supabase / PostgREST / Auth                                     │</w:t>
      </w:r>
      <w:r>
        <w:br/>
      </w:r>
      <w:r>
        <w:rPr>
          <w:rFonts w:ascii="Consolas" w:hAnsi="Consolas"/>
          <w:shd w:fill="EEF2F4"/>
          <w:sz w:val="18"/>
          <w:szCs w:val="18"/>
        </w:rPr>
        <w:t xml:space="preserve">│                                                                     │</w:t>
      </w:r>
      <w:r>
        <w:br/>
      </w:r>
      <w:r>
        <w:rPr>
          <w:rFonts w:ascii="Consolas" w:hAnsi="Consolas"/>
          <w:shd w:fill="EEF2F4"/>
          <w:sz w:val="18"/>
          <w:szCs w:val="18"/>
        </w:rPr>
        <w:t xml:space="preserve">│ RPC publiques validées             RPC administratives contrôlées   │</w:t>
      </w:r>
      <w:r>
        <w:br/>
      </w:r>
      <w:r>
        <w:rPr>
          <w:rFonts w:ascii="Consolas" w:hAnsi="Consolas"/>
          <w:shd w:fill="EEF2F4"/>
          <w:sz w:val="18"/>
          <w:szCs w:val="18"/>
        </w:rPr>
        <w:t xml:space="preserve">│ get_active_specialty_catalog       current_user_portal_profile      │</w:t>
      </w:r>
      <w:r>
        <w:br/>
      </w:r>
      <w:r>
        <w:rPr>
          <w:rFonts w:ascii="Consolas" w:hAnsi="Consolas"/>
          <w:shd w:fill="EEF2F4"/>
          <w:sz w:val="18"/>
          <w:szCs w:val="18"/>
        </w:rPr>
        <w:t xml:space="preserve">│ submit_*_response_v1 à v6          get/save/publish/list/restore     │</w:t>
      </w:r>
      <w:r>
        <w:br/>
      </w:r>
      <w:r>
        <w:rPr>
          <w:rFonts w:ascii="Consolas" w:hAnsi="Consolas"/>
          <w:shd w:fill="EEF2F4"/>
          <w:sz w:val="18"/>
          <w:szCs w:val="18"/>
        </w:rPr>
        <w:t>└───────────────┬───────────────────────────────┬─────────────────────┘</w:t>
      </w:r>
      <w:r>
        <w:br/>
      </w:r>
      <w:r>
        <w:rPr>
          <w:rFonts w:ascii="Consolas" w:hAnsi="Consolas"/>
          <w:shd w:fill="EEF2F4"/>
          <w:sz w:val="18"/>
          <w:szCs w:val="18"/>
        </w:rPr>
        <w:t xml:space="preserve">                ▼                               ▼</w:t>
      </w:r>
      <w:r>
        <w:br/>
      </w:r>
      <w:r>
        <w:rPr>
          <w:rFonts w:ascii="Consolas" w:hAnsi="Consolas"/>
          <w:shd w:fill="EEF2F4"/>
          <w:sz w:val="18"/>
          <w:szCs w:val="18"/>
        </w:rPr>
        <w:t>┌─────────────────────────────────────────────────────────────────────┐</w:t>
      </w:r>
      <w:r>
        <w:br/>
      </w:r>
      <w:r>
        <w:rPr>
          <w:rFonts w:ascii="Consolas" w:hAnsi="Consolas"/>
          <w:shd w:fill="EEF2F4"/>
          <w:sz w:val="18"/>
          <w:szCs w:val="18"/>
        </w:rPr>
        <w:t xml:space="preserve">│ PostgreSQL                                                          │</w:t>
      </w:r>
      <w:r>
        <w:br/>
      </w:r>
      <w:r>
        <w:rPr>
          <w:rFonts w:ascii="Consolas" w:hAnsi="Consolas"/>
          <w:shd w:fill="EEF2F4"/>
          <w:sz w:val="18"/>
          <w:szCs w:val="18"/>
        </w:rPr>
        <w:t xml:space="preserve">│                                                                     │</w:t>
      </w:r>
      <w:r>
        <w:br/>
      </w:r>
      <w:r>
        <w:rPr>
          <w:rFonts w:ascii="Consolas" w:hAnsi="Consolas"/>
          <w:shd w:fill="EEF2F4"/>
          <w:sz w:val="18"/>
          <w:szCs w:val="18"/>
        </w:rPr>
        <w:t xml:space="preserve">│ public : réponses + façades RPC                                     │</w:t>
      </w:r>
      <w:r>
        <w:br/>
      </w:r>
      <w:r>
        <w:rPr>
          <w:rFonts w:ascii="Consolas" w:hAnsi="Consolas"/>
          <w:shd w:fill="EEF2F4"/>
          <w:sz w:val="18"/>
          <w:szCs w:val="18"/>
        </w:rPr>
        <w:t xml:space="preserve">│ private : rôles, catalogue, versions, audit, validateurs            │</w:t>
      </w:r>
      <w:r>
        <w:br/>
      </w:r>
      <w:r>
        <w:rPr>
          <w:rFonts w:ascii="Consolas" w:hAnsi="Consolas"/>
          <w:shd w:fill="EEF2F4"/>
          <w:sz w:val="18"/>
          <w:szCs w:val="18"/>
        </w:rPr>
        <w:t xml:space="preserve">│ auth : comptes gérés par Supabase                                   │</w:t>
      </w:r>
      <w:r>
        <w:br/>
      </w:r>
      <w:r>
        <w:rPr>
          <w:rFonts w:ascii="Consolas" w:hAnsi="Consolas"/>
          <w:shd w:fill="EEF2F4"/>
          <w:sz w:val="18"/>
          <w:szCs w:val="18"/>
        </w:rPr>
        <w:t>└─────────────────────────────────────────────────────────────────────┘</w:t>
      </w:r>
    </w:p>
    <w:p>
      <w:pPr>
        <w:pStyle w:val="Heading2"/>
      </w:pPr>
      <w:r>
        <w:t>2.1 Flux public</w:t>
      </w:r>
    </w:p>
    <w:p>
      <w:pPr>
        <w:pStyle w:val="ListNumber"/>
        <w:ind w:left="520" w:hanging="280"/>
        <w:spacing w:after="70"/>
      </w:pPr>
      <w:r>
        <w:rPr>
          <w:b/>
          <w:color w:val="0B6B70"/>
        </w:rPr>
        <w:t xml:space="preserve">1. </w:t>
      </w:r>
      <w:r>
        <w:t xml:space="preserve">L’application charge l’unique catalogue publié avec </w:t>
      </w:r>
      <w:r>
        <w:rPr>
          <w:rFonts w:ascii="Consolas" w:hAnsi="Consolas"/>
          <w:shd w:fill="EEF2F4"/>
        </w:rPr>
        <w:t>get_active_specialty_catalog()</w:t>
      </w:r>
      <w:r>
        <w:t>.</w:t>
      </w:r>
    </w:p>
    <w:p>
      <w:pPr>
        <w:pStyle w:val="ListNumber"/>
        <w:ind w:left="520" w:hanging="280"/>
        <w:spacing w:after="70"/>
      </w:pPr>
      <w:r>
        <w:rPr>
          <w:b/>
          <w:color w:val="0B6B70"/>
        </w:rPr>
        <w:t xml:space="preserve">2. </w:t>
      </w:r>
      <w:r>
        <w:t>Le moteur construit le profil et le classement dans le navigateur.</w:t>
      </w:r>
    </w:p>
    <w:p>
      <w:pPr>
        <w:pStyle w:val="ListNumber"/>
        <w:ind w:left="520" w:hanging="280"/>
        <w:spacing w:after="70"/>
      </w:pPr>
      <w:r>
        <w:rPr>
          <w:b/>
          <w:color w:val="0B6B70"/>
        </w:rPr>
        <w:t xml:space="preserve">3. </w:t>
      </w:r>
      <w:r>
        <w:t xml:space="preserve">La soumission v6 étudiant/explorateur transmet l’identifiant UUID de la version publiée utilisée et crée une ligne de </w:t>
      </w:r>
      <w:r>
        <w:rPr>
          <w:rFonts w:ascii="Consolas" w:hAnsi="Consolas"/>
          <w:shd w:fill="EEF2F4"/>
        </w:rPr>
        <w:t>submission_schema_version = 5</w:t>
      </w:r>
      <w:r>
        <w:t xml:space="preserve"> ; la soumission spécialiste v5 utilise le schéma 3. Toutes deux acceptent un pays et une région facultatifs.</w:t>
      </w:r>
    </w:p>
    <w:p>
      <w:pPr>
        <w:pStyle w:val="ListNumber"/>
        <w:ind w:left="520" w:hanging="280"/>
        <w:spacing w:after="70"/>
      </w:pPr>
      <w:r>
        <w:rPr>
          <w:b/>
          <w:color w:val="0B6B70"/>
        </w:rPr>
        <w:t xml:space="preserve">4. </w:t>
      </w:r>
      <w:r>
        <w:t>PostgreSQL vérifie que cet UUID correspond bien à un instantané publié.</w:t>
      </w:r>
    </w:p>
    <w:p>
      <w:pPr>
        <w:pStyle w:val="ListNumber"/>
        <w:ind w:left="520" w:hanging="280"/>
        <w:spacing w:after="70"/>
      </w:pPr>
      <w:r>
        <w:rPr>
          <w:b/>
          <w:color w:val="0B6B70"/>
        </w:rPr>
        <w:t xml:space="preserve">5. </w:t>
      </w:r>
      <w:r>
        <w:t>La réponse et la révision du catalogue sont enregistrées ensemble.</w:t>
      </w:r>
    </w:p>
    <w:p>
      <w:pPr>
        <w:pStyle w:val="ListNumber"/>
        <w:ind w:left="520" w:hanging="280"/>
        <w:spacing w:after="70"/>
      </w:pPr>
      <w:r>
        <w:rPr>
          <w:b/>
          <w:color w:val="0B6B70"/>
        </w:rPr>
        <w:t xml:space="preserve">6. </w:t>
      </w:r>
      <w:r>
        <w:t>Le spécialiste choisit soit le profil quantitatif complet (81 notes et 1 à 4 valeurs), soit l'accès direct aux cinq questions qualitatives. En cas de passage direct, les éventuelles réponses partielles ne sont pas envoyées à la base ; aucun profil incomplet n'est enregistré.</w:t>
      </w:r>
    </w:p>
    <w:p>
      <w:pPr>
        <w:pStyle w:val="ListNumber"/>
        <w:ind w:left="520" w:hanging="280"/>
        <w:spacing w:after="70"/>
      </w:pPr>
      <w:r>
        <w:rPr>
          <w:b/>
          <w:color w:val="0B6B70"/>
        </w:rPr>
        <w:t xml:space="preserve">7. </w:t>
      </w:r>
      <w:r>
        <w:t>Pour le parcours quantitatif spécialiste, la spécialité réelle n'est demandée qu'après les 81 notes afin de réduire le biais d'ancrage. Pour le parcours direct, elle est demandée avec l'entretien qualitatif.</w:t>
      </w:r>
    </w:p>
    <w:p>
      <w:pPr>
        <w:pStyle w:val="ListNumber"/>
        <w:ind w:left="520" w:hanging="280"/>
        <w:spacing w:after="70"/>
      </w:pPr>
      <w:r>
        <w:rPr>
          <w:b/>
          <w:color w:val="0B6B70"/>
        </w:rPr>
        <w:t xml:space="preserve">8. </w:t>
      </w:r>
      <w:r>
        <w:t xml:space="preserve">Après le profil de traits, l’étudiant et la personne qui explore la médecine peuvent répondre à « Que pensez-vous de la médecine ? ». Cette réponse est facultative : vide ou composée seulement d'espaces, elle est enregistrée comme </w:t>
      </w:r>
      <w:r>
        <w:rPr>
          <w:rFonts w:ascii="Consolas" w:hAnsi="Consolas"/>
          <w:shd w:fill="EEF2F4"/>
        </w:rPr>
        <w:t>NULL</w:t>
      </w:r>
      <w:r>
        <w:t>. Le texte d'information précise les données enregistrées et l'action d'enregistrement vaut consentement ; le bouton permettant de passer toute la contribution reste disponible.</w:t>
      </w:r>
    </w:p>
    <w:p>
      <w:pPr>
        <w:pStyle w:val="ListNumber"/>
        <w:ind w:left="520" w:hanging="280"/>
        <w:spacing w:after="70"/>
      </w:pPr>
      <w:r>
        <w:rPr>
          <w:b/>
          <w:color w:val="0B6B70"/>
        </w:rPr>
        <w:t xml:space="preserve">9. </w:t>
      </w:r>
      <w:r>
        <w:t xml:space="preserve">Les deux publics sont stockés dans </w:t>
      </w:r>
      <w:r>
        <w:rPr>
          <w:rFonts w:ascii="Consolas" w:hAnsi="Consolas"/>
          <w:shd w:fill="EEF2F4"/>
        </w:rPr>
        <w:t>student_responses</w:t>
      </w:r>
      <w:r>
        <w:t xml:space="preserve"> avec un discriminant canonique </w:t>
      </w:r>
      <w:r>
        <w:rPr>
          <w:rFonts w:ascii="Consolas" w:hAnsi="Consolas"/>
          <w:shd w:fill="EEF2F4"/>
        </w:rPr>
        <w:t>participant_role</w:t>
      </w:r>
      <w:r>
        <w:t xml:space="preserve">. Le rôle </w:t>
      </w:r>
      <w:r>
        <w:rPr>
          <w:rFonts w:ascii="Consolas" w:hAnsi="Consolas"/>
          <w:shd w:fill="EEF2F4"/>
        </w:rPr>
        <w:t>curious</w:t>
      </w:r>
      <w:r>
        <w:t xml:space="preserve"> interdit toute année d’études afin de ne pas présenter ces personnes comme étudiantes et les analyses du dashboard peuvent filtrer les cohortes séparément.</w:t>
      </w:r>
    </w:p>
    <w:p>
      <w:pPr>
        <w:pStyle w:val="Heading2"/>
      </w:pPr>
      <w:r>
        <w:t>2.2 Flux administratif</w:t>
      </w:r>
    </w:p>
    <w:p>
      <w:pPr>
        <w:pStyle w:val="ListNumber"/>
        <w:ind w:left="520" w:hanging="280"/>
        <w:spacing w:after="70"/>
      </w:pPr>
      <w:r>
        <w:rPr>
          <w:b/>
          <w:color w:val="0B6B70"/>
        </w:rPr>
        <w:t xml:space="preserve">1. </w:t>
      </w:r>
      <w:r>
        <w:t>Supabase Auth authentifie le compte.</w:t>
      </w:r>
    </w:p>
    <w:p>
      <w:pPr>
        <w:pStyle w:val="ListNumber"/>
        <w:ind w:left="520" w:hanging="280"/>
        <w:spacing w:after="70"/>
      </w:pPr>
      <w:r>
        <w:rPr>
          <w:b/>
          <w:color w:val="0B6B70"/>
        </w:rPr>
        <w:t xml:space="preserve">2. </w:t>
      </w:r>
      <w:r>
        <w:rPr>
          <w:rFonts w:ascii="Consolas" w:hAnsi="Consolas"/>
          <w:shd w:fill="EEF2F4"/>
        </w:rPr>
        <w:t>current_user_portal_profile()</w:t>
      </w:r>
      <w:r>
        <w:t xml:space="preserve"> résout son autorisation et son rôle.</w:t>
      </w:r>
    </w:p>
    <w:p>
      <w:pPr>
        <w:pStyle w:val="ListNumber"/>
        <w:ind w:left="520" w:hanging="280"/>
        <w:spacing w:after="70"/>
      </w:pPr>
      <w:r>
        <w:rPr>
          <w:b/>
          <w:color w:val="0B6B70"/>
        </w:rPr>
        <w:t xml:space="preserve">3. </w:t>
      </w:r>
      <w:r>
        <w:t>Les données de recherche, y compris les verbatims qualitatifs des participants et des spécialistes ainsi que les exports, restent accessibles uniquement aux chercheurs allowlistés.</w:t>
      </w:r>
    </w:p>
    <w:p>
      <w:pPr>
        <w:pStyle w:val="ListNumber"/>
        <w:ind w:left="520" w:hanging="280"/>
        <w:spacing w:after="70"/>
      </w:pPr>
      <w:r>
        <w:rPr>
          <w:b/>
          <w:color w:val="0B6B70"/>
        </w:rPr>
        <w:t xml:space="preserve">4. </w:t>
      </w:r>
      <w:r>
        <w:t>Doctor ou Professor ouvre le brouillon, le modifie et fournit une justification.</w:t>
      </w:r>
    </w:p>
    <w:p>
      <w:pPr>
        <w:pStyle w:val="ListNumber"/>
        <w:ind w:left="520" w:hanging="280"/>
        <w:spacing w:after="70"/>
      </w:pPr>
      <w:r>
        <w:rPr>
          <w:b/>
          <w:color w:val="0B6B70"/>
        </w:rPr>
        <w:t xml:space="preserve">5. </w:t>
      </w:r>
      <w:r>
        <w:t>Le verrou optimiste empêche l’écrasement silencieux d’un changement concurrent.</w:t>
      </w:r>
    </w:p>
    <w:p>
      <w:pPr>
        <w:pStyle w:val="ListNumber"/>
        <w:ind w:left="520" w:hanging="280"/>
        <w:spacing w:after="70"/>
      </w:pPr>
      <w:r>
        <w:rPr>
          <w:b/>
          <w:color w:val="0B6B70"/>
        </w:rPr>
        <w:t xml:space="preserve">6. </w:t>
      </w:r>
      <w:r>
        <w:t>Professor publie atomiquement la version complète.</w:t>
      </w:r>
    </w:p>
    <w:p>
      <w:pPr>
        <w:pStyle w:val="Heading1"/>
      </w:pPr>
      <w:r>
        <w:t>3. Séparation des schémas PostgreSQL</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Schéma</w:t>
            </w:r>
          </w:p>
        </w:tc>
        <w:tc>
          <w:tcPr>
            <w:shd w:fill="0B6B70"/>
          </w:tcPr>
          <w:p>
            <w:pPr>
              <w:pStyle w:val="TableHeader"/>
              <w:spacing w:after="0"/>
            </w:pPr>
            <w:r>
              <w:rPr>
                <w:b/>
                <w:color w:val="FFFFFF"/>
                <w:sz w:val="18"/>
                <w:szCs w:val="18"/>
              </w:rPr>
              <w:t>Exposition</w:t>
            </w:r>
          </w:p>
        </w:tc>
        <w:tc>
          <w:tcPr>
            <w:shd w:fill="0B6B70"/>
          </w:tcPr>
          <w:p>
            <w:pPr>
              <w:pStyle w:val="TableHeader"/>
              <w:spacing w:after="0"/>
            </w:pPr>
            <w:r>
              <w:rPr>
                <w:b/>
                <w:color w:val="FFFFFF"/>
                <w:sz w:val="18"/>
                <w:szCs w:val="18"/>
              </w:rPr>
              <w:t>Responsabilité</w:t>
            </w:r>
          </w:p>
        </w:tc>
      </w:tr>
      <w:tr>
        <w:tc>
          <w:tcPr>
            <w:shd w:fill="FFFFFF"/>
          </w:tcPr>
          <w:p>
            <w:pPr>
              <w:pStyle w:val="TableText"/>
              <w:spacing w:after="0"/>
            </w:pPr>
            <w:r>
              <w:rPr>
                <w:rFonts w:ascii="Consolas" w:hAnsi="Consolas"/>
                <w:shd w:fill="EEF2F4"/>
              </w:rPr>
              <w:t>auth</w:t>
            </w:r>
          </w:p>
        </w:tc>
        <w:tc>
          <w:tcPr>
            <w:shd w:fill="FFFFFF"/>
          </w:tcPr>
          <w:p>
            <w:pPr>
              <w:pStyle w:val="TableText"/>
              <w:spacing w:after="0"/>
            </w:pPr>
            <w:r>
              <w:t>Géré par Supabase</w:t>
            </w:r>
          </w:p>
        </w:tc>
        <w:tc>
          <w:tcPr>
            <w:shd w:fill="FFFFFF"/>
          </w:tcPr>
          <w:p>
            <w:pPr>
              <w:pStyle w:val="TableText"/>
              <w:spacing w:after="0"/>
            </w:pPr>
            <w:r>
              <w:t>Comptes, sessions, identité et authentification.</w:t>
            </w:r>
          </w:p>
        </w:tc>
      </w:tr>
      <w:tr>
        <w:tc>
          <w:tcPr>
            <w:shd w:fill="F5F8F8"/>
          </w:tcPr>
          <w:p>
            <w:pPr>
              <w:pStyle w:val="TableText"/>
              <w:spacing w:after="0"/>
            </w:pPr>
            <w:r>
              <w:rPr>
                <w:rFonts w:ascii="Consolas" w:hAnsi="Consolas"/>
                <w:shd w:fill="EEF2F4"/>
              </w:rPr>
              <w:t>public</w:t>
            </w:r>
          </w:p>
        </w:tc>
        <w:tc>
          <w:tcPr>
            <w:shd w:fill="F5F8F8"/>
          </w:tcPr>
          <w:p>
            <w:pPr>
              <w:pStyle w:val="TableText"/>
              <w:spacing w:after="0"/>
            </w:pPr>
            <w:r>
              <w:t>Exposé par l’API selon les privilèges</w:t>
            </w:r>
          </w:p>
        </w:tc>
        <w:tc>
          <w:tcPr>
            <w:shd w:fill="F5F8F8"/>
          </w:tcPr>
          <w:p>
            <w:pPr>
              <w:pStyle w:val="TableText"/>
              <w:spacing w:after="0"/>
            </w:pPr>
            <w:r>
              <w:t>Tables de réponses anonymes et façades RPC explicitement accordées.</w:t>
            </w:r>
          </w:p>
        </w:tc>
      </w:tr>
      <w:tr>
        <w:tc>
          <w:tcPr>
            <w:shd w:fill="FFFFFF"/>
          </w:tcPr>
          <w:p>
            <w:pPr>
              <w:pStyle w:val="TableText"/>
              <w:spacing w:after="0"/>
            </w:pPr>
            <w:r>
              <w:rPr>
                <w:rFonts w:ascii="Consolas" w:hAnsi="Consolas"/>
                <w:shd w:fill="EEF2F4"/>
              </w:rPr>
              <w:t>private</w:t>
            </w:r>
          </w:p>
        </w:tc>
        <w:tc>
          <w:tcPr>
            <w:shd w:fill="FFFFFF"/>
          </w:tcPr>
          <w:p>
            <w:pPr>
              <w:pStyle w:val="TableText"/>
              <w:spacing w:after="0"/>
            </w:pPr>
            <w:r>
              <w:t>Non exposé au navigateur</w:t>
            </w:r>
          </w:p>
        </w:tc>
        <w:tc>
          <w:tcPr>
            <w:shd w:fill="FFFFFF"/>
          </w:tcPr>
          <w:p>
            <w:pPr>
              <w:pStyle w:val="TableText"/>
              <w:spacing w:after="0"/>
            </w:pPr>
            <w:r>
              <w:t>Allowlist, rôles, validateurs, catalogue éditable, versions, journal d’audit, agrégats et recette synthétique isolée.</w:t>
            </w:r>
          </w:p>
        </w:tc>
      </w:tr>
    </w:tbl>
    <w:p>
      <w:pPr>
        <w:spacing w:after="80"/>
      </w:pPr>
    </w:p>
    <w:p>
      <w:r>
        <w:t xml:space="preserve">Cette séparation limite la surface d’attaque. Les rôles </w:t>
      </w:r>
      <w:r>
        <w:rPr>
          <w:rFonts w:ascii="Consolas" w:hAnsi="Consolas"/>
          <w:shd w:fill="EEF2F4"/>
        </w:rPr>
        <w:t>anon</w:t>
      </w:r>
      <w:r>
        <w:t xml:space="preserve"> et </w:t>
      </w:r>
      <w:r>
        <w:rPr>
          <w:rFonts w:ascii="Consolas" w:hAnsi="Consolas"/>
          <w:shd w:fill="EEF2F4"/>
        </w:rPr>
        <w:t>authenticated</w:t>
      </w:r>
      <w:r>
        <w:t xml:space="preserve"> n’obtiennent aucun droit direct sur les tables privées. Les fonctions publiques </w:t>
      </w:r>
      <w:r>
        <w:rPr>
          <w:rFonts w:ascii="Consolas" w:hAnsi="Consolas"/>
          <w:shd w:fill="EEF2F4"/>
        </w:rPr>
        <w:t>SECURITY DEFINER</w:t>
      </w:r>
      <w:r>
        <w:t xml:space="preserve"> constituent les seuls passages autorisés et réalisent leurs propres contrôles de rôle et de validité.</w:t>
      </w:r>
    </w:p>
    <w:p>
      <w:pPr>
        <w:pStyle w:val="Heading1"/>
      </w:pPr>
      <w:r>
        <w:t>4. Diagramme des relations</w:t>
      </w:r>
    </w:p>
    <w:p>
      <w:pPr>
        <w:pStyle w:val="CodeBlock"/>
        <w:ind w:left="260"/>
        <w:spacing w:before="100" w:after="140"/>
        <w:shd w:fill="F3F6F7"/>
        <w:pBdr>
          <w:top w:val="single" w:sz="4" w:space="6" w:color="D5E1E3"/>
          <w:left w:val="single" w:sz="4" w:space="6" w:color="D5E1E3"/>
          <w:bottom w:val="single" w:sz="4" w:space="6" w:color="D5E1E3"/>
          <w:right w:val="single" w:sz="4" w:space="6" w:color="D5E1E3"/>
        </w:pBdr>
      </w:pPr>
      <w:r>
        <w:rPr>
          <w:rFonts w:ascii="Consolas" w:hAnsi="Consolas"/>
          <w:shd w:fill="EEF2F4"/>
          <w:sz w:val="18"/>
          <w:szCs w:val="18"/>
        </w:rPr>
        <w:t>auth.users</w:t>
      </w:r>
      <w:r>
        <w:br/>
      </w:r>
      <w:r>
        <w:rPr>
          <w:rFonts w:ascii="Consolas" w:hAnsi="Consolas"/>
          <w:shd w:fill="EEF2F4"/>
          <w:sz w:val="18"/>
          <w:szCs w:val="18"/>
        </w:rPr>
        <w:t xml:space="preserve">    │ 1</w:t>
      </w:r>
      <w:r>
        <w:br/>
      </w:r>
      <w:r>
        <w:rPr>
          <w:rFonts w:ascii="Consolas" w:hAnsi="Consolas"/>
          <w:shd w:fill="EEF2F4"/>
          <w:sz w:val="18"/>
          <w:szCs w:val="18"/>
        </w:rPr>
        <w:t xml:space="preserve">    │</w:t>
      </w:r>
      <w:r>
        <w:br/>
      </w:r>
      <w:r>
        <w:rPr>
          <w:rFonts w:ascii="Consolas" w:hAnsi="Consolas"/>
          <w:shd w:fill="EEF2F4"/>
          <w:sz w:val="18"/>
          <w:szCs w:val="18"/>
        </w:rPr>
        <w:t xml:space="preserve">    │ 0..1  ON DELETE CASCADE</w:t>
      </w:r>
      <w:r>
        <w:br/>
      </w:r>
      <w:r>
        <w:rPr>
          <w:rFonts w:ascii="Consolas" w:hAnsi="Consolas"/>
          <w:shd w:fill="EEF2F4"/>
          <w:sz w:val="18"/>
          <w:szCs w:val="18"/>
        </w:rPr>
        <w:t xml:space="preserve">    ▼</w:t>
      </w:r>
      <w:r>
        <w:br/>
      </w:r>
      <w:r>
        <w:rPr>
          <w:rFonts w:ascii="Consolas" w:hAnsi="Consolas"/>
          <w:shd w:fill="EEF2F4"/>
          <w:sz w:val="18"/>
          <w:szCs w:val="18"/>
        </w:rPr>
        <w:t>private.researchers</w:t>
      </w:r>
      <w:r>
        <w:br/>
      </w:r>
      <w:r>
        <w:rPr>
          <w:rFonts w:ascii="Consolas" w:hAnsi="Consolas"/>
          <w:shd w:fill="EEF2F4"/>
          <w:sz w:val="18"/>
          <w:szCs w:val="18"/>
        </w:rPr>
        <w:t xml:space="preserve">    user_id PK</w:t>
      </w:r>
      <w:r>
        <w:br/>
      </w:r>
      <w:r>
        <w:rPr>
          <w:rFonts w:ascii="Consolas" w:hAnsi="Consolas"/>
          <w:shd w:fill="EEF2F4"/>
          <w:sz w:val="18"/>
          <w:szCs w:val="18"/>
        </w:rPr>
        <w:t xml:space="preserve">    portal_role = researcher | doctor | professor</w:t>
      </w:r>
      <w:r>
        <w:br/>
      </w:r>
      <w:r>
        <w:rPr>
          <w:rFonts w:ascii="Consolas" w:hAnsi="Consolas"/>
          <w:shd w:fill="EEF2F4"/>
          <w:sz w:val="18"/>
          <w:szCs w:val="18"/>
        </w:rPr>
        <w:t xml:space="preserve"> </w:t>
      </w:r>
      <w:r>
        <w:br/>
      </w:r>
      <w:r>
        <w:rPr>
          <w:rFonts w:ascii="Consolas" w:hAnsi="Consolas"/>
          <w:shd w:fill="EEF2F4"/>
          <w:sz w:val="18"/>
          <w:szCs w:val="18"/>
        </w:rPr>
        <w:t>private.specialty_catalog_versions</w:t>
      </w:r>
      <w:r>
        <w:br/>
      </w:r>
      <w:r>
        <w:rPr>
          <w:rFonts w:ascii="Consolas" w:hAnsi="Consolas"/>
          <w:shd w:fill="EEF2F4"/>
          <w:sz w:val="18"/>
          <w:szCs w:val="18"/>
        </w:rPr>
        <w:t xml:space="preserve">    id UUID PK</w:t>
      </w:r>
      <w:r>
        <w:br/>
      </w:r>
      <w:r>
        <w:rPr>
          <w:rFonts w:ascii="Consolas" w:hAnsi="Consolas"/>
          <w:shd w:fill="EEF2F4"/>
          <w:sz w:val="18"/>
          <w:szCs w:val="18"/>
        </w:rPr>
        <w:t xml:space="preserve">    revision BIGINT UNIQUE</w:t>
      </w:r>
      <w:r>
        <w:br/>
      </w:r>
      <w:r>
        <w:rPr>
          <w:rFonts w:ascii="Consolas" w:hAnsi="Consolas"/>
          <w:shd w:fill="EEF2F4"/>
          <w:sz w:val="18"/>
          <w:szCs w:val="18"/>
        </w:rPr>
        <w:t xml:space="preserve">    parent_version_id ───────────────┐</w:t>
      </w:r>
      <w:r>
        <w:br/>
      </w:r>
      <w:r>
        <w:rPr>
          <w:rFonts w:ascii="Consolas" w:hAnsi="Consolas"/>
          <w:shd w:fill="EEF2F4"/>
          <w:sz w:val="18"/>
          <w:szCs w:val="18"/>
        </w:rPr>
        <w:t xml:space="preserve">    status draft | active | archived │ auto-référence</w:t>
      </w:r>
      <w:r>
        <w:br/>
      </w:r>
      <w:r>
        <w:rPr>
          <w:rFonts w:ascii="Consolas" w:hAnsi="Consolas"/>
          <w:shd w:fill="EEF2F4"/>
          <w:sz w:val="18"/>
          <w:szCs w:val="18"/>
        </w:rPr>
        <w:t xml:space="preserve">             │ 1                     │</w:t>
      </w:r>
      <w:r>
        <w:br/>
      </w:r>
      <w:r>
        <w:rPr>
          <w:rFonts w:ascii="Consolas" w:hAnsi="Consolas"/>
          <w:shd w:fill="EEF2F4"/>
          <w:sz w:val="18"/>
          <w:szCs w:val="18"/>
        </w:rPr>
        <w:t xml:space="preserve">             │                       └───────────────┐</w:t>
      </w:r>
      <w:r>
        <w:br/>
      </w:r>
      <w:r>
        <w:rPr>
          <w:rFonts w:ascii="Consolas" w:hAnsi="Consolas"/>
          <w:shd w:fill="EEF2F4"/>
          <w:sz w:val="18"/>
          <w:szCs w:val="18"/>
        </w:rPr>
        <w:t xml:space="preserve">             │ N                                     │</w:t>
      </w:r>
      <w:r>
        <w:br/>
      </w:r>
      <w:r>
        <w:rPr>
          <w:rFonts w:ascii="Consolas" w:hAnsi="Consolas"/>
          <w:shd w:fill="EEF2F4"/>
          <w:sz w:val="18"/>
          <w:szCs w:val="18"/>
        </w:rPr>
        <w:t xml:space="preserve">             ▼                                       │</w:t>
      </w:r>
      <w:r>
        <w:br/>
      </w:r>
      <w:r>
        <w:rPr>
          <w:rFonts w:ascii="Consolas" w:hAnsi="Consolas"/>
          <w:shd w:fill="EEF2F4"/>
          <w:sz w:val="18"/>
          <w:szCs w:val="18"/>
        </w:rPr>
        <w:t xml:space="preserve">private.specialty_catalog_entries                    │</w:t>
      </w:r>
      <w:r>
        <w:br/>
      </w:r>
      <w:r>
        <w:rPr>
          <w:rFonts w:ascii="Consolas" w:hAnsi="Consolas"/>
          <w:shd w:fill="EEF2F4"/>
          <w:sz w:val="18"/>
          <w:szCs w:val="18"/>
        </w:rPr>
        <w:t xml:space="preserve">    PK (version_id, name)                            │</w:t>
      </w:r>
      <w:r>
        <w:br/>
      </w:r>
      <w:r>
        <w:rPr>
          <w:rFonts w:ascii="Consolas" w:hAnsi="Consolas"/>
          <w:shd w:fill="EEF2F4"/>
          <w:sz w:val="18"/>
          <w:szCs w:val="18"/>
        </w:rPr>
        <w:t xml:space="preserve">    descriptions / clinical_summaries / profile      │</w:t>
      </w:r>
      <w:r>
        <w:br/>
      </w:r>
      <w:r>
        <w:rPr>
          <w:rFonts w:ascii="Consolas" w:hAnsi="Consolas"/>
          <w:shd w:fill="EEF2F4"/>
          <w:sz w:val="18"/>
          <w:szCs w:val="18"/>
        </w:rPr>
        <w:t xml:space="preserve">                                                     │</w:t>
      </w:r>
      <w:r>
        <w:br/>
      </w:r>
      <w:r>
        <w:rPr>
          <w:rFonts w:ascii="Consolas" w:hAnsi="Consolas"/>
          <w:shd w:fill="EEF2F4"/>
          <w:sz w:val="18"/>
          <w:szCs w:val="18"/>
        </w:rPr>
        <w:t xml:space="preserve">private.specialty_catalog_audit                      │</w:t>
      </w:r>
      <w:r>
        <w:br/>
      </w:r>
      <w:r>
        <w:rPr>
          <w:rFonts w:ascii="Consolas" w:hAnsi="Consolas"/>
          <w:shd w:fill="EEF2F4"/>
          <w:sz w:val="18"/>
          <w:szCs w:val="18"/>
        </w:rPr>
        <w:t xml:space="preserve">    version_id ──────────────────────────────────────┘</w:t>
      </w:r>
      <w:r>
        <w:br/>
      </w:r>
      <w:r>
        <w:rPr>
          <w:rFonts w:ascii="Consolas" w:hAnsi="Consolas"/>
          <w:shd w:fill="EEF2F4"/>
          <w:sz w:val="18"/>
          <w:szCs w:val="18"/>
        </w:rPr>
        <w:t xml:space="preserve">    journal append-only</w:t>
      </w:r>
      <w:r>
        <w:br/>
      </w:r>
      <w:r>
        <w:rPr>
          <w:rFonts w:ascii="Consolas" w:hAnsi="Consolas"/>
          <w:shd w:fill="EEF2F4"/>
          <w:sz w:val="18"/>
          <w:szCs w:val="18"/>
        </w:rPr>
        <w:t xml:space="preserve"> </w:t>
      </w:r>
      <w:r>
        <w:br/>
      </w:r>
      <w:r>
        <w:rPr>
          <w:rFonts w:ascii="Consolas" w:hAnsi="Consolas"/>
          <w:shd w:fill="EEF2F4"/>
          <w:sz w:val="18"/>
          <w:szCs w:val="18"/>
        </w:rPr>
        <w:t>private.trait_catalog</w:t>
      </w:r>
      <w:r>
        <w:br/>
      </w:r>
      <w:r>
        <w:rPr>
          <w:rFonts w:ascii="Consolas" w:hAnsi="Consolas"/>
          <w:shd w:fill="EEF2F4"/>
          <w:sz w:val="18"/>
          <w:szCs w:val="18"/>
        </w:rPr>
        <w:t xml:space="preserve">    code PK</w:t>
      </w:r>
      <w:r>
        <w:br/>
      </w:r>
      <w:r>
        <w:rPr>
          <w:rFonts w:ascii="Consolas" w:hAnsi="Consolas"/>
          <w:shd w:fill="EEF2F4"/>
          <w:sz w:val="18"/>
          <w:szCs w:val="18"/>
        </w:rPr>
        <w:t xml:space="preserve">    provenance de mesure utilisée pour valider profile JSONB</w:t>
      </w:r>
      <w:r>
        <w:br/>
      </w:r>
      <w:r>
        <w:rPr>
          <w:rFonts w:ascii="Consolas" w:hAnsi="Consolas"/>
          <w:shd w:fill="EEF2F4"/>
          <w:sz w:val="18"/>
          <w:szCs w:val="18"/>
        </w:rPr>
        <w:t xml:space="preserve"> </w:t>
      </w:r>
      <w:r>
        <w:br/>
      </w:r>
      <w:r>
        <w:rPr>
          <w:rFonts w:ascii="Consolas" w:hAnsi="Consolas"/>
          <w:shd w:fill="EEF2F4"/>
          <w:sz w:val="18"/>
          <w:szCs w:val="18"/>
        </w:rPr>
        <w:t xml:space="preserve">public.student_responses                 public.specialist_responses</w:t>
      </w:r>
      <w:r>
        <w:br/>
      </w:r>
      <w:r>
        <w:rPr>
          <w:rFonts w:ascii="Consolas" w:hAnsi="Consolas"/>
          <w:shd w:fill="EEF2F4"/>
          <w:sz w:val="18"/>
          <w:szCs w:val="18"/>
        </w:rPr>
        <w:t xml:space="preserve">    specialty_config_version_id ─┐           specialty_config_version_id ─┐</w:t>
      </w:r>
      <w:r>
        <w:br/>
      </w:r>
      <w:r>
        <w:rPr>
          <w:rFonts w:ascii="Consolas" w:hAnsi="Consolas"/>
          <w:shd w:fill="EEF2F4"/>
          <w:sz w:val="18"/>
          <w:szCs w:val="18"/>
        </w:rPr>
        <w:t xml:space="preserve">    specialty_config_revision ───┴────────── specialty_config_revision ───┴─►</w:t>
      </w:r>
      <w:r>
        <w:br/>
      </w:r>
      <w:r>
        <w:rPr>
          <w:rFonts w:ascii="Consolas" w:hAnsi="Consolas"/>
          <w:shd w:fill="EEF2F4"/>
          <w:sz w:val="18"/>
          <w:szCs w:val="18"/>
        </w:rPr>
        <w:t xml:space="preserve">             FK composite vers (id, revision) de specialty_catalog_versions</w:t>
      </w:r>
    </w:p>
    <w:p>
      <w:r>
        <w:t xml:space="preserve">Les réponses ne référencent pas </w:t>
      </w:r>
      <w:r>
        <w:rPr>
          <w:rFonts w:ascii="Consolas" w:hAnsi="Consolas"/>
          <w:shd w:fill="EEF2F4"/>
        </w:rPr>
        <w:t>auth.users</w:t>
      </w:r>
      <w:r>
        <w:t>. Elles restent anonymes du point de vue du modèle applicatif. Seuls les membres du portail ont une relation avec un compte Auth.</w:t>
      </w:r>
    </w:p>
    <w:p>
      <w:r>
        <w:t>La recette synthétique possède ses propres relations, distinctes des réponses :</w:t>
      </w:r>
    </w:p>
    <w:p>
      <w:pPr>
        <w:pStyle w:val="CodeBlock"/>
        <w:ind w:left="260"/>
        <w:spacing w:before="100" w:after="140"/>
        <w:shd w:fill="F3F6F7"/>
        <w:pBdr>
          <w:top w:val="single" w:sz="4" w:space="6" w:color="D5E1E3"/>
          <w:left w:val="single" w:sz="4" w:space="6" w:color="D5E1E3"/>
          <w:bottom w:val="single" w:sz="4" w:space="6" w:color="D5E1E3"/>
          <w:right w:val="single" w:sz="4" w:space="6" w:color="D5E1E3"/>
        </w:pBdr>
      </w:pPr>
      <w:r>
        <w:rPr>
          <w:rFonts w:ascii="Consolas" w:hAnsi="Consolas"/>
          <w:shd w:fill="EEF2F4"/>
          <w:sz w:val="18"/>
          <w:szCs w:val="18"/>
        </w:rPr>
        <w:t>private.portal_test_dataset (0 ou 1 ligne pour toute l'application)</w:t>
      </w:r>
      <w:r>
        <w:br/>
      </w:r>
      <w:r>
        <w:rPr>
          <w:rFonts w:ascii="Consolas" w:hAnsi="Consolas"/>
          <w:shd w:fill="EEF2F4"/>
          <w:sz w:val="18"/>
          <w:szCs w:val="18"/>
        </w:rPr>
        <w:t xml:space="preserve">    id UUID PK ; seed ; generator_version</w:t>
      </w:r>
      <w:r>
        <w:br/>
      </w:r>
      <w:r>
        <w:rPr>
          <w:rFonts w:ascii="Consolas" w:hAnsi="Consolas"/>
          <w:shd w:fill="EEF2F4"/>
          <w:sz w:val="18"/>
          <w:szCs w:val="18"/>
        </w:rPr>
        <w:t xml:space="preserve">    created_by ───────────────► auth.users(id), ON DELETE SET NULL</w:t>
      </w:r>
      <w:r>
        <w:br/>
      </w:r>
      <w:r>
        <w:rPr>
          <w:rFonts w:ascii="Consolas" w:hAnsi="Consolas"/>
          <w:shd w:fill="EEF2F4"/>
          <w:sz w:val="18"/>
          <w:szCs w:val="18"/>
        </w:rPr>
        <w:t xml:space="preserve">    catalog_version_id ───────► private.specialty_catalog_versions(id)</w:t>
      </w:r>
      <w:r>
        <w:br/>
      </w:r>
      <w:r>
        <w:rPr>
          <w:rFonts w:ascii="Consolas" w:hAnsi="Consolas"/>
          <w:shd w:fill="EEF2F4"/>
          <w:sz w:val="18"/>
          <w:szCs w:val="18"/>
        </w:rPr>
        <w:t xml:space="preserve">                               instantané publié, ON DELETE RESTRICT</w:t>
      </w:r>
    </w:p>
    <w:p>
      <w:r>
        <w:t xml:space="preserve">Aucune clé de cette recette ne référence </w:t>
      </w:r>
      <w:r>
        <w:rPr>
          <w:rFonts w:ascii="Consolas" w:hAnsi="Consolas"/>
          <w:shd w:fill="EEF2F4"/>
        </w:rPr>
        <w:t>student_responses</w:t>
      </w:r>
      <w:r>
        <w:t xml:space="preserve">, </w:t>
      </w:r>
      <w:r>
        <w:rPr>
          <w:rFonts w:ascii="Consolas" w:hAnsi="Consolas"/>
          <w:shd w:fill="EEF2F4"/>
        </w:rPr>
        <w:t>specialist_responses</w:t>
      </w:r>
      <w:r>
        <w:t xml:space="preserve"> ou les tables de publication de la carte. Le créateur est l'administrateur du test, pas un participant fictif doté d'un compte Auth.</w:t>
      </w:r>
    </w:p>
    <w:p>
      <w:pPr>
        <w:pStyle w:val="Heading1"/>
      </w:pPr>
      <w:r>
        <w:t>5. Dictionnaire des tables</w:t>
      </w:r>
    </w:p>
    <w:p>
      <w:pPr>
        <w:pStyle w:val="Heading2"/>
      </w:pPr>
      <w:r>
        <w:t xml:space="preserve">5.1 </w:t>
      </w:r>
      <w:r>
        <w:rPr>
          <w:rFonts w:ascii="Consolas" w:hAnsi="Consolas"/>
          <w:shd w:fill="EEF2F4"/>
        </w:rPr>
        <w:t>auth.users</w:t>
      </w:r>
    </w:p>
    <w:p>
      <w:r>
        <w:t>Table gérée par Supabase Auth. MedCompass ne la recrée pas et n’y stocke aucune donnée de questionnaire.</w:t>
      </w:r>
    </w:p>
    <w:p>
      <w:r>
        <w:t>Éléments utilisés par l’application :</w:t>
      </w:r>
    </w:p>
    <w:p>
      <w:pPr>
        <w:pStyle w:val="ListBullet"/>
        <w:ind w:left="520" w:hanging="280"/>
        <w:spacing w:after="70"/>
      </w:pPr>
      <w:r>
        <w:rPr>
          <w:b/>
          <w:color w:val="0B6B70"/>
        </w:rPr>
        <w:t xml:space="preserve">• </w:t>
      </w:r>
      <w:r>
        <w:rPr>
          <w:rFonts w:ascii="Consolas" w:hAnsi="Consolas"/>
          <w:shd w:fill="EEF2F4"/>
        </w:rPr>
        <w:t>id</w:t>
      </w:r>
      <w:r>
        <w:t xml:space="preserve"> : UUID du compte Auth ;</w:t>
      </w:r>
    </w:p>
    <w:p>
      <w:pPr>
        <w:pStyle w:val="ListBullet"/>
        <w:ind w:left="520" w:hanging="280"/>
        <w:spacing w:after="70"/>
      </w:pPr>
      <w:r>
        <w:rPr>
          <w:b/>
          <w:color w:val="0B6B70"/>
        </w:rPr>
        <w:t xml:space="preserve">• </w:t>
      </w:r>
      <w:r>
        <w:t>identité e-mail et état de confirmation, gérés par Supabase ;</w:t>
      </w:r>
    </w:p>
    <w:p>
      <w:pPr>
        <w:pStyle w:val="ListBullet"/>
        <w:ind w:left="520" w:hanging="280"/>
        <w:spacing w:after="70"/>
      </w:pPr>
      <w:r>
        <w:rPr>
          <w:b/>
          <w:color w:val="0B6B70"/>
        </w:rPr>
        <w:t xml:space="preserve">• </w:t>
      </w:r>
      <w:r>
        <w:t>mot de passe conservé uniquement sous forme sécurisée par le service Auth ;</w:t>
      </w:r>
    </w:p>
    <w:p>
      <w:pPr>
        <w:pStyle w:val="ListBullet"/>
        <w:ind w:left="520" w:hanging="280"/>
        <w:spacing w:after="70"/>
      </w:pPr>
      <w:r>
        <w:rPr>
          <w:b/>
          <w:color w:val="0B6B70"/>
        </w:rPr>
        <w:t xml:space="preserve">• </w:t>
      </w:r>
      <w:r>
        <w:t xml:space="preserve">session JWT utilisée par </w:t>
      </w:r>
      <w:r>
        <w:rPr>
          <w:rFonts w:ascii="Consolas" w:hAnsi="Consolas"/>
          <w:shd w:fill="EEF2F4"/>
        </w:rPr>
        <w:t>auth.uid()</w:t>
      </w:r>
      <w:r>
        <w:t xml:space="preserve"> dans PostgreSQL.</w:t>
      </w:r>
    </w:p>
    <w:p>
      <w:r>
        <w:t xml:space="preserve">La création, l’invitation ou la suppression d’un compte relève d’une opération d’administration Supabase. Un compte Auth seul ne donne aucun accès aux données de recherche : il doit également être actif dans </w:t>
      </w:r>
      <w:r>
        <w:rPr>
          <w:rFonts w:ascii="Consolas" w:hAnsi="Consolas"/>
          <w:shd w:fill="EEF2F4"/>
        </w:rPr>
        <w:t>private.researchers</w:t>
      </w:r>
      <w:r>
        <w:t>.</w:t>
      </w:r>
    </w:p>
    <w:p>
      <w:pPr>
        <w:pStyle w:val="Heading2"/>
      </w:pPr>
      <w:r>
        <w:t xml:space="preserve">5.2 </w:t>
      </w:r>
      <w:r>
        <w:rPr>
          <w:rFonts w:ascii="Consolas" w:hAnsi="Consolas"/>
          <w:shd w:fill="EEF2F4"/>
        </w:rPr>
        <w:t>private.researchers</w:t>
      </w:r>
    </w:p>
    <w:p>
      <w:r>
        <w:t>Allowlist des personnes autorisées à utiliser le dashboard.</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Colonne</w:t>
            </w:r>
          </w:p>
        </w:tc>
        <w:tc>
          <w:tcPr>
            <w:shd w:fill="0B6B70"/>
          </w:tcPr>
          <w:p>
            <w:pPr>
              <w:pStyle w:val="TableHeader"/>
              <w:spacing w:after="0"/>
            </w:pPr>
            <w:r>
              <w:rPr>
                <w:b/>
                <w:color w:val="FFFFFF"/>
                <w:sz w:val="18"/>
                <w:szCs w:val="18"/>
              </w:rPr>
              <w:t>Type</w:t>
            </w:r>
          </w:p>
        </w:tc>
        <w:tc>
          <w:tcPr>
            <w:shd w:fill="0B6B70"/>
          </w:tcPr>
          <w:p>
            <w:pPr>
              <w:pStyle w:val="TableHeader"/>
              <w:spacing w:after="0"/>
            </w:pPr>
            <w:r>
              <w:rPr>
                <w:b/>
                <w:color w:val="FFFFFF"/>
                <w:sz w:val="18"/>
                <w:szCs w:val="18"/>
              </w:rPr>
              <w:t>Rôle</w:t>
            </w:r>
          </w:p>
        </w:tc>
      </w:tr>
      <w:tr>
        <w:tc>
          <w:tcPr>
            <w:shd w:fill="FFFFFF"/>
          </w:tcPr>
          <w:p>
            <w:pPr>
              <w:pStyle w:val="TableText"/>
              <w:spacing w:after="0"/>
            </w:pPr>
            <w:r>
              <w:rPr>
                <w:rFonts w:ascii="Consolas" w:hAnsi="Consolas"/>
                <w:shd w:fill="EEF2F4"/>
              </w:rPr>
              <w:t>user_id</w:t>
            </w:r>
          </w:p>
        </w:tc>
        <w:tc>
          <w:tcPr>
            <w:shd w:fill="FFFFFF"/>
          </w:tcPr>
          <w:p>
            <w:pPr>
              <w:pStyle w:val="TableText"/>
              <w:spacing w:after="0"/>
            </w:pPr>
            <w:r>
              <w:rPr>
                <w:rFonts w:ascii="Consolas" w:hAnsi="Consolas"/>
                <w:shd w:fill="EEF2F4"/>
              </w:rPr>
              <w:t>uuid</w:t>
            </w:r>
            <w:r>
              <w:t xml:space="preserve"> PK, FK vers </w:t>
            </w:r>
            <w:r>
              <w:rPr>
                <w:rFonts w:ascii="Consolas" w:hAnsi="Consolas"/>
                <w:shd w:fill="EEF2F4"/>
              </w:rPr>
              <w:t>auth.users(id)</w:t>
            </w:r>
          </w:p>
        </w:tc>
        <w:tc>
          <w:tcPr>
            <w:shd w:fill="FFFFFF"/>
          </w:tcPr>
          <w:p>
            <w:pPr>
              <w:pStyle w:val="TableText"/>
              <w:spacing w:after="0"/>
            </w:pPr>
            <w:r>
              <w:t>Identité Auth. Suppression en cascade lorsque le compte Auth disparaît.</w:t>
            </w:r>
          </w:p>
        </w:tc>
      </w:tr>
      <w:tr>
        <w:tc>
          <w:tcPr>
            <w:shd w:fill="F5F8F8"/>
          </w:tcPr>
          <w:p>
            <w:pPr>
              <w:pStyle w:val="TableText"/>
              <w:spacing w:after="0"/>
            </w:pPr>
            <w:r>
              <w:rPr>
                <w:rFonts w:ascii="Consolas" w:hAnsi="Consolas"/>
                <w:shd w:fill="EEF2F4"/>
              </w:rPr>
              <w:t>display_name</w:t>
            </w:r>
          </w:p>
        </w:tc>
        <w:tc>
          <w:tcPr>
            <w:shd w:fill="F5F8F8"/>
          </w:tcPr>
          <w:p>
            <w:pPr>
              <w:pStyle w:val="TableText"/>
              <w:spacing w:after="0"/>
            </w:pPr>
            <w:r>
              <w:rPr>
                <w:rFonts w:ascii="Consolas" w:hAnsi="Consolas"/>
                <w:shd w:fill="EEF2F4"/>
              </w:rPr>
              <w:t>text</w:t>
            </w:r>
            <w:r>
              <w:t>, nullable</w:t>
            </w:r>
          </w:p>
        </w:tc>
        <w:tc>
          <w:tcPr>
            <w:shd w:fill="F5F8F8"/>
          </w:tcPr>
          <w:p>
            <w:pPr>
              <w:pStyle w:val="TableText"/>
              <w:spacing w:after="0"/>
            </w:pPr>
            <w:r>
              <w:t>Nom affiché dans le portail et l’historique.</w:t>
            </w:r>
          </w:p>
        </w:tc>
      </w:tr>
      <w:tr>
        <w:tc>
          <w:tcPr>
            <w:shd w:fill="FFFFFF"/>
          </w:tcPr>
          <w:p>
            <w:pPr>
              <w:pStyle w:val="TableText"/>
              <w:spacing w:after="0"/>
            </w:pPr>
            <w:r>
              <w:rPr>
                <w:rFonts w:ascii="Consolas" w:hAnsi="Consolas"/>
                <w:shd w:fill="EEF2F4"/>
              </w:rPr>
              <w:t>enabled</w:t>
            </w:r>
          </w:p>
        </w:tc>
        <w:tc>
          <w:tcPr>
            <w:shd w:fill="FFFFFF"/>
          </w:tcPr>
          <w:p>
            <w:pPr>
              <w:pStyle w:val="TableText"/>
              <w:spacing w:after="0"/>
            </w:pPr>
            <w:r>
              <w:rPr>
                <w:rFonts w:ascii="Consolas" w:hAnsi="Consolas"/>
                <w:shd w:fill="EEF2F4"/>
              </w:rPr>
              <w:t>boolean</w:t>
            </w:r>
          </w:p>
        </w:tc>
        <w:tc>
          <w:tcPr>
            <w:shd w:fill="FFFFFF"/>
          </w:tcPr>
          <w:p>
            <w:pPr>
              <w:pStyle w:val="TableText"/>
              <w:spacing w:after="0"/>
            </w:pPr>
            <w:r>
              <w:t>Révocation immédiate sans supprimer le compte Auth.</w:t>
            </w:r>
          </w:p>
        </w:tc>
      </w:tr>
      <w:tr>
        <w:tc>
          <w:tcPr>
            <w:shd w:fill="F5F8F8"/>
          </w:tcPr>
          <w:p>
            <w:pPr>
              <w:pStyle w:val="TableText"/>
              <w:spacing w:after="0"/>
            </w:pPr>
            <w:r>
              <w:rPr>
                <w:rFonts w:ascii="Consolas" w:hAnsi="Consolas"/>
                <w:shd w:fill="EEF2F4"/>
              </w:rPr>
              <w:t>created_at</w:t>
            </w:r>
          </w:p>
        </w:tc>
        <w:tc>
          <w:tcPr>
            <w:shd w:fill="F5F8F8"/>
          </w:tcPr>
          <w:p>
            <w:pPr>
              <w:pStyle w:val="TableText"/>
              <w:spacing w:after="0"/>
            </w:pPr>
            <w:r>
              <w:rPr>
                <w:rFonts w:ascii="Consolas" w:hAnsi="Consolas"/>
                <w:shd w:fill="EEF2F4"/>
              </w:rPr>
              <w:t>timestamptz</w:t>
            </w:r>
          </w:p>
        </w:tc>
        <w:tc>
          <w:tcPr>
            <w:shd w:fill="F5F8F8"/>
          </w:tcPr>
          <w:p>
            <w:pPr>
              <w:pStyle w:val="TableText"/>
              <w:spacing w:after="0"/>
            </w:pPr>
            <w:r>
              <w:t>Date d’ajout à l’allowlist.</w:t>
            </w:r>
          </w:p>
        </w:tc>
      </w:tr>
      <w:tr>
        <w:tc>
          <w:tcPr>
            <w:shd w:fill="FFFFFF"/>
          </w:tcPr>
          <w:p>
            <w:pPr>
              <w:pStyle w:val="TableText"/>
              <w:spacing w:after="0"/>
            </w:pPr>
            <w:r>
              <w:rPr>
                <w:rFonts w:ascii="Consolas" w:hAnsi="Consolas"/>
                <w:shd w:fill="EEF2F4"/>
              </w:rPr>
              <w:t>portal_role</w:t>
            </w:r>
          </w:p>
        </w:tc>
        <w:tc>
          <w:tcPr>
            <w:shd w:fill="FFFFFF"/>
          </w:tcPr>
          <w:p>
            <w:pPr>
              <w:pStyle w:val="TableText"/>
              <w:spacing w:after="0"/>
            </w:pPr>
            <w:r>
              <w:rPr>
                <w:rFonts w:ascii="Consolas" w:hAnsi="Consolas"/>
                <w:shd w:fill="EEF2F4"/>
              </w:rPr>
              <w:t>text</w:t>
            </w:r>
          </w:p>
        </w:tc>
        <w:tc>
          <w:tcPr>
            <w:shd w:fill="FFFFFF"/>
          </w:tcPr>
          <w:p>
            <w:pPr>
              <w:pStyle w:val="TableText"/>
              <w:spacing w:after="0"/>
            </w:pPr>
            <w:r>
              <w:rPr>
                <w:rFonts w:ascii="Consolas" w:hAnsi="Consolas"/>
                <w:shd w:fill="EEF2F4"/>
              </w:rPr>
              <w:t>researcher</w:t>
            </w:r>
            <w:r>
              <w:t xml:space="preserve">, </w:t>
            </w:r>
            <w:r>
              <w:rPr>
                <w:rFonts w:ascii="Consolas" w:hAnsi="Consolas"/>
                <w:shd w:fill="EEF2F4"/>
              </w:rPr>
              <w:t>doctor</w:t>
            </w:r>
            <w:r>
              <w:t xml:space="preserve"> ou </w:t>
            </w:r>
            <w:r>
              <w:rPr>
                <w:rFonts w:ascii="Consolas" w:hAnsi="Consolas"/>
                <w:shd w:fill="EEF2F4"/>
              </w:rPr>
              <w:t>professor</w:t>
            </w:r>
            <w:r>
              <w:t>.</w:t>
            </w:r>
          </w:p>
        </w:tc>
      </w:tr>
    </w:tbl>
    <w:p>
      <w:pPr>
        <w:spacing w:after="80"/>
      </w:pPr>
    </w:p>
    <w:p>
      <w:r>
        <w:t xml:space="preserve">La contrainte </w:t>
      </w:r>
      <w:r>
        <w:rPr>
          <w:rFonts w:ascii="Consolas" w:hAnsi="Consolas"/>
          <w:shd w:fill="EEF2F4"/>
        </w:rPr>
        <w:t>researchers_portal_role_check</w:t>
      </w:r>
      <w:r>
        <w:t xml:space="preserve"> empêche toute valeur de rôle non prévue.</w:t>
      </w:r>
    </w:p>
    <w:p>
      <w:pPr>
        <w:pStyle w:val="Heading2"/>
      </w:pPr>
      <w:r>
        <w:t xml:space="preserve">5.3 </w:t>
      </w:r>
      <w:r>
        <w:rPr>
          <w:rFonts w:ascii="Consolas" w:hAnsi="Consolas"/>
          <w:shd w:fill="EEF2F4"/>
        </w:rPr>
        <w:t>private.trait_catalog</w:t>
      </w:r>
    </w:p>
    <w:p>
      <w:r>
        <w:t>Catalogue technique des traits connus par le moteur. Cette table documente surtout la provenance de chaque mesure.</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Colonne</w:t>
            </w:r>
          </w:p>
        </w:tc>
        <w:tc>
          <w:tcPr>
            <w:shd w:fill="0B6B70"/>
          </w:tcPr>
          <w:p>
            <w:pPr>
              <w:pStyle w:val="TableHeader"/>
              <w:spacing w:after="0"/>
            </w:pPr>
            <w:r>
              <w:rPr>
                <w:b/>
                <w:color w:val="FFFFFF"/>
                <w:sz w:val="18"/>
                <w:szCs w:val="18"/>
              </w:rPr>
              <w:t>Type</w:t>
            </w:r>
          </w:p>
        </w:tc>
        <w:tc>
          <w:tcPr>
            <w:shd w:fill="0B6B70"/>
          </w:tcPr>
          <w:p>
            <w:pPr>
              <w:pStyle w:val="TableHeader"/>
              <w:spacing w:after="0"/>
            </w:pPr>
            <w:r>
              <w:rPr>
                <w:b/>
                <w:color w:val="FFFFFF"/>
                <w:sz w:val="18"/>
                <w:szCs w:val="18"/>
              </w:rPr>
              <w:t>Rôle</w:t>
            </w:r>
          </w:p>
        </w:tc>
      </w:tr>
      <w:tr>
        <w:tc>
          <w:tcPr>
            <w:shd w:fill="FFFFFF"/>
          </w:tcPr>
          <w:p>
            <w:pPr>
              <w:pStyle w:val="TableText"/>
              <w:spacing w:after="0"/>
            </w:pPr>
            <w:r>
              <w:rPr>
                <w:rFonts w:ascii="Consolas" w:hAnsi="Consolas"/>
                <w:shd w:fill="EEF2F4"/>
              </w:rPr>
              <w:t>code</w:t>
            </w:r>
          </w:p>
        </w:tc>
        <w:tc>
          <w:tcPr>
            <w:shd w:fill="FFFFFF"/>
          </w:tcPr>
          <w:p>
            <w:pPr>
              <w:pStyle w:val="TableText"/>
              <w:spacing w:after="0"/>
            </w:pPr>
            <w:r>
              <w:rPr>
                <w:rFonts w:ascii="Consolas" w:hAnsi="Consolas"/>
                <w:shd w:fill="EEF2F4"/>
              </w:rPr>
              <w:t>text</w:t>
            </w:r>
            <w:r>
              <w:t xml:space="preserve"> PK</w:t>
            </w:r>
          </w:p>
        </w:tc>
        <w:tc>
          <w:tcPr>
            <w:shd w:fill="FFFFFF"/>
          </w:tcPr>
          <w:p>
            <w:pPr>
              <w:pStyle w:val="TableText"/>
              <w:spacing w:after="0"/>
            </w:pPr>
            <w:r>
              <w:t xml:space="preserve">Identifiant stable, par exemple </w:t>
            </w:r>
            <w:r>
              <w:rPr>
                <w:rFonts w:ascii="Consolas" w:hAnsi="Consolas"/>
                <w:shd w:fill="EEF2F4"/>
              </w:rPr>
              <w:t>precision</w:t>
            </w:r>
            <w:r>
              <w:t>.</w:t>
            </w:r>
          </w:p>
        </w:tc>
      </w:tr>
      <w:tr>
        <w:tc>
          <w:tcPr>
            <w:shd w:fill="F5F8F8"/>
          </w:tcPr>
          <w:p>
            <w:pPr>
              <w:pStyle w:val="TableText"/>
              <w:spacing w:after="0"/>
            </w:pPr>
            <w:r>
              <w:rPr>
                <w:rFonts w:ascii="Consolas" w:hAnsi="Consolas"/>
                <w:shd w:fill="EEF2F4"/>
              </w:rPr>
              <w:t>dimension</w:t>
            </w:r>
          </w:p>
        </w:tc>
        <w:tc>
          <w:tcPr>
            <w:shd w:fill="F5F8F8"/>
          </w:tcPr>
          <w:p>
            <w:pPr>
              <w:pStyle w:val="TableText"/>
              <w:spacing w:after="0"/>
            </w:pPr>
            <w:r>
              <w:rPr>
                <w:rFonts w:ascii="Consolas" w:hAnsi="Consolas"/>
                <w:shd w:fill="EEF2F4"/>
              </w:rPr>
              <w:t>text</w:t>
            </w:r>
          </w:p>
        </w:tc>
        <w:tc>
          <w:tcPr>
            <w:shd w:fill="F5F8F8"/>
          </w:tcPr>
          <w:p>
            <w:pPr>
              <w:pStyle w:val="TableText"/>
              <w:spacing w:after="0"/>
            </w:pPr>
            <w:r>
              <w:rPr>
                <w:rFonts w:ascii="Consolas" w:hAnsi="Consolas"/>
                <w:shd w:fill="EEF2F4"/>
              </w:rPr>
              <w:t>thinking</w:t>
            </w:r>
            <w:r>
              <w:t xml:space="preserve">, </w:t>
            </w:r>
            <w:r>
              <w:rPr>
                <w:rFonts w:ascii="Consolas" w:hAnsi="Consolas"/>
                <w:shd w:fill="EEF2F4"/>
              </w:rPr>
              <w:t>working</w:t>
            </w:r>
            <w:r>
              <w:t xml:space="preserve">, </w:t>
            </w:r>
            <w:r>
              <w:rPr>
                <w:rFonts w:ascii="Consolas" w:hAnsi="Consolas"/>
                <w:shd w:fill="EEF2F4"/>
              </w:rPr>
              <w:t>interpersonal</w:t>
            </w:r>
            <w:r>
              <w:t xml:space="preserve">, </w:t>
            </w:r>
            <w:r>
              <w:rPr>
                <w:rFonts w:ascii="Consolas" w:hAnsi="Consolas"/>
                <w:shd w:fill="EEF2F4"/>
              </w:rPr>
              <w:t>technical</w:t>
            </w:r>
            <w:r>
              <w:t xml:space="preserve"> ou </w:t>
            </w:r>
            <w:r>
              <w:rPr>
                <w:rFonts w:ascii="Consolas" w:hAnsi="Consolas"/>
                <w:shd w:fill="EEF2F4"/>
              </w:rPr>
              <w:t>lifestyle</w:t>
            </w:r>
            <w:r>
              <w:t>.</w:t>
            </w:r>
          </w:p>
        </w:tc>
      </w:tr>
      <w:tr>
        <w:tc>
          <w:tcPr>
            <w:shd w:fill="FFFFFF"/>
          </w:tcPr>
          <w:p>
            <w:pPr>
              <w:pStyle w:val="TableText"/>
              <w:spacing w:after="0"/>
            </w:pPr>
            <w:r>
              <w:rPr>
                <w:rFonts w:ascii="Consolas" w:hAnsi="Consolas"/>
                <w:shd w:fill="EEF2F4"/>
              </w:rPr>
              <w:t>measurement_source</w:t>
            </w:r>
          </w:p>
        </w:tc>
        <w:tc>
          <w:tcPr>
            <w:shd w:fill="FFFFFF"/>
          </w:tcPr>
          <w:p>
            <w:pPr>
              <w:pStyle w:val="TableText"/>
              <w:spacing w:after="0"/>
            </w:pPr>
            <w:r>
              <w:rPr>
                <w:rFonts w:ascii="Consolas" w:hAnsi="Consolas"/>
                <w:shd w:fill="EEF2F4"/>
              </w:rPr>
              <w:t>text</w:t>
            </w:r>
          </w:p>
        </w:tc>
        <w:tc>
          <w:tcPr>
            <w:shd w:fill="FFFFFF"/>
          </w:tcPr>
          <w:p>
            <w:pPr>
              <w:pStyle w:val="TableText"/>
              <w:spacing w:after="0"/>
            </w:pPr>
            <w:r>
              <w:rPr>
                <w:rFonts w:ascii="Consolas" w:hAnsi="Consolas"/>
                <w:shd w:fill="EEF2F4"/>
              </w:rPr>
              <w:t>question</w:t>
            </w:r>
            <w:r>
              <w:t xml:space="preserve">, </w:t>
            </w:r>
            <w:r>
              <w:rPr>
                <w:rFonts w:ascii="Consolas" w:hAnsi="Consolas"/>
                <w:shd w:fill="EEF2F4"/>
              </w:rPr>
              <w:t>question_and_value</w:t>
            </w:r>
            <w:r>
              <w:t xml:space="preserve">, </w:t>
            </w:r>
            <w:r>
              <w:rPr>
                <w:rFonts w:ascii="Consolas" w:hAnsi="Consolas"/>
                <w:shd w:fill="EEF2F4"/>
              </w:rPr>
              <w:t>value_only</w:t>
            </w:r>
            <w:r>
              <w:t xml:space="preserve"> ou </w:t>
            </w:r>
            <w:r>
              <w:rPr>
                <w:rFonts w:ascii="Consolas" w:hAnsi="Consolas"/>
                <w:shd w:fill="EEF2F4"/>
              </w:rPr>
              <w:t>unmeasured</w:t>
            </w:r>
            <w:r>
              <w:t>.</w:t>
            </w:r>
          </w:p>
        </w:tc>
      </w:tr>
      <w:tr>
        <w:tc>
          <w:tcPr>
            <w:shd w:fill="F5F8F8"/>
          </w:tcPr>
          <w:p>
            <w:pPr>
              <w:pStyle w:val="TableText"/>
              <w:spacing w:after="0"/>
            </w:pPr>
            <w:r>
              <w:rPr>
                <w:rFonts w:ascii="Consolas" w:hAnsi="Consolas"/>
                <w:shd w:fill="EEF2F4"/>
              </w:rPr>
              <w:t>warning</w:t>
            </w:r>
          </w:p>
        </w:tc>
        <w:tc>
          <w:tcPr>
            <w:shd w:fill="F5F8F8"/>
          </w:tcPr>
          <w:p>
            <w:pPr>
              <w:pStyle w:val="TableText"/>
              <w:spacing w:after="0"/>
            </w:pPr>
            <w:r>
              <w:rPr>
                <w:rFonts w:ascii="Consolas" w:hAnsi="Consolas"/>
                <w:shd w:fill="EEF2F4"/>
              </w:rPr>
              <w:t>text</w:t>
            </w:r>
            <w:r>
              <w:t>, nullable</w:t>
            </w:r>
          </w:p>
        </w:tc>
        <w:tc>
          <w:tcPr>
            <w:shd w:fill="F5F8F8"/>
          </w:tcPr>
          <w:p>
            <w:pPr>
              <w:pStyle w:val="TableText"/>
              <w:spacing w:after="0"/>
            </w:pPr>
            <w:r>
              <w:t>Avertissement scientifique ou opérationnel.</w:t>
            </w:r>
          </w:p>
        </w:tc>
      </w:tr>
      <w:tr>
        <w:tc>
          <w:tcPr>
            <w:shd w:fill="FFFFFF"/>
          </w:tcPr>
          <w:p>
            <w:pPr>
              <w:pStyle w:val="TableText"/>
              <w:spacing w:after="0"/>
            </w:pPr>
            <w:r>
              <w:rPr>
                <w:rFonts w:ascii="Consolas" w:hAnsi="Consolas"/>
                <w:shd w:fill="EEF2F4"/>
              </w:rPr>
              <w:t>created_at</w:t>
            </w:r>
          </w:p>
        </w:tc>
        <w:tc>
          <w:tcPr>
            <w:shd w:fill="FFFFFF"/>
          </w:tcPr>
          <w:p>
            <w:pPr>
              <w:pStyle w:val="TableText"/>
              <w:spacing w:after="0"/>
            </w:pPr>
            <w:r>
              <w:rPr>
                <w:rFonts w:ascii="Consolas" w:hAnsi="Consolas"/>
                <w:shd w:fill="EEF2F4"/>
              </w:rPr>
              <w:t>timestamptz</w:t>
            </w:r>
          </w:p>
        </w:tc>
        <w:tc>
          <w:tcPr>
            <w:shd w:fill="FFFFFF"/>
          </w:tcPr>
          <w:p>
            <w:pPr>
              <w:pStyle w:val="TableText"/>
              <w:spacing w:after="0"/>
            </w:pPr>
            <w:r>
              <w:t>Date d’initialisation du trait.</w:t>
            </w:r>
          </w:p>
        </w:tc>
      </w:tr>
    </w:tbl>
    <w:p>
      <w:pPr>
        <w:spacing w:after="80"/>
      </w:pPr>
    </w:p>
    <w:p>
      <w:r>
        <w:t>Le profil JSONB de chaque spécialité ne peut référencer qu’un code présent dans cette table.</w:t>
      </w:r>
    </w:p>
    <w:p>
      <w:r>
        <w:t>Le catalogue courant contient 96 traits : 92 sont produits par les notes du questionnaire, 3 (</w:t>
      </w:r>
      <w:r>
        <w:rPr>
          <w:rFonts w:ascii="Consolas" w:hAnsi="Consolas"/>
          <w:shd w:fill="EEF2F4"/>
        </w:rPr>
        <w:t>manual_orientation</w:t>
      </w:r>
      <w:r>
        <w:t xml:space="preserve">, </w:t>
      </w:r>
      <w:r>
        <w:rPr>
          <w:rFonts w:ascii="Consolas" w:hAnsi="Consolas"/>
          <w:shd w:fill="EEF2F4"/>
        </w:rPr>
        <w:t>prestige_priority</w:t>
      </w:r>
      <w:r>
        <w:t xml:space="preserve">, </w:t>
      </w:r>
      <w:r>
        <w:rPr>
          <w:rFonts w:ascii="Consolas" w:hAnsi="Consolas"/>
          <w:shd w:fill="EEF2F4"/>
        </w:rPr>
        <w:t>security_priority</w:t>
      </w:r>
      <w:r>
        <w:t>) uniquement lorsqu'une valeur professionnelle correspondante est sélectionnée, et 1 (</w:t>
      </w:r>
      <w:r>
        <w:rPr>
          <w:rFonts w:ascii="Consolas" w:hAnsi="Consolas"/>
          <w:shd w:fill="EEF2F4"/>
        </w:rPr>
        <w:t>prevention_orientation</w:t>
      </w:r>
      <w:r>
        <w:t>) n'est actuellement produit par aucune question ni valeur.</w:t>
      </w:r>
    </w:p>
    <w:p>
      <w:pPr>
        <w:pStyle w:val="Heading2"/>
      </w:pPr>
      <w:r>
        <w:t xml:space="preserve">5.4 </w:t>
      </w:r>
      <w:r>
        <w:rPr>
          <w:rFonts w:ascii="Consolas" w:hAnsi="Consolas"/>
          <w:shd w:fill="EEF2F4"/>
        </w:rPr>
        <w:t>private.specialty_catalog_versions</w:t>
      </w:r>
    </w:p>
    <w:p>
      <w:r>
        <w:t>Registre des instantanés du catalogue.</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Colonne</w:t>
            </w:r>
          </w:p>
        </w:tc>
        <w:tc>
          <w:tcPr>
            <w:shd w:fill="0B6B70"/>
          </w:tcPr>
          <w:p>
            <w:pPr>
              <w:pStyle w:val="TableHeader"/>
              <w:spacing w:after="0"/>
            </w:pPr>
            <w:r>
              <w:rPr>
                <w:b/>
                <w:color w:val="FFFFFF"/>
                <w:sz w:val="18"/>
                <w:szCs w:val="18"/>
              </w:rPr>
              <w:t>Type</w:t>
            </w:r>
          </w:p>
        </w:tc>
        <w:tc>
          <w:tcPr>
            <w:shd w:fill="0B6B70"/>
          </w:tcPr>
          <w:p>
            <w:pPr>
              <w:pStyle w:val="TableHeader"/>
              <w:spacing w:after="0"/>
            </w:pPr>
            <w:r>
              <w:rPr>
                <w:b/>
                <w:color w:val="FFFFFF"/>
                <w:sz w:val="18"/>
                <w:szCs w:val="18"/>
              </w:rPr>
              <w:t>Rôle</w:t>
            </w:r>
          </w:p>
        </w:tc>
      </w:tr>
      <w:tr>
        <w:tc>
          <w:tcPr>
            <w:shd w:fill="FFFFFF"/>
          </w:tcPr>
          <w:p>
            <w:pPr>
              <w:pStyle w:val="TableText"/>
              <w:spacing w:after="0"/>
            </w:pPr>
            <w:r>
              <w:rPr>
                <w:rFonts w:ascii="Consolas" w:hAnsi="Consolas"/>
                <w:shd w:fill="EEF2F4"/>
              </w:rPr>
              <w:t>id</w:t>
            </w:r>
          </w:p>
        </w:tc>
        <w:tc>
          <w:tcPr>
            <w:shd w:fill="FFFFFF"/>
          </w:tcPr>
          <w:p>
            <w:pPr>
              <w:pStyle w:val="TableText"/>
              <w:spacing w:after="0"/>
            </w:pPr>
            <w:r>
              <w:rPr>
                <w:rFonts w:ascii="Consolas" w:hAnsi="Consolas"/>
                <w:shd w:fill="EEF2F4"/>
              </w:rPr>
              <w:t>uuid</w:t>
            </w:r>
            <w:r>
              <w:t xml:space="preserve"> PK</w:t>
            </w:r>
          </w:p>
        </w:tc>
        <w:tc>
          <w:tcPr>
            <w:shd w:fill="FFFFFF"/>
          </w:tcPr>
          <w:p>
            <w:pPr>
              <w:pStyle w:val="TableText"/>
              <w:spacing w:after="0"/>
            </w:pPr>
            <w:r>
              <w:t>Identifiant immuable de la version.</w:t>
            </w:r>
          </w:p>
        </w:tc>
      </w:tr>
      <w:tr>
        <w:tc>
          <w:tcPr>
            <w:shd w:fill="F5F8F8"/>
          </w:tcPr>
          <w:p>
            <w:pPr>
              <w:pStyle w:val="TableText"/>
              <w:spacing w:after="0"/>
            </w:pPr>
            <w:r>
              <w:rPr>
                <w:rFonts w:ascii="Consolas" w:hAnsi="Consolas"/>
                <w:shd w:fill="EEF2F4"/>
              </w:rPr>
              <w:t>revision</w:t>
            </w:r>
          </w:p>
        </w:tc>
        <w:tc>
          <w:tcPr>
            <w:shd w:fill="F5F8F8"/>
          </w:tcPr>
          <w:p>
            <w:pPr>
              <w:pStyle w:val="TableText"/>
              <w:spacing w:after="0"/>
            </w:pPr>
            <w:r>
              <w:rPr>
                <w:rFonts w:ascii="Consolas" w:hAnsi="Consolas"/>
                <w:shd w:fill="EEF2F4"/>
              </w:rPr>
              <w:t>bigint identity</w:t>
            </w:r>
            <w:r>
              <w:t>, unique</w:t>
            </w:r>
          </w:p>
        </w:tc>
        <w:tc>
          <w:tcPr>
            <w:shd w:fill="F5F8F8"/>
          </w:tcPr>
          <w:p>
            <w:pPr>
              <w:pStyle w:val="TableText"/>
              <w:spacing w:after="0"/>
            </w:pPr>
            <w:r>
              <w:t>Numéro humain croissant.</w:t>
            </w:r>
          </w:p>
        </w:tc>
      </w:tr>
      <w:tr>
        <w:tc>
          <w:tcPr>
            <w:shd w:fill="FFFFFF"/>
          </w:tcPr>
          <w:p>
            <w:pPr>
              <w:pStyle w:val="TableText"/>
              <w:spacing w:after="0"/>
            </w:pPr>
            <w:r>
              <w:rPr>
                <w:rFonts w:ascii="Consolas" w:hAnsi="Consolas"/>
                <w:shd w:fill="EEF2F4"/>
              </w:rPr>
              <w:t>label</w:t>
            </w:r>
          </w:p>
        </w:tc>
        <w:tc>
          <w:tcPr>
            <w:shd w:fill="FFFFFF"/>
          </w:tcPr>
          <w:p>
            <w:pPr>
              <w:pStyle w:val="TableText"/>
              <w:spacing w:after="0"/>
            </w:pPr>
            <w:r>
              <w:rPr>
                <w:rFonts w:ascii="Consolas" w:hAnsi="Consolas"/>
                <w:shd w:fill="EEF2F4"/>
              </w:rPr>
              <w:t>text</w:t>
            </w:r>
          </w:p>
        </w:tc>
        <w:tc>
          <w:tcPr>
            <w:shd w:fill="FFFFFF"/>
          </w:tcPr>
          <w:p>
            <w:pPr>
              <w:pStyle w:val="TableText"/>
              <w:spacing w:after="0"/>
            </w:pPr>
            <w:r>
              <w:t>Libellé lisible de la version.</w:t>
            </w:r>
          </w:p>
        </w:tc>
      </w:tr>
      <w:tr>
        <w:tc>
          <w:tcPr>
            <w:shd w:fill="F5F8F8"/>
          </w:tcPr>
          <w:p>
            <w:pPr>
              <w:pStyle w:val="TableText"/>
              <w:spacing w:after="0"/>
            </w:pPr>
            <w:r>
              <w:rPr>
                <w:rFonts w:ascii="Consolas" w:hAnsi="Consolas"/>
                <w:shd w:fill="EEF2F4"/>
              </w:rPr>
              <w:t>status</w:t>
            </w:r>
          </w:p>
        </w:tc>
        <w:tc>
          <w:tcPr>
            <w:shd w:fill="F5F8F8"/>
          </w:tcPr>
          <w:p>
            <w:pPr>
              <w:pStyle w:val="TableText"/>
              <w:spacing w:after="0"/>
            </w:pPr>
            <w:r>
              <w:rPr>
                <w:rFonts w:ascii="Consolas" w:hAnsi="Consolas"/>
                <w:shd w:fill="EEF2F4"/>
              </w:rPr>
              <w:t>text</w:t>
            </w:r>
          </w:p>
        </w:tc>
        <w:tc>
          <w:tcPr>
            <w:shd w:fill="F5F8F8"/>
          </w:tcPr>
          <w:p>
            <w:pPr>
              <w:pStyle w:val="TableText"/>
              <w:spacing w:after="0"/>
            </w:pPr>
            <w:r>
              <w:rPr>
                <w:rFonts w:ascii="Consolas" w:hAnsi="Consolas"/>
                <w:shd w:fill="EEF2F4"/>
              </w:rPr>
              <w:t>draft</w:t>
            </w:r>
            <w:r>
              <w:t xml:space="preserve">, </w:t>
            </w:r>
            <w:r>
              <w:rPr>
                <w:rFonts w:ascii="Consolas" w:hAnsi="Consolas"/>
                <w:shd w:fill="EEF2F4"/>
              </w:rPr>
              <w:t>active</w:t>
            </w:r>
            <w:r>
              <w:t xml:space="preserve"> ou </w:t>
            </w:r>
            <w:r>
              <w:rPr>
                <w:rFonts w:ascii="Consolas" w:hAnsi="Consolas"/>
                <w:shd w:fill="EEF2F4"/>
              </w:rPr>
              <w:t>archived</w:t>
            </w:r>
            <w:r>
              <w:t>.</w:t>
            </w:r>
          </w:p>
        </w:tc>
      </w:tr>
      <w:tr>
        <w:tc>
          <w:tcPr>
            <w:shd w:fill="FFFFFF"/>
          </w:tcPr>
          <w:p>
            <w:pPr>
              <w:pStyle w:val="TableText"/>
              <w:spacing w:after="0"/>
            </w:pPr>
            <w:r>
              <w:rPr>
                <w:rFonts w:ascii="Consolas" w:hAnsi="Consolas"/>
                <w:shd w:fill="EEF2F4"/>
              </w:rPr>
              <w:t>lock_version</w:t>
            </w:r>
          </w:p>
        </w:tc>
        <w:tc>
          <w:tcPr>
            <w:shd w:fill="FFFFFF"/>
          </w:tcPr>
          <w:p>
            <w:pPr>
              <w:pStyle w:val="TableText"/>
              <w:spacing w:after="0"/>
            </w:pPr>
            <w:r>
              <w:rPr>
                <w:rFonts w:ascii="Consolas" w:hAnsi="Consolas"/>
                <w:shd w:fill="EEF2F4"/>
              </w:rPr>
              <w:t>bigint</w:t>
            </w:r>
          </w:p>
        </w:tc>
        <w:tc>
          <w:tcPr>
            <w:shd w:fill="FFFFFF"/>
          </w:tcPr>
          <w:p>
            <w:pPr>
              <w:pStyle w:val="TableText"/>
              <w:spacing w:after="0"/>
            </w:pPr>
            <w:r>
              <w:t>Verrou optimiste incrémenté lors des modifications.</w:t>
            </w:r>
          </w:p>
        </w:tc>
      </w:tr>
      <w:tr>
        <w:tc>
          <w:tcPr>
            <w:shd w:fill="F5F8F8"/>
          </w:tcPr>
          <w:p>
            <w:pPr>
              <w:pStyle w:val="TableText"/>
              <w:spacing w:after="0"/>
            </w:pPr>
            <w:r>
              <w:rPr>
                <w:rFonts w:ascii="Consolas" w:hAnsi="Consolas"/>
                <w:shd w:fill="EEF2F4"/>
              </w:rPr>
              <w:t>parent_version_id</w:t>
            </w:r>
          </w:p>
        </w:tc>
        <w:tc>
          <w:tcPr>
            <w:shd w:fill="F5F8F8"/>
          </w:tcPr>
          <w:p>
            <w:pPr>
              <w:pStyle w:val="TableText"/>
              <w:spacing w:after="0"/>
            </w:pPr>
            <w:r>
              <w:rPr>
                <w:rFonts w:ascii="Consolas" w:hAnsi="Consolas"/>
                <w:shd w:fill="EEF2F4"/>
              </w:rPr>
              <w:t>uuid</w:t>
            </w:r>
            <w:r>
              <w:t>, FK auto-référente</w:t>
            </w:r>
          </w:p>
        </w:tc>
        <w:tc>
          <w:tcPr>
            <w:shd w:fill="F5F8F8"/>
          </w:tcPr>
          <w:p>
            <w:pPr>
              <w:pStyle w:val="TableText"/>
              <w:spacing w:after="0"/>
            </w:pPr>
            <w:r>
              <w:t>Version dont le brouillon est issu.</w:t>
            </w:r>
          </w:p>
        </w:tc>
      </w:tr>
      <w:tr>
        <w:tc>
          <w:tcPr>
            <w:shd w:fill="FFFFFF"/>
          </w:tcPr>
          <w:p>
            <w:pPr>
              <w:pStyle w:val="TableText"/>
              <w:spacing w:after="0"/>
            </w:pPr>
            <w:r>
              <w:rPr>
                <w:rFonts w:ascii="Consolas" w:hAnsi="Consolas"/>
                <w:shd w:fill="EEF2F4"/>
              </w:rPr>
              <w:t>note</w:t>
            </w:r>
          </w:p>
        </w:tc>
        <w:tc>
          <w:tcPr>
            <w:shd w:fill="FFFFFF"/>
          </w:tcPr>
          <w:p>
            <w:pPr>
              <w:pStyle w:val="TableText"/>
              <w:spacing w:after="0"/>
            </w:pPr>
            <w:r>
              <w:rPr>
                <w:rFonts w:ascii="Consolas" w:hAnsi="Consolas"/>
                <w:shd w:fill="EEF2F4"/>
              </w:rPr>
              <w:t>text</w:t>
            </w:r>
          </w:p>
        </w:tc>
        <w:tc>
          <w:tcPr>
            <w:shd w:fill="FFFFFF"/>
          </w:tcPr>
          <w:p>
            <w:pPr>
              <w:pStyle w:val="TableText"/>
              <w:spacing w:after="0"/>
            </w:pPr>
            <w:r>
              <w:t>Justification obligatoire, de 3 à 1 000 caractères.</w:t>
            </w:r>
          </w:p>
        </w:tc>
      </w:tr>
      <w:tr>
        <w:tc>
          <w:tcPr>
            <w:shd w:fill="F5F8F8"/>
          </w:tcPr>
          <w:p>
            <w:pPr>
              <w:pStyle w:val="TableText"/>
              <w:spacing w:after="0"/>
            </w:pPr>
            <w:r>
              <w:rPr>
                <w:rFonts w:ascii="Consolas" w:hAnsi="Consolas"/>
                <w:shd w:fill="EEF2F4"/>
              </w:rPr>
              <w:t>created_by</w:t>
            </w:r>
          </w:p>
        </w:tc>
        <w:tc>
          <w:tcPr>
            <w:shd w:fill="F5F8F8"/>
          </w:tcPr>
          <w:p>
            <w:pPr>
              <w:pStyle w:val="TableText"/>
              <w:spacing w:after="0"/>
            </w:pPr>
            <w:r>
              <w:rPr>
                <w:rFonts w:ascii="Consolas" w:hAnsi="Consolas"/>
                <w:shd w:fill="EEF2F4"/>
              </w:rPr>
              <w:t>uuid</w:t>
            </w:r>
            <w:r>
              <w:t>, nullable</w:t>
            </w:r>
          </w:p>
        </w:tc>
        <w:tc>
          <w:tcPr>
            <w:shd w:fill="F5F8F8"/>
          </w:tcPr>
          <w:p>
            <w:pPr>
              <w:pStyle w:val="TableText"/>
              <w:spacing w:after="0"/>
            </w:pPr>
            <w:r>
              <w:t>Acteur ayant créé le brouillon.</w:t>
            </w:r>
          </w:p>
        </w:tc>
      </w:tr>
      <w:tr>
        <w:tc>
          <w:tcPr>
            <w:shd w:fill="FFFFFF"/>
          </w:tcPr>
          <w:p>
            <w:pPr>
              <w:pStyle w:val="TableText"/>
              <w:spacing w:after="0"/>
            </w:pPr>
            <w:r>
              <w:rPr>
                <w:rFonts w:ascii="Consolas" w:hAnsi="Consolas"/>
                <w:shd w:fill="EEF2F4"/>
              </w:rPr>
              <w:t>created_at</w:t>
            </w:r>
          </w:p>
        </w:tc>
        <w:tc>
          <w:tcPr>
            <w:shd w:fill="FFFFFF"/>
          </w:tcPr>
          <w:p>
            <w:pPr>
              <w:pStyle w:val="TableText"/>
              <w:spacing w:after="0"/>
            </w:pPr>
            <w:r>
              <w:rPr>
                <w:rFonts w:ascii="Consolas" w:hAnsi="Consolas"/>
                <w:shd w:fill="EEF2F4"/>
              </w:rPr>
              <w:t>timestamptz</w:t>
            </w:r>
          </w:p>
        </w:tc>
        <w:tc>
          <w:tcPr>
            <w:shd w:fill="FFFFFF"/>
          </w:tcPr>
          <w:p>
            <w:pPr>
              <w:pStyle w:val="TableText"/>
              <w:spacing w:after="0"/>
            </w:pPr>
            <w:r>
              <w:t>Date de création.</w:t>
            </w:r>
          </w:p>
        </w:tc>
      </w:tr>
      <w:tr>
        <w:tc>
          <w:tcPr>
            <w:shd w:fill="F5F8F8"/>
          </w:tcPr>
          <w:p>
            <w:pPr>
              <w:pStyle w:val="TableText"/>
              <w:spacing w:after="0"/>
            </w:pPr>
            <w:r>
              <w:rPr>
                <w:rFonts w:ascii="Consolas" w:hAnsi="Consolas"/>
                <w:shd w:fill="EEF2F4"/>
              </w:rPr>
              <w:t>published_by</w:t>
            </w:r>
          </w:p>
        </w:tc>
        <w:tc>
          <w:tcPr>
            <w:shd w:fill="F5F8F8"/>
          </w:tcPr>
          <w:p>
            <w:pPr>
              <w:pStyle w:val="TableText"/>
              <w:spacing w:after="0"/>
            </w:pPr>
            <w:r>
              <w:rPr>
                <w:rFonts w:ascii="Consolas" w:hAnsi="Consolas"/>
                <w:shd w:fill="EEF2F4"/>
              </w:rPr>
              <w:t>uuid</w:t>
            </w:r>
            <w:r>
              <w:t>, nullable</w:t>
            </w:r>
          </w:p>
        </w:tc>
        <w:tc>
          <w:tcPr>
            <w:shd w:fill="F5F8F8"/>
          </w:tcPr>
          <w:p>
            <w:pPr>
              <w:pStyle w:val="TableText"/>
              <w:spacing w:after="0"/>
            </w:pPr>
            <w:r>
              <w:t>Professor ayant publié.</w:t>
            </w:r>
          </w:p>
        </w:tc>
      </w:tr>
      <w:tr>
        <w:tc>
          <w:tcPr>
            <w:shd w:fill="FFFFFF"/>
          </w:tcPr>
          <w:p>
            <w:pPr>
              <w:pStyle w:val="TableText"/>
              <w:spacing w:after="0"/>
            </w:pPr>
            <w:r>
              <w:rPr>
                <w:rFonts w:ascii="Consolas" w:hAnsi="Consolas"/>
                <w:shd w:fill="EEF2F4"/>
              </w:rPr>
              <w:t>published_at</w:t>
            </w:r>
          </w:p>
        </w:tc>
        <w:tc>
          <w:tcPr>
            <w:shd w:fill="FFFFFF"/>
          </w:tcPr>
          <w:p>
            <w:pPr>
              <w:pStyle w:val="TableText"/>
              <w:spacing w:after="0"/>
            </w:pPr>
            <w:r>
              <w:rPr>
                <w:rFonts w:ascii="Consolas" w:hAnsi="Consolas"/>
                <w:shd w:fill="EEF2F4"/>
              </w:rPr>
              <w:t>timestamptz</w:t>
            </w:r>
            <w:r>
              <w:t>, nullable</w:t>
            </w:r>
          </w:p>
        </w:tc>
        <w:tc>
          <w:tcPr>
            <w:shd w:fill="FFFFFF"/>
          </w:tcPr>
          <w:p>
            <w:pPr>
              <w:pStyle w:val="TableText"/>
              <w:spacing w:after="0"/>
            </w:pPr>
            <w:r>
              <w:t>Date de publication.</w:t>
            </w:r>
          </w:p>
        </w:tc>
      </w:tr>
      <w:tr>
        <w:tc>
          <w:tcPr>
            <w:shd w:fill="F5F8F8"/>
          </w:tcPr>
          <w:p>
            <w:pPr>
              <w:pStyle w:val="TableText"/>
              <w:spacing w:after="0"/>
            </w:pPr>
            <w:r>
              <w:rPr>
                <w:rFonts w:ascii="Consolas" w:hAnsi="Consolas"/>
                <w:shd w:fill="EEF2F4"/>
              </w:rPr>
              <w:t>checksum</w:t>
            </w:r>
          </w:p>
        </w:tc>
        <w:tc>
          <w:tcPr>
            <w:shd w:fill="F5F8F8"/>
          </w:tcPr>
          <w:p>
            <w:pPr>
              <w:pStyle w:val="TableText"/>
              <w:spacing w:after="0"/>
            </w:pPr>
            <w:r>
              <w:rPr>
                <w:rFonts w:ascii="Consolas" w:hAnsi="Consolas"/>
                <w:shd w:fill="EEF2F4"/>
              </w:rPr>
              <w:t>text</w:t>
            </w:r>
            <w:r>
              <w:t>, nullable</w:t>
            </w:r>
          </w:p>
        </w:tc>
        <w:tc>
          <w:tcPr>
            <w:shd w:fill="F5F8F8"/>
          </w:tcPr>
          <w:p>
            <w:pPr>
              <w:pStyle w:val="TableText"/>
              <w:spacing w:after="0"/>
            </w:pPr>
            <w:r>
              <w:t>Empreinte déterministe du contenu publié.</w:t>
            </w:r>
          </w:p>
        </w:tc>
      </w:tr>
    </w:tbl>
    <w:p>
      <w:pPr>
        <w:spacing w:after="80"/>
      </w:pPr>
    </w:p>
    <w:p>
      <w:r>
        <w:t>Deux index uniques partiels imposent au maximum :</w:t>
      </w:r>
    </w:p>
    <w:p>
      <w:pPr>
        <w:pStyle w:val="ListBullet"/>
        <w:ind w:left="520" w:hanging="280"/>
        <w:spacing w:after="70"/>
      </w:pPr>
      <w:r>
        <w:rPr>
          <w:b/>
          <w:color w:val="0B6B70"/>
        </w:rPr>
        <w:t xml:space="preserve">• </w:t>
      </w:r>
      <w:r>
        <w:t xml:space="preserve">une seule version </w:t>
      </w:r>
      <w:r>
        <w:rPr>
          <w:rFonts w:ascii="Consolas" w:hAnsi="Consolas"/>
          <w:shd w:fill="EEF2F4"/>
        </w:rPr>
        <w:t>active</w:t>
      </w:r>
      <w:r>
        <w:t xml:space="preserve"> ;</w:t>
      </w:r>
    </w:p>
    <w:p>
      <w:pPr>
        <w:pStyle w:val="ListBullet"/>
        <w:ind w:left="520" w:hanging="280"/>
        <w:spacing w:after="70"/>
      </w:pPr>
      <w:r>
        <w:rPr>
          <w:b/>
          <w:color w:val="0B6B70"/>
        </w:rPr>
        <w:t xml:space="preserve">• </w:t>
      </w:r>
      <w:r>
        <w:t xml:space="preserve">une seule version </w:t>
      </w:r>
      <w:r>
        <w:rPr>
          <w:rFonts w:ascii="Consolas" w:hAnsi="Consolas"/>
          <w:shd w:fill="EEF2F4"/>
        </w:rPr>
        <w:t>draft</w:t>
      </w:r>
      <w:r>
        <w:t>.</w:t>
      </w:r>
    </w:p>
    <w:p>
      <w:r>
        <w:t xml:space="preserve">Une version </w:t>
      </w:r>
      <w:r>
        <w:rPr>
          <w:rFonts w:ascii="Consolas" w:hAnsi="Consolas"/>
          <w:shd w:fill="EEF2F4"/>
        </w:rPr>
        <w:t>draft</w:t>
      </w:r>
      <w:r>
        <w:t xml:space="preserve"> ne possède ni date de publication ni checksum. Une version </w:t>
      </w:r>
      <w:r>
        <w:rPr>
          <w:rFonts w:ascii="Consolas" w:hAnsi="Consolas"/>
          <w:shd w:fill="EEF2F4"/>
        </w:rPr>
        <w:t>active</w:t>
      </w:r>
      <w:r>
        <w:t xml:space="preserve"> ou </w:t>
      </w:r>
      <w:r>
        <w:rPr>
          <w:rFonts w:ascii="Consolas" w:hAnsi="Consolas"/>
          <w:shd w:fill="EEF2F4"/>
        </w:rPr>
        <w:t>archived</w:t>
      </w:r>
      <w:r>
        <w:t xml:space="preserve"> possède sa date de publication et son empreinte. Les versions publiées ne sont pas éditées : une nouvelle modification passe toujours par un autre brouillon.</w:t>
      </w:r>
    </w:p>
    <w:p>
      <w:pPr>
        <w:pStyle w:val="Heading2"/>
      </w:pPr>
      <w:r>
        <w:t xml:space="preserve">5.5 </w:t>
      </w:r>
      <w:r>
        <w:rPr>
          <w:rFonts w:ascii="Consolas" w:hAnsi="Consolas"/>
          <w:shd w:fill="EEF2F4"/>
        </w:rPr>
        <w:t>private.specialty_catalog_entries</w:t>
      </w:r>
    </w:p>
    <w:p>
      <w:r>
        <w:t>Contenu complet des spécialités pour une version donnée.</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Colonne</w:t>
            </w:r>
          </w:p>
        </w:tc>
        <w:tc>
          <w:tcPr>
            <w:shd w:fill="0B6B70"/>
          </w:tcPr>
          <w:p>
            <w:pPr>
              <w:pStyle w:val="TableHeader"/>
              <w:spacing w:after="0"/>
            </w:pPr>
            <w:r>
              <w:rPr>
                <w:b/>
                <w:color w:val="FFFFFF"/>
                <w:sz w:val="18"/>
                <w:szCs w:val="18"/>
              </w:rPr>
              <w:t>Type</w:t>
            </w:r>
          </w:p>
        </w:tc>
        <w:tc>
          <w:tcPr>
            <w:shd w:fill="0B6B70"/>
          </w:tcPr>
          <w:p>
            <w:pPr>
              <w:pStyle w:val="TableHeader"/>
              <w:spacing w:after="0"/>
            </w:pPr>
            <w:r>
              <w:rPr>
                <w:b/>
                <w:color w:val="FFFFFF"/>
                <w:sz w:val="18"/>
                <w:szCs w:val="18"/>
              </w:rPr>
              <w:t>Rôle</w:t>
            </w:r>
          </w:p>
        </w:tc>
      </w:tr>
      <w:tr>
        <w:tc>
          <w:tcPr>
            <w:shd w:fill="FFFFFF"/>
          </w:tcPr>
          <w:p>
            <w:pPr>
              <w:pStyle w:val="TableText"/>
              <w:spacing w:after="0"/>
            </w:pPr>
            <w:r>
              <w:rPr>
                <w:rFonts w:ascii="Consolas" w:hAnsi="Consolas"/>
                <w:shd w:fill="EEF2F4"/>
              </w:rPr>
              <w:t>version_id</w:t>
            </w:r>
          </w:p>
        </w:tc>
        <w:tc>
          <w:tcPr>
            <w:shd w:fill="FFFFFF"/>
          </w:tcPr>
          <w:p>
            <w:pPr>
              <w:pStyle w:val="TableText"/>
              <w:spacing w:after="0"/>
            </w:pPr>
            <w:r>
              <w:rPr>
                <w:rFonts w:ascii="Consolas" w:hAnsi="Consolas"/>
                <w:shd w:fill="EEF2F4"/>
              </w:rPr>
              <w:t>uuid</w:t>
            </w:r>
            <w:r>
              <w:t>, FK</w:t>
            </w:r>
          </w:p>
        </w:tc>
        <w:tc>
          <w:tcPr>
            <w:shd w:fill="FFFFFF"/>
          </w:tcPr>
          <w:p>
            <w:pPr>
              <w:pStyle w:val="TableText"/>
              <w:spacing w:after="0"/>
            </w:pPr>
            <w:r>
              <w:t>Version propriétaire de l’entrée.</w:t>
            </w:r>
          </w:p>
        </w:tc>
      </w:tr>
      <w:tr>
        <w:tc>
          <w:tcPr>
            <w:shd w:fill="F5F8F8"/>
          </w:tcPr>
          <w:p>
            <w:pPr>
              <w:pStyle w:val="TableText"/>
              <w:spacing w:after="0"/>
            </w:pPr>
            <w:r>
              <w:rPr>
                <w:rFonts w:ascii="Consolas" w:hAnsi="Consolas"/>
                <w:shd w:fill="EEF2F4"/>
              </w:rPr>
              <w:t>name</w:t>
            </w:r>
          </w:p>
        </w:tc>
        <w:tc>
          <w:tcPr>
            <w:shd w:fill="F5F8F8"/>
          </w:tcPr>
          <w:p>
            <w:pPr>
              <w:pStyle w:val="TableText"/>
              <w:spacing w:after="0"/>
            </w:pPr>
            <w:r>
              <w:rPr>
                <w:rFonts w:ascii="Consolas" w:hAnsi="Consolas"/>
                <w:shd w:fill="EEF2F4"/>
              </w:rPr>
              <w:t>text</w:t>
            </w:r>
          </w:p>
        </w:tc>
        <w:tc>
          <w:tcPr>
            <w:shd w:fill="F5F8F8"/>
          </w:tcPr>
          <w:p>
            <w:pPr>
              <w:pStyle w:val="TableText"/>
              <w:spacing w:after="0"/>
            </w:pPr>
            <w:r>
              <w:t>Nom canonique de la spécialité.</w:t>
            </w:r>
          </w:p>
        </w:tc>
      </w:tr>
      <w:tr>
        <w:tc>
          <w:tcPr>
            <w:shd w:fill="FFFFFF"/>
          </w:tcPr>
          <w:p>
            <w:pPr>
              <w:pStyle w:val="TableText"/>
              <w:spacing w:after="0"/>
            </w:pPr>
            <w:r>
              <w:rPr>
                <w:rFonts w:ascii="Consolas" w:hAnsi="Consolas"/>
                <w:shd w:fill="EEF2F4"/>
              </w:rPr>
              <w:t>category</w:t>
            </w:r>
          </w:p>
        </w:tc>
        <w:tc>
          <w:tcPr>
            <w:shd w:fill="FFFFFF"/>
          </w:tcPr>
          <w:p>
            <w:pPr>
              <w:pStyle w:val="TableText"/>
              <w:spacing w:after="0"/>
            </w:pPr>
            <w:r>
              <w:rPr>
                <w:rFonts w:ascii="Consolas" w:hAnsi="Consolas"/>
                <w:shd w:fill="EEF2F4"/>
              </w:rPr>
              <w:t>text</w:t>
            </w:r>
          </w:p>
        </w:tc>
        <w:tc>
          <w:tcPr>
            <w:shd w:fill="FFFFFF"/>
          </w:tcPr>
          <w:p>
            <w:pPr>
              <w:pStyle w:val="TableText"/>
              <w:spacing w:after="0"/>
            </w:pPr>
            <w:r>
              <w:t>Catégorie médicale contrôlée.</w:t>
            </w:r>
          </w:p>
        </w:tc>
      </w:tr>
      <w:tr>
        <w:tc>
          <w:tcPr>
            <w:shd w:fill="F5F8F8"/>
          </w:tcPr>
          <w:p>
            <w:pPr>
              <w:pStyle w:val="TableText"/>
              <w:spacing w:after="0"/>
            </w:pPr>
            <w:r>
              <w:rPr>
                <w:rFonts w:ascii="Consolas" w:hAnsi="Consolas"/>
                <w:shd w:fill="EEF2F4"/>
              </w:rPr>
              <w:t>descriptions</w:t>
            </w:r>
          </w:p>
        </w:tc>
        <w:tc>
          <w:tcPr>
            <w:shd w:fill="F5F8F8"/>
          </w:tcPr>
          <w:p>
            <w:pPr>
              <w:pStyle w:val="TableText"/>
              <w:spacing w:after="0"/>
            </w:pPr>
            <w:r>
              <w:rPr>
                <w:rFonts w:ascii="Consolas" w:hAnsi="Consolas"/>
                <w:shd w:fill="EEF2F4"/>
              </w:rPr>
              <w:t>jsonb</w:t>
            </w:r>
          </w:p>
        </w:tc>
        <w:tc>
          <w:tcPr>
            <w:shd w:fill="F5F8F8"/>
          </w:tcPr>
          <w:p>
            <w:pPr>
              <w:pStyle w:val="TableText"/>
              <w:spacing w:after="0"/>
            </w:pPr>
            <w:r>
              <w:t xml:space="preserve">Textes courts </w:t>
            </w:r>
            <w:r>
              <w:rPr>
                <w:rFonts w:ascii="Consolas" w:hAnsi="Consolas"/>
                <w:shd w:fill="EEF2F4"/>
              </w:rPr>
              <w:t>{en, fr, ro}</w:t>
            </w:r>
            <w:r>
              <w:t>.</w:t>
            </w:r>
          </w:p>
        </w:tc>
      </w:tr>
      <w:tr>
        <w:tc>
          <w:tcPr>
            <w:shd w:fill="FFFFFF"/>
          </w:tcPr>
          <w:p>
            <w:pPr>
              <w:pStyle w:val="TableText"/>
              <w:spacing w:after="0"/>
            </w:pPr>
            <w:r>
              <w:rPr>
                <w:rFonts w:ascii="Consolas" w:hAnsi="Consolas"/>
                <w:shd w:fill="EEF2F4"/>
              </w:rPr>
              <w:t>clinical_summaries</w:t>
            </w:r>
          </w:p>
        </w:tc>
        <w:tc>
          <w:tcPr>
            <w:shd w:fill="FFFFFF"/>
          </w:tcPr>
          <w:p>
            <w:pPr>
              <w:pStyle w:val="TableText"/>
              <w:spacing w:after="0"/>
            </w:pPr>
            <w:r>
              <w:rPr>
                <w:rFonts w:ascii="Consolas" w:hAnsi="Consolas"/>
                <w:shd w:fill="EEF2F4"/>
              </w:rPr>
              <w:t>jsonb</w:t>
            </w:r>
          </w:p>
        </w:tc>
        <w:tc>
          <w:tcPr>
            <w:shd w:fill="FFFFFF"/>
          </w:tcPr>
          <w:p>
            <w:pPr>
              <w:pStyle w:val="TableText"/>
              <w:spacing w:after="0"/>
            </w:pPr>
            <w:r>
              <w:t xml:space="preserve">Résumés cliniques </w:t>
            </w:r>
            <w:r>
              <w:rPr>
                <w:rFonts w:ascii="Consolas" w:hAnsi="Consolas"/>
                <w:shd w:fill="EEF2F4"/>
              </w:rPr>
              <w:t>{en, fr, ro}</w:t>
            </w:r>
            <w:r>
              <w:t>.</w:t>
            </w:r>
          </w:p>
        </w:tc>
      </w:tr>
      <w:tr>
        <w:tc>
          <w:tcPr>
            <w:shd w:fill="F5F8F8"/>
          </w:tcPr>
          <w:p>
            <w:pPr>
              <w:pStyle w:val="TableText"/>
              <w:spacing w:after="0"/>
            </w:pPr>
            <w:r>
              <w:rPr>
                <w:rFonts w:ascii="Consolas" w:hAnsi="Consolas"/>
                <w:shd w:fill="EEF2F4"/>
              </w:rPr>
              <w:t>profile</w:t>
            </w:r>
          </w:p>
        </w:tc>
        <w:tc>
          <w:tcPr>
            <w:shd w:fill="F5F8F8"/>
          </w:tcPr>
          <w:p>
            <w:pPr>
              <w:pStyle w:val="TableText"/>
              <w:spacing w:after="0"/>
            </w:pPr>
            <w:r>
              <w:rPr>
                <w:rFonts w:ascii="Consolas" w:hAnsi="Consolas"/>
                <w:shd w:fill="EEF2F4"/>
              </w:rPr>
              <w:t>jsonb</w:t>
            </w:r>
          </w:p>
        </w:tc>
        <w:tc>
          <w:tcPr>
            <w:shd w:fill="F5F8F8"/>
          </w:tcPr>
          <w:p>
            <w:pPr>
              <w:pStyle w:val="TableText"/>
              <w:spacing w:after="0"/>
            </w:pPr>
            <w:r>
              <w:t xml:space="preserve">Dictionnaire </w:t>
            </w:r>
            <w:r>
              <w:rPr>
                <w:rFonts w:ascii="Consolas" w:hAnsi="Consolas"/>
                <w:shd w:fill="EEF2F4"/>
              </w:rPr>
              <w:t>trait: [cible, importance]</w:t>
            </w:r>
            <w:r>
              <w:t>.</w:t>
            </w:r>
          </w:p>
        </w:tc>
      </w:tr>
      <w:tr>
        <w:tc>
          <w:tcPr>
            <w:shd w:fill="FFFFFF"/>
          </w:tcPr>
          <w:p>
            <w:pPr>
              <w:pStyle w:val="TableText"/>
              <w:spacing w:after="0"/>
            </w:pPr>
            <w:r>
              <w:rPr>
                <w:rFonts w:ascii="Consolas" w:hAnsi="Consolas"/>
                <w:shd w:fill="EEF2F4"/>
              </w:rPr>
              <w:t>updated_by</w:t>
            </w:r>
          </w:p>
        </w:tc>
        <w:tc>
          <w:tcPr>
            <w:shd w:fill="FFFFFF"/>
          </w:tcPr>
          <w:p>
            <w:pPr>
              <w:pStyle w:val="TableText"/>
              <w:spacing w:after="0"/>
            </w:pPr>
            <w:r>
              <w:rPr>
                <w:rFonts w:ascii="Consolas" w:hAnsi="Consolas"/>
                <w:shd w:fill="EEF2F4"/>
              </w:rPr>
              <w:t>uuid</w:t>
            </w:r>
            <w:r>
              <w:t>, nullable</w:t>
            </w:r>
          </w:p>
        </w:tc>
        <w:tc>
          <w:tcPr>
            <w:shd w:fill="FFFFFF"/>
          </w:tcPr>
          <w:p>
            <w:pPr>
              <w:pStyle w:val="TableText"/>
              <w:spacing w:after="0"/>
            </w:pPr>
            <w:r>
              <w:t>Dernier éditeur.</w:t>
            </w:r>
          </w:p>
        </w:tc>
      </w:tr>
      <w:tr>
        <w:tc>
          <w:tcPr>
            <w:shd w:fill="F5F8F8"/>
          </w:tcPr>
          <w:p>
            <w:pPr>
              <w:pStyle w:val="TableText"/>
              <w:spacing w:after="0"/>
            </w:pPr>
            <w:r>
              <w:rPr>
                <w:rFonts w:ascii="Consolas" w:hAnsi="Consolas"/>
                <w:shd w:fill="EEF2F4"/>
              </w:rPr>
              <w:t>updated_at</w:t>
            </w:r>
          </w:p>
        </w:tc>
        <w:tc>
          <w:tcPr>
            <w:shd w:fill="F5F8F8"/>
          </w:tcPr>
          <w:p>
            <w:pPr>
              <w:pStyle w:val="TableText"/>
              <w:spacing w:after="0"/>
            </w:pPr>
            <w:r>
              <w:rPr>
                <w:rFonts w:ascii="Consolas" w:hAnsi="Consolas"/>
                <w:shd w:fill="EEF2F4"/>
              </w:rPr>
              <w:t>timestamptz</w:t>
            </w:r>
          </w:p>
        </w:tc>
        <w:tc>
          <w:tcPr>
            <w:shd w:fill="F5F8F8"/>
          </w:tcPr>
          <w:p>
            <w:pPr>
              <w:pStyle w:val="TableText"/>
              <w:spacing w:after="0"/>
            </w:pPr>
            <w:r>
              <w:t>Date de dernière modification.</w:t>
            </w:r>
          </w:p>
        </w:tc>
      </w:tr>
    </w:tbl>
    <w:p>
      <w:pPr>
        <w:spacing w:after="80"/>
      </w:pPr>
    </w:p>
    <w:p>
      <w:r>
        <w:t xml:space="preserve">Clé primaire : </w:t>
      </w:r>
      <w:r>
        <w:rPr>
          <w:rFonts w:ascii="Consolas" w:hAnsi="Consolas"/>
          <w:shd w:fill="EEF2F4"/>
        </w:rPr>
        <w:t>(version_id, name)</w:t>
      </w:r>
      <w:r>
        <w:t>.</w:t>
      </w:r>
    </w:p>
    <w:p>
      <w:r>
        <w:t>Règles principales :</w:t>
      </w:r>
    </w:p>
    <w:p>
      <w:pPr>
        <w:pStyle w:val="ListBullet"/>
        <w:ind w:left="520" w:hanging="280"/>
        <w:spacing w:after="70"/>
      </w:pPr>
      <w:r>
        <w:rPr>
          <w:b/>
          <w:color w:val="0B6B70"/>
        </w:rPr>
        <w:t xml:space="preserve">• </w:t>
      </w:r>
      <w:r>
        <w:t xml:space="preserve">les trois langues </w:t>
      </w:r>
      <w:r>
        <w:rPr>
          <w:rFonts w:ascii="Consolas" w:hAnsi="Consolas"/>
          <w:shd w:fill="EEF2F4"/>
        </w:rPr>
        <w:t>en</w:t>
      </w:r>
      <w:r>
        <w:t xml:space="preserve">, </w:t>
      </w:r>
      <w:r>
        <w:rPr>
          <w:rFonts w:ascii="Consolas" w:hAnsi="Consolas"/>
          <w:shd w:fill="EEF2F4"/>
        </w:rPr>
        <w:t>fr</w:t>
      </w:r>
      <w:r>
        <w:t xml:space="preserve"> et </w:t>
      </w:r>
      <w:r>
        <w:rPr>
          <w:rFonts w:ascii="Consolas" w:hAnsi="Consolas"/>
          <w:shd w:fill="EEF2F4"/>
        </w:rPr>
        <w:t>ro</w:t>
      </w:r>
      <w:r>
        <w:t xml:space="preserve"> sont obligatoires ;</w:t>
      </w:r>
    </w:p>
    <w:p>
      <w:pPr>
        <w:pStyle w:val="ListBullet"/>
        <w:ind w:left="520" w:hanging="280"/>
        <w:spacing w:after="70"/>
      </w:pPr>
      <w:r>
        <w:rPr>
          <w:b/>
          <w:color w:val="0B6B70"/>
        </w:rPr>
        <w:t xml:space="preserve">• </w:t>
      </w:r>
      <w:r>
        <w:t>une description contient de 1 à 2 000 caractères par langue ;</w:t>
      </w:r>
    </w:p>
    <w:p>
      <w:pPr>
        <w:pStyle w:val="ListBullet"/>
        <w:ind w:left="520" w:hanging="280"/>
        <w:spacing w:after="70"/>
      </w:pPr>
      <w:r>
        <w:rPr>
          <w:b/>
          <w:color w:val="0B6B70"/>
        </w:rPr>
        <w:t xml:space="preserve">• </w:t>
      </w:r>
      <w:r>
        <w:t>un résumé clinique contient de 20 à 5 000 caractères par langue ;</w:t>
      </w:r>
    </w:p>
    <w:p>
      <w:pPr>
        <w:pStyle w:val="ListBullet"/>
        <w:ind w:left="520" w:hanging="280"/>
        <w:spacing w:after="70"/>
      </w:pPr>
      <w:r>
        <w:rPr>
          <w:b/>
          <w:color w:val="0B6B70"/>
        </w:rPr>
        <w:t xml:space="preserve">• </w:t>
      </w:r>
      <w:r>
        <w:t>une cible est un entier compris entre 0 et 100 ;</w:t>
      </w:r>
    </w:p>
    <w:p>
      <w:pPr>
        <w:pStyle w:val="ListBullet"/>
        <w:ind w:left="520" w:hanging="280"/>
        <w:spacing w:after="70"/>
      </w:pPr>
      <w:r>
        <w:rPr>
          <w:b/>
          <w:color w:val="0B6B70"/>
        </w:rPr>
        <w:t xml:space="preserve">• </w:t>
      </w:r>
      <w:r>
        <w:t>l’importance est bornée par la base et l’interface standard expose l’échelle 1 à 3 ;</w:t>
      </w:r>
    </w:p>
    <w:p>
      <w:pPr>
        <w:pStyle w:val="ListBullet"/>
        <w:ind w:left="520" w:hanging="280"/>
        <w:spacing w:after="70"/>
      </w:pPr>
      <w:r>
        <w:rPr>
          <w:b/>
          <w:color w:val="0B6B70"/>
        </w:rPr>
        <w:t xml:space="preserve">• </w:t>
      </w:r>
      <w:r>
        <w:t>les noms et catégories ne peuvent pas être changés par l’éditeur ;</w:t>
      </w:r>
    </w:p>
    <w:p>
      <w:pPr>
        <w:pStyle w:val="ListBullet"/>
        <w:ind w:left="520" w:hanging="280"/>
        <w:spacing w:after="70"/>
      </w:pPr>
      <w:r>
        <w:rPr>
          <w:b/>
          <w:color w:val="0B6B70"/>
        </w:rPr>
        <w:t xml:space="preserve">• </w:t>
      </w:r>
      <w:r>
        <w:t>une entrée d’une version publiée ne peut pas être modifiée ou supprimée ;</w:t>
      </w:r>
    </w:p>
    <w:p>
      <w:pPr>
        <w:pStyle w:val="ListBullet"/>
        <w:ind w:left="520" w:hanging="280"/>
        <w:spacing w:after="70"/>
      </w:pPr>
      <w:r>
        <w:rPr>
          <w:b/>
          <w:color w:val="0B6B70"/>
        </w:rPr>
        <w:t xml:space="preserve">• </w:t>
      </w:r>
      <w:r>
        <w:rPr>
          <w:rFonts w:ascii="Consolas" w:hAnsi="Consolas"/>
          <w:shd w:fill="EEF2F4"/>
        </w:rPr>
        <w:t>prevention_orientation</w:t>
      </w:r>
      <w:r>
        <w:t xml:space="preserve"> ne peut pas être modifié tant qu’il reste non mesuré.</w:t>
      </w:r>
    </w:p>
    <w:p>
      <w:pPr>
        <w:pStyle w:val="Heading3"/>
      </w:pPr>
      <w:r>
        <w:t>Révision d'intégrité du schéma 2</w:t>
      </w:r>
    </w:p>
    <w:p>
      <w:r>
        <w:t xml:space="preserve">La migration du 4 septembre 2026 ne modifie pas en place l'instantané actif. Elle en crée une copie, complète uniquement des clés absentes puis publie la copie comme une nouvelle révision immuable. L'ancien actif devient </w:t>
      </w:r>
      <w:r>
        <w:rPr>
          <w:rFonts w:ascii="Consolas" w:hAnsi="Consolas"/>
          <w:shd w:fill="EEF2F4"/>
        </w:rPr>
        <w:t>archived</w:t>
      </w:r>
      <w:r>
        <w:t xml:space="preserve">, un nouveau checksum est calculé et l'opération est inscrite dans </w:t>
      </w:r>
      <w:r>
        <w:rPr>
          <w:rFonts w:ascii="Consolas" w:hAnsi="Consolas"/>
          <w:shd w:fill="EEF2F4"/>
        </w:rPr>
        <w:t>private.specialty_catalog_audit</w:t>
      </w:r>
      <w:r>
        <w:t xml:space="preserve"> avec l'acteur </w:t>
      </w:r>
      <w:r>
        <w:rPr>
          <w:rFonts w:ascii="Consolas" w:hAnsi="Consolas"/>
          <w:shd w:fill="EEF2F4"/>
        </w:rPr>
        <w:t>system</w:t>
      </w:r>
      <w:r>
        <w:t>.</w:t>
      </w:r>
    </w:p>
    <w:p>
      <w:r>
        <w:t xml:space="preserve">Cette réparation aligne les profils avec les traits clés déjà annoncés dans les métadonnées des spécialités, par exemple </w:t>
      </w:r>
      <w:r>
        <w:rPr>
          <w:rFonts w:ascii="Consolas" w:hAnsi="Consolas"/>
          <w:shd w:fill="EEF2F4"/>
        </w:rPr>
        <w:t>communication</w:t>
      </w:r>
      <w:r>
        <w:t xml:space="preserve">, </w:t>
      </w:r>
      <w:r>
        <w:rPr>
          <w:rFonts w:ascii="Consolas" w:hAnsi="Consolas"/>
          <w:shd w:fill="EEF2F4"/>
        </w:rPr>
        <w:t>precision</w:t>
      </w:r>
      <w:r>
        <w:t xml:space="preserve">, </w:t>
      </w:r>
      <w:r>
        <w:rPr>
          <w:rFonts w:ascii="Consolas" w:hAnsi="Consolas"/>
          <w:shd w:fill="EEF2F4"/>
        </w:rPr>
        <w:t>detail_orientation</w:t>
      </w:r>
      <w:r>
        <w:t xml:space="preserve">, </w:t>
      </w:r>
      <w:r>
        <w:rPr>
          <w:rFonts w:ascii="Consolas" w:hAnsi="Consolas"/>
          <w:shd w:fill="EEF2F4"/>
        </w:rPr>
        <w:t>long_term_orientation</w:t>
      </w:r>
      <w:r>
        <w:t xml:space="preserve">, </w:t>
      </w:r>
      <w:r>
        <w:rPr>
          <w:rFonts w:ascii="Consolas" w:hAnsi="Consolas"/>
          <w:shd w:fill="EEF2F4"/>
        </w:rPr>
        <w:t>cognitive_empathy</w:t>
      </w:r>
      <w:r>
        <w:t xml:space="preserve">, </w:t>
      </w:r>
      <w:r>
        <w:rPr>
          <w:rFonts w:ascii="Consolas" w:hAnsi="Consolas"/>
          <w:shd w:fill="EEF2F4"/>
        </w:rPr>
        <w:t>care_coordination</w:t>
      </w:r>
      <w:r>
        <w:t xml:space="preserve">, </w:t>
      </w:r>
      <w:r>
        <w:rPr>
          <w:rFonts w:ascii="Consolas" w:hAnsi="Consolas"/>
          <w:shd w:fill="EEF2F4"/>
        </w:rPr>
        <w:t>teamwork</w:t>
      </w:r>
      <w:r>
        <w:t xml:space="preserve">, </w:t>
      </w:r>
      <w:r>
        <w:rPr>
          <w:rFonts w:ascii="Consolas" w:hAnsi="Consolas"/>
          <w:shd w:fill="EEF2F4"/>
        </w:rPr>
        <w:t>patience</w:t>
      </w:r>
      <w:r>
        <w:t xml:space="preserve">, </w:t>
      </w:r>
      <w:r>
        <w:rPr>
          <w:rFonts w:ascii="Consolas" w:hAnsi="Consolas"/>
          <w:shd w:fill="EEF2F4"/>
        </w:rPr>
        <w:t>technology_interest</w:t>
      </w:r>
      <w:r>
        <w:t xml:space="preserve">, </w:t>
      </w:r>
      <w:r>
        <w:rPr>
          <w:rFonts w:ascii="Consolas" w:hAnsi="Consolas"/>
          <w:shd w:fill="EEF2F4"/>
        </w:rPr>
        <w:t>social_energy</w:t>
      </w:r>
      <w:r>
        <w:t xml:space="preserve">, </w:t>
      </w:r>
      <w:r>
        <w:rPr>
          <w:rFonts w:ascii="Consolas" w:hAnsi="Consolas"/>
          <w:shd w:fill="EEF2F4"/>
        </w:rPr>
        <w:t>independence</w:t>
      </w:r>
      <w:r>
        <w:t xml:space="preserve"> et </w:t>
      </w:r>
      <w:r>
        <w:rPr>
          <w:rFonts w:ascii="Consolas" w:hAnsi="Consolas"/>
          <w:shd w:fill="EEF2F4"/>
        </w:rPr>
        <w:t>lifestyle_priority</w:t>
      </w:r>
      <w:r>
        <w:t xml:space="preserve">. Une cible existante gagne toujours sur la valeur proposée par la migration : seules les omissions sont comblées. Un éventuel brouillon en cours reçoit la même réparation additive, son </w:t>
      </w:r>
      <w:r>
        <w:rPr>
          <w:rFonts w:ascii="Consolas" w:hAnsi="Consolas"/>
          <w:shd w:fill="EEF2F4"/>
        </w:rPr>
        <w:t>lock_version</w:t>
      </w:r>
      <w:r>
        <w:t xml:space="preserve"> est incrémenté et chaque changement est audité.</w:t>
      </w:r>
    </w:p>
    <w:p>
      <w:r>
        <w:rPr>
          <w:rFonts w:ascii="Consolas" w:hAnsi="Consolas"/>
          <w:shd w:fill="EEF2F4"/>
        </w:rPr>
        <w:t>prevention_orientation</w:t>
      </w:r>
      <w:r>
        <w:t xml:space="preserve"> est explicitement exclu de cette opération. Sa présence dans une description ou parmi des traits clés ne transforme pas ce concept en mesure : </w:t>
      </w:r>
      <w:r>
        <w:rPr>
          <w:rFonts w:ascii="Consolas" w:hAnsi="Consolas"/>
          <w:shd w:fill="EEF2F4"/>
        </w:rPr>
        <w:t>q81-v1</w:t>
      </w:r>
      <w:r>
        <w:t xml:space="preserve"> ne produit toujours aucune valeur comparable pour ce trait.</w:t>
      </w:r>
    </w:p>
    <w:p>
      <w:pPr>
        <w:pStyle w:val="Heading2"/>
      </w:pPr>
      <w:r>
        <w:t xml:space="preserve">5.6 </w:t>
      </w:r>
      <w:r>
        <w:rPr>
          <w:rFonts w:ascii="Consolas" w:hAnsi="Consolas"/>
          <w:shd w:fill="EEF2F4"/>
        </w:rPr>
        <w:t>private.specialty_catalog_audit</w:t>
      </w:r>
    </w:p>
    <w:p>
      <w:r>
        <w:t>Journal append-only de chaque action significative.</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Colonne</w:t>
            </w:r>
          </w:p>
        </w:tc>
        <w:tc>
          <w:tcPr>
            <w:shd w:fill="0B6B70"/>
          </w:tcPr>
          <w:p>
            <w:pPr>
              <w:pStyle w:val="TableHeader"/>
              <w:spacing w:after="0"/>
            </w:pPr>
            <w:r>
              <w:rPr>
                <w:b/>
                <w:color w:val="FFFFFF"/>
                <w:sz w:val="18"/>
                <w:szCs w:val="18"/>
              </w:rPr>
              <w:t>Type</w:t>
            </w:r>
          </w:p>
        </w:tc>
        <w:tc>
          <w:tcPr>
            <w:shd w:fill="0B6B70"/>
          </w:tcPr>
          <w:p>
            <w:pPr>
              <w:pStyle w:val="TableHeader"/>
              <w:spacing w:after="0"/>
            </w:pPr>
            <w:r>
              <w:rPr>
                <w:b/>
                <w:color w:val="FFFFFF"/>
                <w:sz w:val="18"/>
                <w:szCs w:val="18"/>
              </w:rPr>
              <w:t>Rôle</w:t>
            </w:r>
          </w:p>
        </w:tc>
      </w:tr>
      <w:tr>
        <w:tc>
          <w:tcPr>
            <w:shd w:fill="FFFFFF"/>
          </w:tcPr>
          <w:p>
            <w:pPr>
              <w:pStyle w:val="TableText"/>
              <w:spacing w:after="0"/>
            </w:pPr>
            <w:r>
              <w:rPr>
                <w:rFonts w:ascii="Consolas" w:hAnsi="Consolas"/>
                <w:shd w:fill="EEF2F4"/>
              </w:rPr>
              <w:t>id</w:t>
            </w:r>
          </w:p>
        </w:tc>
        <w:tc>
          <w:tcPr>
            <w:shd w:fill="FFFFFF"/>
          </w:tcPr>
          <w:p>
            <w:pPr>
              <w:pStyle w:val="TableText"/>
              <w:spacing w:after="0"/>
            </w:pPr>
            <w:r>
              <w:rPr>
                <w:rFonts w:ascii="Consolas" w:hAnsi="Consolas"/>
                <w:shd w:fill="EEF2F4"/>
              </w:rPr>
              <w:t>bigint identity</w:t>
            </w:r>
            <w:r>
              <w:t xml:space="preserve"> PK</w:t>
            </w:r>
          </w:p>
        </w:tc>
        <w:tc>
          <w:tcPr>
            <w:shd w:fill="FFFFFF"/>
          </w:tcPr>
          <w:p>
            <w:pPr>
              <w:pStyle w:val="TableText"/>
              <w:spacing w:after="0"/>
            </w:pPr>
            <w:r>
              <w:t>Numéro d’événement.</w:t>
            </w:r>
          </w:p>
        </w:tc>
      </w:tr>
      <w:tr>
        <w:tc>
          <w:tcPr>
            <w:shd w:fill="F5F8F8"/>
          </w:tcPr>
          <w:p>
            <w:pPr>
              <w:pStyle w:val="TableText"/>
              <w:spacing w:after="0"/>
            </w:pPr>
            <w:r>
              <w:rPr>
                <w:rFonts w:ascii="Consolas" w:hAnsi="Consolas"/>
                <w:shd w:fill="EEF2F4"/>
              </w:rPr>
              <w:t>occurred_at</w:t>
            </w:r>
          </w:p>
        </w:tc>
        <w:tc>
          <w:tcPr>
            <w:shd w:fill="F5F8F8"/>
          </w:tcPr>
          <w:p>
            <w:pPr>
              <w:pStyle w:val="TableText"/>
              <w:spacing w:after="0"/>
            </w:pPr>
            <w:r>
              <w:rPr>
                <w:rFonts w:ascii="Consolas" w:hAnsi="Consolas"/>
                <w:shd w:fill="EEF2F4"/>
              </w:rPr>
              <w:t>timestamptz</w:t>
            </w:r>
          </w:p>
        </w:tc>
        <w:tc>
          <w:tcPr>
            <w:shd w:fill="F5F8F8"/>
          </w:tcPr>
          <w:p>
            <w:pPr>
              <w:pStyle w:val="TableText"/>
              <w:spacing w:after="0"/>
            </w:pPr>
            <w:r>
              <w:t>Date de l’action.</w:t>
            </w:r>
          </w:p>
        </w:tc>
      </w:tr>
      <w:tr>
        <w:tc>
          <w:tcPr>
            <w:shd w:fill="FFFFFF"/>
          </w:tcPr>
          <w:p>
            <w:pPr>
              <w:pStyle w:val="TableText"/>
              <w:spacing w:after="0"/>
            </w:pPr>
            <w:r>
              <w:rPr>
                <w:rFonts w:ascii="Consolas" w:hAnsi="Consolas"/>
                <w:shd w:fill="EEF2F4"/>
              </w:rPr>
              <w:t>actor_user_id</w:t>
            </w:r>
          </w:p>
        </w:tc>
        <w:tc>
          <w:tcPr>
            <w:shd w:fill="FFFFFF"/>
          </w:tcPr>
          <w:p>
            <w:pPr>
              <w:pStyle w:val="TableText"/>
              <w:spacing w:after="0"/>
            </w:pPr>
            <w:r>
              <w:rPr>
                <w:rFonts w:ascii="Consolas" w:hAnsi="Consolas"/>
                <w:shd w:fill="EEF2F4"/>
              </w:rPr>
              <w:t>uuid</w:t>
            </w:r>
            <w:r>
              <w:t>, nullable</w:t>
            </w:r>
          </w:p>
        </w:tc>
        <w:tc>
          <w:tcPr>
            <w:shd w:fill="FFFFFF"/>
          </w:tcPr>
          <w:p>
            <w:pPr>
              <w:pStyle w:val="TableText"/>
              <w:spacing w:after="0"/>
            </w:pPr>
            <w:r>
              <w:t>Compte ayant effectué l’action.</w:t>
            </w:r>
          </w:p>
        </w:tc>
      </w:tr>
      <w:tr>
        <w:tc>
          <w:tcPr>
            <w:shd w:fill="F5F8F8"/>
          </w:tcPr>
          <w:p>
            <w:pPr>
              <w:pStyle w:val="TableText"/>
              <w:spacing w:after="0"/>
            </w:pPr>
            <w:r>
              <w:rPr>
                <w:rFonts w:ascii="Consolas" w:hAnsi="Consolas"/>
                <w:shd w:fill="EEF2F4"/>
              </w:rPr>
              <w:t>actor_role</w:t>
            </w:r>
          </w:p>
        </w:tc>
        <w:tc>
          <w:tcPr>
            <w:shd w:fill="F5F8F8"/>
          </w:tcPr>
          <w:p>
            <w:pPr>
              <w:pStyle w:val="TableText"/>
              <w:spacing w:after="0"/>
            </w:pPr>
            <w:r>
              <w:rPr>
                <w:rFonts w:ascii="Consolas" w:hAnsi="Consolas"/>
                <w:shd w:fill="EEF2F4"/>
              </w:rPr>
              <w:t>text</w:t>
            </w:r>
          </w:p>
        </w:tc>
        <w:tc>
          <w:tcPr>
            <w:shd w:fill="F5F8F8"/>
          </w:tcPr>
          <w:p>
            <w:pPr>
              <w:pStyle w:val="TableText"/>
              <w:spacing w:after="0"/>
            </w:pPr>
            <w:r>
              <w:t xml:space="preserve">Rôle au moment de l’action ou </w:t>
            </w:r>
            <w:r>
              <w:rPr>
                <w:rFonts w:ascii="Consolas" w:hAnsi="Consolas"/>
                <w:shd w:fill="EEF2F4"/>
              </w:rPr>
              <w:t>system</w:t>
            </w:r>
            <w:r>
              <w:t>.</w:t>
            </w:r>
          </w:p>
        </w:tc>
      </w:tr>
      <w:tr>
        <w:tc>
          <w:tcPr>
            <w:shd w:fill="FFFFFF"/>
          </w:tcPr>
          <w:p>
            <w:pPr>
              <w:pStyle w:val="TableText"/>
              <w:spacing w:after="0"/>
            </w:pPr>
            <w:r>
              <w:rPr>
                <w:rFonts w:ascii="Consolas" w:hAnsi="Consolas"/>
                <w:shd w:fill="EEF2F4"/>
              </w:rPr>
              <w:t>action</w:t>
            </w:r>
          </w:p>
        </w:tc>
        <w:tc>
          <w:tcPr>
            <w:shd w:fill="FFFFFF"/>
          </w:tcPr>
          <w:p>
            <w:pPr>
              <w:pStyle w:val="TableText"/>
              <w:spacing w:after="0"/>
            </w:pPr>
            <w:r>
              <w:rPr>
                <w:rFonts w:ascii="Consolas" w:hAnsi="Consolas"/>
                <w:shd w:fill="EEF2F4"/>
              </w:rPr>
              <w:t>text</w:t>
            </w:r>
          </w:p>
        </w:tc>
        <w:tc>
          <w:tcPr>
            <w:shd w:fill="FFFFFF"/>
          </w:tcPr>
          <w:p>
            <w:pPr>
              <w:pStyle w:val="TableText"/>
              <w:spacing w:after="0"/>
            </w:pPr>
            <w:r>
              <w:rPr>
                <w:rFonts w:ascii="Consolas" w:hAnsi="Consolas"/>
                <w:shd w:fill="EEF2F4"/>
              </w:rPr>
              <w:t>seeded</w:t>
            </w:r>
            <w:r>
              <w:t xml:space="preserve">, </w:t>
            </w:r>
            <w:r>
              <w:rPr>
                <w:rFonts w:ascii="Consolas" w:hAnsi="Consolas"/>
                <w:shd w:fill="EEF2F4"/>
              </w:rPr>
              <w:t>draft_created</w:t>
            </w:r>
            <w:r>
              <w:t xml:space="preserve">, </w:t>
            </w:r>
            <w:r>
              <w:rPr>
                <w:rFonts w:ascii="Consolas" w:hAnsi="Consolas"/>
                <w:shd w:fill="EEF2F4"/>
              </w:rPr>
              <w:t>entry_updated</w:t>
            </w:r>
            <w:r>
              <w:t xml:space="preserve">, </w:t>
            </w:r>
            <w:r>
              <w:rPr>
                <w:rFonts w:ascii="Consolas" w:hAnsi="Consolas"/>
                <w:shd w:fill="EEF2F4"/>
              </w:rPr>
              <w:t>published</w:t>
            </w:r>
            <w:r>
              <w:t xml:space="preserve"> ou </w:t>
            </w:r>
            <w:r>
              <w:rPr>
                <w:rFonts w:ascii="Consolas" w:hAnsi="Consolas"/>
                <w:shd w:fill="EEF2F4"/>
              </w:rPr>
              <w:t>restore_requested</w:t>
            </w:r>
            <w:r>
              <w:t>.</w:t>
            </w:r>
          </w:p>
        </w:tc>
      </w:tr>
      <w:tr>
        <w:tc>
          <w:tcPr>
            <w:shd w:fill="F5F8F8"/>
          </w:tcPr>
          <w:p>
            <w:pPr>
              <w:pStyle w:val="TableText"/>
              <w:spacing w:after="0"/>
            </w:pPr>
            <w:r>
              <w:rPr>
                <w:rFonts w:ascii="Consolas" w:hAnsi="Consolas"/>
                <w:shd w:fill="EEF2F4"/>
              </w:rPr>
              <w:t>version_id</w:t>
            </w:r>
          </w:p>
        </w:tc>
        <w:tc>
          <w:tcPr>
            <w:shd w:fill="F5F8F8"/>
          </w:tcPr>
          <w:p>
            <w:pPr>
              <w:pStyle w:val="TableText"/>
              <w:spacing w:after="0"/>
            </w:pPr>
            <w:r>
              <w:rPr>
                <w:rFonts w:ascii="Consolas" w:hAnsi="Consolas"/>
                <w:shd w:fill="EEF2F4"/>
              </w:rPr>
              <w:t>uuid</w:t>
            </w:r>
            <w:r>
              <w:t>, FK</w:t>
            </w:r>
          </w:p>
        </w:tc>
        <w:tc>
          <w:tcPr>
            <w:shd w:fill="F5F8F8"/>
          </w:tcPr>
          <w:p>
            <w:pPr>
              <w:pStyle w:val="TableText"/>
              <w:spacing w:after="0"/>
            </w:pPr>
            <w:r>
              <w:t>Version concernée.</w:t>
            </w:r>
          </w:p>
        </w:tc>
      </w:tr>
      <w:tr>
        <w:tc>
          <w:tcPr>
            <w:shd w:fill="FFFFFF"/>
          </w:tcPr>
          <w:p>
            <w:pPr>
              <w:pStyle w:val="TableText"/>
              <w:spacing w:after="0"/>
            </w:pPr>
            <w:r>
              <w:rPr>
                <w:rFonts w:ascii="Consolas" w:hAnsi="Consolas"/>
                <w:shd w:fill="EEF2F4"/>
              </w:rPr>
              <w:t>version_revision</w:t>
            </w:r>
          </w:p>
        </w:tc>
        <w:tc>
          <w:tcPr>
            <w:shd w:fill="FFFFFF"/>
          </w:tcPr>
          <w:p>
            <w:pPr>
              <w:pStyle w:val="TableText"/>
              <w:spacing w:after="0"/>
            </w:pPr>
            <w:r>
              <w:rPr>
                <w:rFonts w:ascii="Consolas" w:hAnsi="Consolas"/>
                <w:shd w:fill="EEF2F4"/>
              </w:rPr>
              <w:t>bigint</w:t>
            </w:r>
          </w:p>
        </w:tc>
        <w:tc>
          <w:tcPr>
            <w:shd w:fill="FFFFFF"/>
          </w:tcPr>
          <w:p>
            <w:pPr>
              <w:pStyle w:val="TableText"/>
              <w:spacing w:after="0"/>
            </w:pPr>
            <w:r>
              <w:t>Révision lisible concernée.</w:t>
            </w:r>
          </w:p>
        </w:tc>
      </w:tr>
      <w:tr>
        <w:tc>
          <w:tcPr>
            <w:shd w:fill="F5F8F8"/>
          </w:tcPr>
          <w:p>
            <w:pPr>
              <w:pStyle w:val="TableText"/>
              <w:spacing w:after="0"/>
            </w:pPr>
            <w:r>
              <w:rPr>
                <w:rFonts w:ascii="Consolas" w:hAnsi="Consolas"/>
                <w:shd w:fill="EEF2F4"/>
              </w:rPr>
              <w:t>specialty_name</w:t>
            </w:r>
          </w:p>
        </w:tc>
        <w:tc>
          <w:tcPr>
            <w:shd w:fill="F5F8F8"/>
          </w:tcPr>
          <w:p>
            <w:pPr>
              <w:pStyle w:val="TableText"/>
              <w:spacing w:after="0"/>
            </w:pPr>
            <w:r>
              <w:rPr>
                <w:rFonts w:ascii="Consolas" w:hAnsi="Consolas"/>
                <w:shd w:fill="EEF2F4"/>
              </w:rPr>
              <w:t>text</w:t>
            </w:r>
            <w:r>
              <w:t>, nullable</w:t>
            </w:r>
          </w:p>
        </w:tc>
        <w:tc>
          <w:tcPr>
            <w:shd w:fill="F5F8F8"/>
          </w:tcPr>
          <w:p>
            <w:pPr>
              <w:pStyle w:val="TableText"/>
              <w:spacing w:after="0"/>
            </w:pPr>
            <w:r>
              <w:t>Spécialité concernée lorsqu’applicable.</w:t>
            </w:r>
          </w:p>
        </w:tc>
      </w:tr>
      <w:tr>
        <w:tc>
          <w:tcPr>
            <w:shd w:fill="FFFFFF"/>
          </w:tcPr>
          <w:p>
            <w:pPr>
              <w:pStyle w:val="TableText"/>
              <w:spacing w:after="0"/>
            </w:pPr>
            <w:r>
              <w:rPr>
                <w:rFonts w:ascii="Consolas" w:hAnsi="Consolas"/>
                <w:shd w:fill="EEF2F4"/>
              </w:rPr>
              <w:t>note</w:t>
            </w:r>
          </w:p>
        </w:tc>
        <w:tc>
          <w:tcPr>
            <w:shd w:fill="FFFFFF"/>
          </w:tcPr>
          <w:p>
            <w:pPr>
              <w:pStyle w:val="TableText"/>
              <w:spacing w:after="0"/>
            </w:pPr>
            <w:r>
              <w:rPr>
                <w:rFonts w:ascii="Consolas" w:hAnsi="Consolas"/>
                <w:shd w:fill="EEF2F4"/>
              </w:rPr>
              <w:t>text</w:t>
            </w:r>
          </w:p>
        </w:tc>
        <w:tc>
          <w:tcPr>
            <w:shd w:fill="FFFFFF"/>
          </w:tcPr>
          <w:p>
            <w:pPr>
              <w:pStyle w:val="TableText"/>
              <w:spacing w:after="0"/>
            </w:pPr>
            <w:r>
              <w:t>Justification obligatoire.</w:t>
            </w:r>
          </w:p>
        </w:tc>
      </w:tr>
      <w:tr>
        <w:tc>
          <w:tcPr>
            <w:shd w:fill="F5F8F8"/>
          </w:tcPr>
          <w:p>
            <w:pPr>
              <w:pStyle w:val="TableText"/>
              <w:spacing w:after="0"/>
            </w:pPr>
            <w:r>
              <w:rPr>
                <w:rFonts w:ascii="Consolas" w:hAnsi="Consolas"/>
                <w:shd w:fill="EEF2F4"/>
              </w:rPr>
              <w:t>before_value</w:t>
            </w:r>
          </w:p>
        </w:tc>
        <w:tc>
          <w:tcPr>
            <w:shd w:fill="F5F8F8"/>
          </w:tcPr>
          <w:p>
            <w:pPr>
              <w:pStyle w:val="TableText"/>
              <w:spacing w:after="0"/>
            </w:pPr>
            <w:r>
              <w:rPr>
                <w:rFonts w:ascii="Consolas" w:hAnsi="Consolas"/>
                <w:shd w:fill="EEF2F4"/>
              </w:rPr>
              <w:t>jsonb</w:t>
            </w:r>
            <w:r>
              <w:t>, nullable</w:t>
            </w:r>
          </w:p>
        </w:tc>
        <w:tc>
          <w:tcPr>
            <w:shd w:fill="F5F8F8"/>
          </w:tcPr>
          <w:p>
            <w:pPr>
              <w:pStyle w:val="TableText"/>
              <w:spacing w:after="0"/>
            </w:pPr>
            <w:r>
              <w:t>État précédent.</w:t>
            </w:r>
          </w:p>
        </w:tc>
      </w:tr>
      <w:tr>
        <w:tc>
          <w:tcPr>
            <w:shd w:fill="FFFFFF"/>
          </w:tcPr>
          <w:p>
            <w:pPr>
              <w:pStyle w:val="TableText"/>
              <w:spacing w:after="0"/>
            </w:pPr>
            <w:r>
              <w:rPr>
                <w:rFonts w:ascii="Consolas" w:hAnsi="Consolas"/>
                <w:shd w:fill="EEF2F4"/>
              </w:rPr>
              <w:t>after_value</w:t>
            </w:r>
          </w:p>
        </w:tc>
        <w:tc>
          <w:tcPr>
            <w:shd w:fill="FFFFFF"/>
          </w:tcPr>
          <w:p>
            <w:pPr>
              <w:pStyle w:val="TableText"/>
              <w:spacing w:after="0"/>
            </w:pPr>
            <w:r>
              <w:rPr>
                <w:rFonts w:ascii="Consolas" w:hAnsi="Consolas"/>
                <w:shd w:fill="EEF2F4"/>
              </w:rPr>
              <w:t>jsonb</w:t>
            </w:r>
            <w:r>
              <w:t>, nullable</w:t>
            </w:r>
          </w:p>
        </w:tc>
        <w:tc>
          <w:tcPr>
            <w:shd w:fill="FFFFFF"/>
          </w:tcPr>
          <w:p>
            <w:pPr>
              <w:pStyle w:val="TableText"/>
              <w:spacing w:after="0"/>
            </w:pPr>
            <w:r>
              <w:t>Nouvel état.</w:t>
            </w:r>
          </w:p>
        </w:tc>
      </w:tr>
    </w:tbl>
    <w:p>
      <w:pPr>
        <w:spacing w:after="80"/>
      </w:pPr>
    </w:p>
    <w:p>
      <w:r>
        <w:t>Le journal permet de déterminer qui a changé quoi, quand, avec quelle justification et dans quelle version. Les comptes doivent donc rester individuels ; un compte partagé détruirait cette attribution.</w:t>
      </w:r>
    </w:p>
    <w:p>
      <w:pPr>
        <w:pStyle w:val="Heading2"/>
      </w:pPr>
      <w:r>
        <w:t xml:space="preserve">5.7 </w:t>
      </w:r>
      <w:r>
        <w:rPr>
          <w:rFonts w:ascii="Consolas" w:hAnsi="Consolas"/>
          <w:shd w:fill="EEF2F4"/>
        </w:rPr>
        <w:t>public.student_responses</w:t>
      </w:r>
    </w:p>
    <w:p>
      <w:r>
        <w:t>Réponses anonymes des étudiants et des personnes qui explorent la médecine. Le nom historique de la table est conservé pour éviter une migration destructive.</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Groupe</w:t>
            </w:r>
          </w:p>
        </w:tc>
        <w:tc>
          <w:tcPr>
            <w:shd w:fill="0B6B70"/>
          </w:tcPr>
          <w:p>
            <w:pPr>
              <w:pStyle w:val="TableHeader"/>
              <w:spacing w:after="0"/>
            </w:pPr>
            <w:r>
              <w:rPr>
                <w:b/>
                <w:color w:val="FFFFFF"/>
                <w:sz w:val="18"/>
                <w:szCs w:val="18"/>
              </w:rPr>
              <w:t>Colonnes</w:t>
            </w:r>
          </w:p>
        </w:tc>
        <w:tc>
          <w:tcPr>
            <w:shd w:fill="0B6B70"/>
          </w:tcPr>
          <w:p>
            <w:pPr>
              <w:pStyle w:val="TableHeader"/>
              <w:spacing w:after="0"/>
            </w:pPr>
            <w:r>
              <w:rPr>
                <w:b/>
                <w:color w:val="FFFFFF"/>
                <w:sz w:val="18"/>
                <w:szCs w:val="18"/>
              </w:rPr>
              <w:t>Description</w:t>
            </w:r>
          </w:p>
        </w:tc>
      </w:tr>
      <w:tr>
        <w:tc>
          <w:tcPr>
            <w:shd w:fill="FFFFFF"/>
          </w:tcPr>
          <w:p>
            <w:pPr>
              <w:pStyle w:val="TableText"/>
              <w:spacing w:after="0"/>
            </w:pPr>
            <w:r>
              <w:t>Identité technique</w:t>
            </w:r>
          </w:p>
        </w:tc>
        <w:tc>
          <w:tcPr>
            <w:shd w:fill="FFFFFF"/>
          </w:tcPr>
          <w:p>
            <w:pPr>
              <w:pStyle w:val="TableText"/>
              <w:spacing w:after="0"/>
            </w:pPr>
            <w:r>
              <w:rPr>
                <w:rFonts w:ascii="Consolas" w:hAnsi="Consolas"/>
                <w:shd w:fill="EEF2F4"/>
              </w:rPr>
              <w:t>id</w:t>
            </w:r>
            <w:r>
              <w:t xml:space="preserve">, </w:t>
            </w:r>
            <w:r>
              <w:rPr>
                <w:rFonts w:ascii="Consolas" w:hAnsi="Consolas"/>
                <w:shd w:fill="EEF2F4"/>
              </w:rPr>
              <w:t>created_at</w:t>
            </w:r>
          </w:p>
        </w:tc>
        <w:tc>
          <w:tcPr>
            <w:shd w:fill="FFFFFF"/>
          </w:tcPr>
          <w:p>
            <w:pPr>
              <w:pStyle w:val="TableText"/>
              <w:spacing w:after="0"/>
            </w:pPr>
            <w:r>
              <w:t>UUID de soumission et horodatage. Aucun lien vers Auth.</w:t>
            </w:r>
          </w:p>
        </w:tc>
      </w:tr>
      <w:tr>
        <w:tc>
          <w:tcPr>
            <w:shd w:fill="F5F8F8"/>
          </w:tcPr>
          <w:p>
            <w:pPr>
              <w:pStyle w:val="TableText"/>
              <w:spacing w:after="0"/>
            </w:pPr>
            <w:r>
              <w:t>Population</w:t>
            </w:r>
          </w:p>
        </w:tc>
        <w:tc>
          <w:tcPr>
            <w:shd w:fill="F5F8F8"/>
          </w:tcPr>
          <w:p>
            <w:pPr>
              <w:pStyle w:val="TableText"/>
              <w:spacing w:after="0"/>
            </w:pPr>
            <w:r>
              <w:rPr>
                <w:rFonts w:ascii="Consolas" w:hAnsi="Consolas"/>
                <w:shd w:fill="EEF2F4"/>
              </w:rPr>
              <w:t>participant_role</w:t>
            </w:r>
          </w:p>
        </w:tc>
        <w:tc>
          <w:tcPr>
            <w:shd w:fill="F5F8F8"/>
          </w:tcPr>
          <w:p>
            <w:pPr>
              <w:pStyle w:val="TableText"/>
              <w:spacing w:after="0"/>
            </w:pPr>
            <w:r>
              <w:t xml:space="preserve">Discriminant obligatoire </w:t>
            </w:r>
            <w:r>
              <w:rPr>
                <w:rFonts w:ascii="Consolas" w:hAnsi="Consolas"/>
                <w:shd w:fill="EEF2F4"/>
              </w:rPr>
              <w:t>student</w:t>
            </w:r>
            <w:r>
              <w:t xml:space="preserve"> ou </w:t>
            </w:r>
            <w:r>
              <w:rPr>
                <w:rFonts w:ascii="Consolas" w:hAnsi="Consolas"/>
                <w:shd w:fill="EEF2F4"/>
              </w:rPr>
              <w:t>curious</w:t>
            </w:r>
            <w:r>
              <w:t xml:space="preserve">. Les lignes historiques sont reprises comme </w:t>
            </w:r>
            <w:r>
              <w:rPr>
                <w:rFonts w:ascii="Consolas" w:hAnsi="Consolas"/>
                <w:shd w:fill="EEF2F4"/>
              </w:rPr>
              <w:t>student</w:t>
            </w:r>
            <w:r>
              <w:t>, puisque l’ancien parcours ne stockait que cette population.</w:t>
            </w:r>
          </w:p>
        </w:tc>
      </w:tr>
      <w:tr>
        <w:tc>
          <w:tcPr>
            <w:shd w:fill="FFFFFF"/>
          </w:tcPr>
          <w:p>
            <w:pPr>
              <w:pStyle w:val="TableText"/>
              <w:spacing w:after="0"/>
            </w:pPr>
            <w:r>
              <w:t>Contexte</w:t>
            </w:r>
          </w:p>
        </w:tc>
        <w:tc>
          <w:tcPr>
            <w:shd w:fill="FFFFFF"/>
          </w:tcPr>
          <w:p>
            <w:pPr>
              <w:pStyle w:val="TableText"/>
              <w:spacing w:after="0"/>
            </w:pPr>
            <w:r>
              <w:rPr>
                <w:rFonts w:ascii="Consolas" w:hAnsi="Consolas"/>
                <w:shd w:fill="EEF2F4"/>
              </w:rPr>
              <w:t>study_year</w:t>
            </w:r>
            <w:r>
              <w:t xml:space="preserve">, </w:t>
            </w:r>
            <w:r>
              <w:rPr>
                <w:rFonts w:ascii="Consolas" w:hAnsi="Consolas"/>
                <w:shd w:fill="EEF2F4"/>
              </w:rPr>
              <w:t>preferred_specialty</w:t>
            </w:r>
            <w:r>
              <w:t xml:space="preserve">, </w:t>
            </w:r>
            <w:r>
              <w:rPr>
                <w:rFonts w:ascii="Consolas" w:hAnsi="Consolas"/>
                <w:shd w:fill="EEF2F4"/>
              </w:rPr>
              <w:t>language</w:t>
            </w:r>
          </w:p>
        </w:tc>
        <w:tc>
          <w:tcPr>
            <w:shd w:fill="FFFFFF"/>
          </w:tcPr>
          <w:p>
            <w:pPr>
              <w:pStyle w:val="TableText"/>
              <w:spacing w:after="0"/>
            </w:pPr>
            <w:r>
              <w:t xml:space="preserve">Métadonnées facultatives et langue. Pour une réponse </w:t>
            </w:r>
            <w:r>
              <w:rPr>
                <w:rFonts w:ascii="Consolas" w:hAnsi="Consolas"/>
                <w:shd w:fill="EEF2F4"/>
              </w:rPr>
              <w:t>student</w:t>
            </w:r>
            <w:r>
              <w:t xml:space="preserve">, </w:t>
            </w:r>
            <w:r>
              <w:rPr>
                <w:rFonts w:ascii="Consolas" w:hAnsi="Consolas"/>
                <w:shd w:fill="EEF2F4"/>
              </w:rPr>
              <w:t>study_year</w:t>
            </w:r>
            <w:r>
              <w:t xml:space="preserve"> vaut </w:t>
            </w:r>
            <w:r>
              <w:rPr>
                <w:rFonts w:ascii="Consolas" w:hAnsi="Consolas"/>
                <w:shd w:fill="EEF2F4"/>
              </w:rPr>
              <w:t>NULL</w:t>
            </w:r>
            <w:r>
              <w:t xml:space="preserve"> ou un entier de 1 à 6 ; pour </w:t>
            </w:r>
            <w:r>
              <w:rPr>
                <w:rFonts w:ascii="Consolas" w:hAnsi="Consolas"/>
                <w:shd w:fill="EEF2F4"/>
              </w:rPr>
              <w:t>curious</w:t>
            </w:r>
            <w:r>
              <w:t xml:space="preserve">, il doit être </w:t>
            </w:r>
            <w:r>
              <w:rPr>
                <w:rFonts w:ascii="Consolas" w:hAnsi="Consolas"/>
                <w:shd w:fill="EEF2F4"/>
              </w:rPr>
              <w:t>NULL</w:t>
            </w:r>
            <w:r>
              <w:t>.</w:t>
            </w:r>
          </w:p>
        </w:tc>
      </w:tr>
      <w:tr>
        <w:tc>
          <w:tcPr>
            <w:shd w:fill="F5F8F8"/>
          </w:tcPr>
          <w:p>
            <w:pPr>
              <w:pStyle w:val="TableText"/>
              <w:spacing w:after="0"/>
            </w:pPr>
            <w:r>
              <w:t>Regard sur la médecine</w:t>
            </w:r>
          </w:p>
        </w:tc>
        <w:tc>
          <w:tcPr>
            <w:shd w:fill="F5F8F8"/>
          </w:tcPr>
          <w:p>
            <w:pPr>
              <w:pStyle w:val="TableText"/>
              <w:spacing w:after="0"/>
            </w:pPr>
            <w:r>
              <w:rPr>
                <w:rFonts w:ascii="Consolas" w:hAnsi="Consolas"/>
                <w:shd w:fill="EEF2F4"/>
              </w:rPr>
              <w:t>medicine_view</w:t>
            </w:r>
          </w:p>
        </w:tc>
        <w:tc>
          <w:tcPr>
            <w:shd w:fill="F5F8F8"/>
          </w:tcPr>
          <w:p>
            <w:pPr>
              <w:pStyle w:val="TableText"/>
              <w:spacing w:after="0"/>
            </w:pPr>
            <w:r>
              <w:t xml:space="preserve">Verbatim facultatif. Lorsqu’il est fourni, il est normalisé uniquement aux extrémités, conservé fidèlement et doit contenir 3 à 2 000 caractères ; une saisie vide ou composée seulement d’espaces devient </w:t>
            </w:r>
            <w:r>
              <w:rPr>
                <w:rFonts w:ascii="Consolas" w:hAnsi="Consolas"/>
                <w:shd w:fill="EEF2F4"/>
              </w:rPr>
              <w:t>NULL</w:t>
            </w:r>
            <w:r>
              <w:t>.</w:t>
            </w:r>
          </w:p>
        </w:tc>
      </w:tr>
      <w:tr>
        <w:tc>
          <w:tcPr>
            <w:shd w:fill="FFFFFF"/>
          </w:tcPr>
          <w:p>
            <w:pPr>
              <w:pStyle w:val="TableText"/>
              <w:spacing w:after="0"/>
            </w:pPr>
            <w:r>
              <w:t>Données brutes</w:t>
            </w:r>
          </w:p>
        </w:tc>
        <w:tc>
          <w:tcPr>
            <w:shd w:fill="FFFFFF"/>
          </w:tcPr>
          <w:p>
            <w:pPr>
              <w:pStyle w:val="TableText"/>
              <w:spacing w:after="0"/>
            </w:pPr>
            <w:r>
              <w:rPr>
                <w:rFonts w:ascii="Consolas" w:hAnsi="Consolas"/>
                <w:shd w:fill="EEF2F4"/>
              </w:rPr>
              <w:t>ratings</w:t>
            </w:r>
            <w:r>
              <w:t xml:space="preserve">, </w:t>
            </w:r>
            <w:r>
              <w:rPr>
                <w:rFonts w:ascii="Consolas" w:hAnsi="Consolas"/>
                <w:shd w:fill="EEF2F4"/>
              </w:rPr>
              <w:t>selected_values</w:t>
            </w:r>
          </w:p>
        </w:tc>
        <w:tc>
          <w:tcPr>
            <w:shd w:fill="FFFFFF"/>
          </w:tcPr>
          <w:p>
            <w:pPr>
              <w:pStyle w:val="TableText"/>
              <w:spacing w:after="0"/>
            </w:pPr>
            <w:r>
              <w:t>81 notes et 1 à 4 valeurs professionnelles.</w:t>
            </w:r>
          </w:p>
        </w:tc>
      </w:tr>
      <w:tr>
        <w:tc>
          <w:tcPr>
            <w:shd w:fill="F5F8F8"/>
          </w:tcPr>
          <w:p>
            <w:pPr>
              <w:pStyle w:val="TableText"/>
              <w:spacing w:after="0"/>
            </w:pPr>
            <w:r>
              <w:t>Résultat client</w:t>
            </w:r>
          </w:p>
        </w:tc>
        <w:tc>
          <w:tcPr>
            <w:shd w:fill="F5F8F8"/>
          </w:tcPr>
          <w:p>
            <w:pPr>
              <w:pStyle w:val="TableText"/>
              <w:spacing w:after="0"/>
            </w:pPr>
            <w:r>
              <w:rPr>
                <w:rFonts w:ascii="Consolas" w:hAnsi="Consolas"/>
                <w:shd w:fill="EEF2F4"/>
              </w:rPr>
              <w:t>client_scores</w:t>
            </w:r>
          </w:p>
        </w:tc>
        <w:tc>
          <w:tcPr>
            <w:shd w:fill="F5F8F8"/>
          </w:tcPr>
          <w:p>
            <w:pPr>
              <w:pStyle w:val="TableText"/>
              <w:spacing w:after="0"/>
            </w:pPr>
            <w:r>
              <w:t>Classement calculé dans le navigateur, non vérifié.</w:t>
            </w:r>
          </w:p>
        </w:tc>
      </w:tr>
      <w:tr>
        <w:tc>
          <w:tcPr>
            <w:shd w:fill="FFFFFF"/>
          </w:tcPr>
          <w:p>
            <w:pPr>
              <w:pStyle w:val="TableText"/>
              <w:spacing w:after="0"/>
            </w:pPr>
            <w:r>
              <w:t>Versions scientifiques</w:t>
            </w:r>
          </w:p>
        </w:tc>
        <w:tc>
          <w:tcPr>
            <w:shd w:fill="FFFFFF"/>
          </w:tcPr>
          <w:p>
            <w:pPr>
              <w:pStyle w:val="TableText"/>
              <w:spacing w:after="0"/>
            </w:pPr>
            <w:r>
              <w:rPr>
                <w:rFonts w:ascii="Consolas" w:hAnsi="Consolas"/>
                <w:shd w:fill="EEF2F4"/>
              </w:rPr>
              <w:t>submission_schema_version</w:t>
            </w:r>
            <w:r>
              <w:t xml:space="preserve">, </w:t>
            </w:r>
            <w:r>
              <w:rPr>
                <w:rFonts w:ascii="Consolas" w:hAnsi="Consolas"/>
                <w:shd w:fill="EEF2F4"/>
              </w:rPr>
              <w:t>questionnaire_version</w:t>
            </w:r>
            <w:r>
              <w:t xml:space="preserve">, </w:t>
            </w:r>
            <w:r>
              <w:rPr>
                <w:rFonts w:ascii="Consolas" w:hAnsi="Consolas"/>
                <w:shd w:fill="EEF2F4"/>
              </w:rPr>
              <w:t>value_catalog_version</w:t>
            </w:r>
            <w:r>
              <w:t xml:space="preserve">, </w:t>
            </w:r>
            <w:r>
              <w:rPr>
                <w:rFonts w:ascii="Consolas" w:hAnsi="Consolas"/>
                <w:shd w:fill="EEF2F4"/>
              </w:rPr>
              <w:t>specialty_catalog_version</w:t>
            </w:r>
            <w:r>
              <w:t xml:space="preserve">, </w:t>
            </w:r>
            <w:r>
              <w:rPr>
                <w:rFonts w:ascii="Consolas" w:hAnsi="Consolas"/>
                <w:shd w:fill="EEF2F4"/>
              </w:rPr>
              <w:t>scoring_version</w:t>
            </w:r>
            <w:r>
              <w:t xml:space="preserve">, </w:t>
            </w:r>
            <w:r>
              <w:rPr>
                <w:rFonts w:ascii="Consolas" w:hAnsi="Consolas"/>
                <w:shd w:fill="EEF2F4"/>
              </w:rPr>
              <w:t>consent_version</w:t>
            </w:r>
            <w:r>
              <w:t xml:space="preserve">, </w:t>
            </w:r>
            <w:r>
              <w:rPr>
                <w:rFonts w:ascii="Consolas" w:hAnsi="Consolas"/>
                <w:shd w:fill="EEF2F4"/>
              </w:rPr>
              <w:t>participant_reflection_version</w:t>
            </w:r>
          </w:p>
        </w:tc>
        <w:tc>
          <w:tcPr>
            <w:shd w:fill="FFFFFF"/>
          </w:tcPr>
          <w:p>
            <w:pPr>
              <w:pStyle w:val="TableText"/>
              <w:spacing w:after="0"/>
            </w:pPr>
            <w:r>
              <w:t>Versions nécessaires à l’interprétation du questionnaire et de la question libre.</w:t>
            </w:r>
          </w:p>
        </w:tc>
      </w:tr>
      <w:tr>
        <w:tc>
          <w:tcPr>
            <w:shd w:fill="F5F8F8"/>
          </w:tcPr>
          <w:p>
            <w:pPr>
              <w:pStyle w:val="TableText"/>
              <w:spacing w:after="0"/>
            </w:pPr>
            <w:r>
              <w:t>Provenance du catalogue</w:t>
            </w:r>
          </w:p>
        </w:tc>
        <w:tc>
          <w:tcPr>
            <w:shd w:fill="F5F8F8"/>
          </w:tcPr>
          <w:p>
            <w:pPr>
              <w:pStyle w:val="TableText"/>
              <w:spacing w:after="0"/>
            </w:pPr>
            <w:r>
              <w:rPr>
                <w:rFonts w:ascii="Consolas" w:hAnsi="Consolas"/>
                <w:shd w:fill="EEF2F4"/>
              </w:rPr>
              <w:t>specialty_config_version_id</w:t>
            </w:r>
            <w:r>
              <w:t xml:space="preserve">, </w:t>
            </w:r>
            <w:r>
              <w:rPr>
                <w:rFonts w:ascii="Consolas" w:hAnsi="Consolas"/>
                <w:shd w:fill="EEF2F4"/>
              </w:rPr>
              <w:t>specialty_config_revision</w:t>
            </w:r>
          </w:p>
        </w:tc>
        <w:tc>
          <w:tcPr>
            <w:shd w:fill="F5F8F8"/>
          </w:tcPr>
          <w:p>
            <w:pPr>
              <w:pStyle w:val="TableText"/>
              <w:spacing w:after="0"/>
            </w:pPr>
            <w:r>
              <w:t>Instantané publié exact utilisé par les soumissions v2 à v5 ; obligatoire pour les schémas 2, 3 et 4.</w:t>
            </w:r>
          </w:p>
        </w:tc>
      </w:tr>
    </w:tbl>
    <w:p>
      <w:pPr>
        <w:spacing w:after="80"/>
      </w:pPr>
    </w:p>
    <w:p>
      <w:r>
        <w:t xml:space="preserve">La paire de provenance est soit entièrement absente, soit entièrement présente. Une clé étrangère composite pointe vers </w:t>
      </w:r>
      <w:r>
        <w:rPr>
          <w:rFonts w:ascii="Consolas" w:hAnsi="Consolas"/>
          <w:shd w:fill="EEF2F4"/>
        </w:rPr>
        <w:t>(id, revision)</w:t>
      </w:r>
      <w:r>
        <w:t xml:space="preserve"> de </w:t>
      </w:r>
      <w:r>
        <w:rPr>
          <w:rFonts w:ascii="Consolas" w:hAnsi="Consolas"/>
          <w:shd w:fill="EEF2F4"/>
        </w:rPr>
        <w:t>private.specialty_catalog_versions</w:t>
      </w:r>
      <w:r>
        <w:t xml:space="preserve">. La contrainte 1–6 est ajoutée en mode </w:t>
      </w:r>
      <w:r>
        <w:rPr>
          <w:rFonts w:ascii="Consolas" w:hAnsi="Consolas"/>
          <w:shd w:fill="EEF2F4"/>
        </w:rPr>
        <w:t>NOT VALID</w:t>
      </w:r>
      <w:r>
        <w:t xml:space="preserve"> : elle bloque les nouvelles valeurs hors plage, tandis que les éventuelles lignes historiques 7–12 restent intactes et auditables. Les deux rôles peuvent être analysés quantitativement, mais doivent rester filtrables et ne doivent pas être décrits comme une cohorte étudiante unique.</w:t>
      </w:r>
    </w:p>
    <w:p>
      <w:pPr>
        <w:pStyle w:val="Heading2"/>
      </w:pPr>
      <w:r>
        <w:t xml:space="preserve">5.8 </w:t>
      </w:r>
      <w:r>
        <w:rPr>
          <w:rFonts w:ascii="Consolas" w:hAnsi="Consolas"/>
          <w:shd w:fill="EEF2F4"/>
        </w:rPr>
        <w:t>public.specialist_responses</w:t>
      </w:r>
    </w:p>
    <w:p>
      <w:r>
        <w:t>Réponses anonymes des médecins spécialistes utilisées pour étudier la calibration.</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Groupe</w:t>
            </w:r>
          </w:p>
        </w:tc>
        <w:tc>
          <w:tcPr>
            <w:shd w:fill="0B6B70"/>
          </w:tcPr>
          <w:p>
            <w:pPr>
              <w:pStyle w:val="TableHeader"/>
              <w:spacing w:after="0"/>
            </w:pPr>
            <w:r>
              <w:rPr>
                <w:b/>
                <w:color w:val="FFFFFF"/>
                <w:sz w:val="18"/>
                <w:szCs w:val="18"/>
              </w:rPr>
              <w:t>Colonnes</w:t>
            </w:r>
          </w:p>
        </w:tc>
        <w:tc>
          <w:tcPr>
            <w:shd w:fill="0B6B70"/>
          </w:tcPr>
          <w:p>
            <w:pPr>
              <w:pStyle w:val="TableHeader"/>
              <w:spacing w:after="0"/>
            </w:pPr>
            <w:r>
              <w:rPr>
                <w:b/>
                <w:color w:val="FFFFFF"/>
                <w:sz w:val="18"/>
                <w:szCs w:val="18"/>
              </w:rPr>
              <w:t>Description</w:t>
            </w:r>
          </w:p>
        </w:tc>
      </w:tr>
      <w:tr>
        <w:tc>
          <w:tcPr>
            <w:shd w:fill="FFFFFF"/>
          </w:tcPr>
          <w:p>
            <w:pPr>
              <w:pStyle w:val="TableText"/>
              <w:spacing w:after="0"/>
            </w:pPr>
            <w:r>
              <w:t>Identité technique</w:t>
            </w:r>
          </w:p>
        </w:tc>
        <w:tc>
          <w:tcPr>
            <w:shd w:fill="FFFFFF"/>
          </w:tcPr>
          <w:p>
            <w:pPr>
              <w:pStyle w:val="TableText"/>
              <w:spacing w:after="0"/>
            </w:pPr>
            <w:r>
              <w:rPr>
                <w:rFonts w:ascii="Consolas" w:hAnsi="Consolas"/>
                <w:shd w:fill="EEF2F4"/>
              </w:rPr>
              <w:t>id</w:t>
            </w:r>
            <w:r>
              <w:t xml:space="preserve">, </w:t>
            </w:r>
            <w:r>
              <w:rPr>
                <w:rFonts w:ascii="Consolas" w:hAnsi="Consolas"/>
                <w:shd w:fill="EEF2F4"/>
              </w:rPr>
              <w:t>created_at</w:t>
            </w:r>
          </w:p>
        </w:tc>
        <w:tc>
          <w:tcPr>
            <w:shd w:fill="FFFFFF"/>
          </w:tcPr>
          <w:p>
            <w:pPr>
              <w:pStyle w:val="TableText"/>
              <w:spacing w:after="0"/>
            </w:pPr>
            <w:r>
              <w:t>UUID de soumission et horodatage. Aucun lien vers Auth.</w:t>
            </w:r>
          </w:p>
        </w:tc>
      </w:tr>
      <w:tr>
        <w:tc>
          <w:tcPr>
            <w:shd w:fill="F5F8F8"/>
          </w:tcPr>
          <w:p>
            <w:pPr>
              <w:pStyle w:val="TableText"/>
              <w:spacing w:after="0"/>
            </w:pPr>
            <w:r>
              <w:t>Spécialité réelle</w:t>
            </w:r>
          </w:p>
        </w:tc>
        <w:tc>
          <w:tcPr>
            <w:shd w:fill="F5F8F8"/>
          </w:tcPr>
          <w:p>
            <w:pPr>
              <w:pStyle w:val="TableText"/>
              <w:spacing w:after="0"/>
            </w:pPr>
            <w:r>
              <w:rPr>
                <w:rFonts w:ascii="Consolas" w:hAnsi="Consolas"/>
                <w:shd w:fill="EEF2F4"/>
              </w:rPr>
              <w:t>actual_specialty</w:t>
            </w:r>
          </w:p>
        </w:tc>
        <w:tc>
          <w:tcPr>
            <w:shd w:fill="F5F8F8"/>
          </w:tcPr>
          <w:p>
            <w:pPr>
              <w:pStyle w:val="TableText"/>
              <w:spacing w:after="0"/>
            </w:pPr>
            <w:r>
              <w:t>Spécialité déclarée par le participant.</w:t>
            </w:r>
          </w:p>
        </w:tc>
      </w:tr>
      <w:tr>
        <w:tc>
          <w:tcPr>
            <w:shd w:fill="FFFFFF"/>
          </w:tcPr>
          <w:p>
            <w:pPr>
              <w:pStyle w:val="TableText"/>
              <w:spacing w:after="0"/>
            </w:pPr>
            <w:r>
              <w:t>État du profil quantitatif</w:t>
            </w:r>
          </w:p>
        </w:tc>
        <w:tc>
          <w:tcPr>
            <w:shd w:fill="FFFFFF"/>
          </w:tcPr>
          <w:p>
            <w:pPr>
              <w:pStyle w:val="TableText"/>
              <w:spacing w:after="0"/>
            </w:pPr>
            <w:r>
              <w:rPr>
                <w:rFonts w:ascii="Consolas" w:hAnsi="Consolas"/>
                <w:shd w:fill="EEF2F4"/>
              </w:rPr>
              <w:t>questionnaire_completed</w:t>
            </w:r>
          </w:p>
        </w:tc>
        <w:tc>
          <w:tcPr>
            <w:shd w:fill="FFFFFF"/>
          </w:tcPr>
          <w:p>
            <w:pPr>
              <w:pStyle w:val="TableText"/>
              <w:spacing w:after="0"/>
            </w:pPr>
            <w:r>
              <w:rPr>
                <w:rFonts w:ascii="Consolas" w:hAnsi="Consolas"/>
                <w:shd w:fill="EEF2F4"/>
              </w:rPr>
              <w:t>true</w:t>
            </w:r>
            <w:r>
              <w:t xml:space="preserve"> pour un profil complet ; </w:t>
            </w:r>
            <w:r>
              <w:rPr>
                <w:rFonts w:ascii="Consolas" w:hAnsi="Consolas"/>
                <w:shd w:fill="EEF2F4"/>
              </w:rPr>
              <w:t>false</w:t>
            </w:r>
            <w:r>
              <w:t xml:space="preserve"> pour un passage volontaire directement à l’entretien qualitatif. Les lignes historiques sont reprises à </w:t>
            </w:r>
            <w:r>
              <w:rPr>
                <w:rFonts w:ascii="Consolas" w:hAnsi="Consolas"/>
                <w:shd w:fill="EEF2F4"/>
              </w:rPr>
              <w:t>true</w:t>
            </w:r>
            <w:r>
              <w:t>.</w:t>
            </w:r>
          </w:p>
        </w:tc>
      </w:tr>
      <w:tr>
        <w:tc>
          <w:tcPr>
            <w:shd w:fill="F5F8F8"/>
          </w:tcPr>
          <w:p>
            <w:pPr>
              <w:pStyle w:val="TableText"/>
              <w:spacing w:after="0"/>
            </w:pPr>
            <w:r>
              <w:t>Données brutes</w:t>
            </w:r>
          </w:p>
        </w:tc>
        <w:tc>
          <w:tcPr>
            <w:shd w:fill="F5F8F8"/>
          </w:tcPr>
          <w:p>
            <w:pPr>
              <w:pStyle w:val="TableText"/>
              <w:spacing w:after="0"/>
            </w:pPr>
            <w:r>
              <w:rPr>
                <w:rFonts w:ascii="Consolas" w:hAnsi="Consolas"/>
                <w:shd w:fill="EEF2F4"/>
              </w:rPr>
              <w:t>ratings</w:t>
            </w:r>
            <w:r>
              <w:t xml:space="preserve">, </w:t>
            </w:r>
            <w:r>
              <w:rPr>
                <w:rFonts w:ascii="Consolas" w:hAnsi="Consolas"/>
                <w:shd w:fill="EEF2F4"/>
              </w:rPr>
              <w:t>selected_values</w:t>
            </w:r>
            <w:r>
              <w:t xml:space="preserve">, </w:t>
            </w:r>
            <w:r>
              <w:rPr>
                <w:rFonts w:ascii="Consolas" w:hAnsi="Consolas"/>
                <w:shd w:fill="EEF2F4"/>
              </w:rPr>
              <w:t>language</w:t>
            </w:r>
          </w:p>
        </w:tc>
        <w:tc>
          <w:tcPr>
            <w:shd w:fill="F5F8F8"/>
          </w:tcPr>
          <w:p>
            <w:pPr>
              <w:pStyle w:val="TableText"/>
              <w:spacing w:after="0"/>
            </w:pPr>
            <w:r>
              <w:t xml:space="preserve">Si </w:t>
            </w:r>
            <w:r>
              <w:rPr>
                <w:rFonts w:ascii="Consolas" w:hAnsi="Consolas"/>
                <w:shd w:fill="EEF2F4"/>
              </w:rPr>
              <w:t>questionnaire_completed = true</w:t>
            </w:r>
            <w:r>
              <w:t xml:space="preserve"> : exactement 81 notes et 1 à 4 valeurs. Si </w:t>
            </w:r>
            <w:r>
              <w:rPr>
                <w:rFonts w:ascii="Consolas" w:hAnsi="Consolas"/>
                <w:shd w:fill="EEF2F4"/>
              </w:rPr>
              <w:t>false</w:t>
            </w:r>
            <w:r>
              <w:t xml:space="preserve"> : exactement l’objet </w:t>
            </w:r>
            <w:r>
              <w:rPr>
                <w:rFonts w:ascii="Consolas" w:hAnsi="Consolas"/>
                <w:shd w:fill="EEF2F4"/>
              </w:rPr>
              <w:t>{}</w:t>
            </w:r>
            <w:r>
              <w:t xml:space="preserve"> et le tableau </w:t>
            </w:r>
            <w:r>
              <w:rPr>
                <w:rFonts w:ascii="Consolas" w:hAnsi="Consolas"/>
                <w:shd w:fill="EEF2F4"/>
              </w:rPr>
              <w:t>[]</w:t>
            </w:r>
            <w:r>
              <w:t>.</w:t>
            </w:r>
          </w:p>
        </w:tc>
      </w:tr>
      <w:tr>
        <w:tc>
          <w:tcPr>
            <w:shd w:fill="FFFFFF"/>
          </w:tcPr>
          <w:p>
            <w:pPr>
              <w:pStyle w:val="TableText"/>
              <w:spacing w:after="0"/>
            </w:pPr>
            <w:r>
              <w:t>Entretien qualitatif courant</w:t>
            </w:r>
          </w:p>
        </w:tc>
        <w:tc>
          <w:tcPr>
            <w:shd w:fill="FFFFFF"/>
          </w:tcPr>
          <w:p>
            <w:pPr>
              <w:pStyle w:val="TableText"/>
              <w:spacing w:after="0"/>
            </w:pPr>
            <w:r>
              <w:rPr>
                <w:rFonts w:ascii="Consolas" w:hAnsi="Consolas"/>
                <w:shd w:fill="EEF2F4"/>
              </w:rPr>
              <w:t>current_specialty_view</w:t>
            </w:r>
            <w:r>
              <w:t xml:space="preserve">, </w:t>
            </w:r>
            <w:r>
              <w:rPr>
                <w:rFonts w:ascii="Consolas" w:hAnsi="Consolas"/>
                <w:shd w:fill="EEF2F4"/>
              </w:rPr>
              <w:t>specialty_changes_over_years</w:t>
            </w:r>
            <w:r>
              <w:t xml:space="preserve">, </w:t>
            </w:r>
            <w:r>
              <w:rPr>
                <w:rFonts w:ascii="Consolas" w:hAnsi="Consolas"/>
                <w:shd w:fill="EEF2F4"/>
              </w:rPr>
              <w:t>most_important_specialty_quality</w:t>
            </w:r>
            <w:r>
              <w:t xml:space="preserve">, </w:t>
            </w:r>
            <w:r>
              <w:rPr>
                <w:rFonts w:ascii="Consolas" w:hAnsi="Consolas"/>
                <w:shd w:fill="EEF2F4"/>
              </w:rPr>
              <w:t>student_self_question</w:t>
            </w:r>
          </w:p>
        </w:tc>
        <w:tc>
          <w:tcPr>
            <w:shd w:fill="FFFFFF"/>
          </w:tcPr>
          <w:p>
            <w:pPr>
              <w:pStyle w:val="TableText"/>
              <w:spacing w:after="0"/>
            </w:pPr>
            <w:r>
              <w:t>Quatre textes obligatoires du schéma 2, nettoyés des espaces périphériques. Les trois premiers acceptent 3 à 2 000 caractères ; la question destinée à l'étudiant, 3 à 1 000 caractères.</w:t>
            </w:r>
          </w:p>
        </w:tc>
      </w:tr>
      <w:tr>
        <w:tc>
          <w:tcPr>
            <w:shd w:fill="F5F8F8"/>
          </w:tcPr>
          <w:p>
            <w:pPr>
              <w:pStyle w:val="TableText"/>
              <w:spacing w:after="0"/>
            </w:pPr>
            <w:r>
              <w:t>Choix à refaire</w:t>
            </w:r>
          </w:p>
        </w:tc>
        <w:tc>
          <w:tcPr>
            <w:shd w:fill="F5F8F8"/>
          </w:tcPr>
          <w:p>
            <w:pPr>
              <w:pStyle w:val="TableText"/>
              <w:spacing w:after="0"/>
            </w:pPr>
            <w:r>
              <w:rPr>
                <w:rFonts w:ascii="Consolas" w:hAnsi="Consolas"/>
                <w:shd w:fill="EEF2F4"/>
              </w:rPr>
              <w:t>would_choose_again_code</w:t>
            </w:r>
            <w:r>
              <w:t xml:space="preserve">, </w:t>
            </w:r>
            <w:r>
              <w:rPr>
                <w:rFonts w:ascii="Consolas" w:hAnsi="Consolas"/>
                <w:shd w:fill="EEF2F4"/>
              </w:rPr>
              <w:t>would_not_choose_again_reason</w:t>
            </w:r>
          </w:p>
        </w:tc>
        <w:tc>
          <w:tcPr>
            <w:shd w:fill="F5F8F8"/>
          </w:tcPr>
          <w:p>
            <w:pPr>
              <w:pStyle w:val="TableText"/>
              <w:spacing w:after="0"/>
            </w:pPr>
            <w:r>
              <w:t xml:space="preserve">Code obligatoire </w:t>
            </w:r>
            <w:r>
              <w:rPr>
                <w:rFonts w:ascii="Consolas" w:hAnsi="Consolas"/>
                <w:shd w:fill="EEF2F4"/>
              </w:rPr>
              <w:t>yes</w:t>
            </w:r>
            <w:r>
              <w:t xml:space="preserve"> ou </w:t>
            </w:r>
            <w:r>
              <w:rPr>
                <w:rFonts w:ascii="Consolas" w:hAnsi="Consolas"/>
                <w:shd w:fill="EEF2F4"/>
              </w:rPr>
              <w:t>no</w:t>
            </w:r>
            <w:r>
              <w:t xml:space="preserve">. La raison de 3 à 2 000 caractères est obligatoire si la réponse vaut </w:t>
            </w:r>
            <w:r>
              <w:rPr>
                <w:rFonts w:ascii="Consolas" w:hAnsi="Consolas"/>
                <w:shd w:fill="EEF2F4"/>
              </w:rPr>
              <w:t>no</w:t>
            </w:r>
            <w:r>
              <w:t xml:space="preserve"> et doit rester </w:t>
            </w:r>
            <w:r>
              <w:rPr>
                <w:rFonts w:ascii="Consolas" w:hAnsi="Consolas"/>
                <w:shd w:fill="EEF2F4"/>
              </w:rPr>
              <w:t>NULL</w:t>
            </w:r>
            <w:r>
              <w:t xml:space="preserve"> si elle vaut </w:t>
            </w:r>
            <w:r>
              <w:rPr>
                <w:rFonts w:ascii="Consolas" w:hAnsi="Consolas"/>
                <w:shd w:fill="EEF2F4"/>
              </w:rPr>
              <w:t>yes</w:t>
            </w:r>
            <w:r>
              <w:t>.</w:t>
            </w:r>
          </w:p>
        </w:tc>
      </w:tr>
      <w:tr>
        <w:tc>
          <w:tcPr>
            <w:shd w:fill="FFFFFF"/>
          </w:tcPr>
          <w:p>
            <w:pPr>
              <w:pStyle w:val="TableText"/>
              <w:spacing w:after="0"/>
            </w:pPr>
            <w:r>
              <w:t>Champs structurés legacy</w:t>
            </w:r>
          </w:p>
        </w:tc>
        <w:tc>
          <w:tcPr>
            <w:shd w:fill="FFFFFF"/>
          </w:tcPr>
          <w:p>
            <w:pPr>
              <w:pStyle w:val="TableText"/>
              <w:spacing w:after="0"/>
            </w:pPr>
            <w:r>
              <w:rPr>
                <w:rFonts w:ascii="Consolas" w:hAnsi="Consolas"/>
                <w:shd w:fill="EEF2F4"/>
              </w:rPr>
              <w:t>years_of_experience</w:t>
            </w:r>
            <w:r>
              <w:t xml:space="preserve">, </w:t>
            </w:r>
            <w:r>
              <w:rPr>
                <w:rFonts w:ascii="Consolas" w:hAnsi="Consolas"/>
                <w:shd w:fill="EEF2F4"/>
              </w:rPr>
              <w:t>career_satisfaction</w:t>
            </w:r>
            <w:r>
              <w:t xml:space="preserve">, </w:t>
            </w:r>
            <w:r>
              <w:rPr>
                <w:rFonts w:ascii="Consolas" w:hAnsi="Consolas"/>
                <w:shd w:fill="EEF2F4"/>
              </w:rPr>
              <w:t>intention_to_change_code</w:t>
            </w:r>
            <w:r>
              <w:t xml:space="preserve">, </w:t>
            </w:r>
            <w:r>
              <w:rPr>
                <w:rFonts w:ascii="Consolas" w:hAnsi="Consolas"/>
                <w:shd w:fill="EEF2F4"/>
              </w:rPr>
              <w:t>voluntary_choice_code</w:t>
            </w:r>
          </w:p>
        </w:tc>
        <w:tc>
          <w:tcPr>
            <w:shd w:fill="FFFFFF"/>
          </w:tcPr>
          <w:p>
            <w:pPr>
              <w:pStyle w:val="TableText"/>
              <w:spacing w:after="0"/>
            </w:pPr>
            <w:r>
              <w:t xml:space="preserve">Anciens champs conservés pour relire les lignes historiques. Les nouvelles lignes de schéma 2 les laissent à </w:t>
            </w:r>
            <w:r>
              <w:rPr>
                <w:rFonts w:ascii="Consolas" w:hAnsi="Consolas"/>
                <w:shd w:fill="EEF2F4"/>
              </w:rPr>
              <w:t>NULL</w:t>
            </w:r>
            <w:r>
              <w:t>.</w:t>
            </w:r>
          </w:p>
        </w:tc>
      </w:tr>
      <w:tr>
        <w:tc>
          <w:tcPr>
            <w:shd w:fill="F5F8F8"/>
          </w:tcPr>
          <w:p>
            <w:pPr>
              <w:pStyle w:val="TableText"/>
              <w:spacing w:after="0"/>
            </w:pPr>
            <w:r>
              <w:t>Libellés legacy</w:t>
            </w:r>
          </w:p>
        </w:tc>
        <w:tc>
          <w:tcPr>
            <w:shd w:fill="F5F8F8"/>
          </w:tcPr>
          <w:p>
            <w:pPr>
              <w:pStyle w:val="TableText"/>
              <w:spacing w:after="0"/>
            </w:pPr>
            <w:r>
              <w:rPr>
                <w:rFonts w:ascii="Consolas" w:hAnsi="Consolas"/>
                <w:shd w:fill="EEF2F4"/>
              </w:rPr>
              <w:t>would_choose_again</w:t>
            </w:r>
            <w:r>
              <w:t xml:space="preserve">, </w:t>
            </w:r>
            <w:r>
              <w:rPr>
                <w:rFonts w:ascii="Consolas" w:hAnsi="Consolas"/>
                <w:shd w:fill="EEF2F4"/>
              </w:rPr>
              <w:t>intention_to_change</w:t>
            </w:r>
            <w:r>
              <w:t xml:space="preserve">, </w:t>
            </w:r>
            <w:r>
              <w:rPr>
                <w:rFonts w:ascii="Consolas" w:hAnsi="Consolas"/>
                <w:shd w:fill="EEF2F4"/>
              </w:rPr>
              <w:t>voluntary_choice</w:t>
            </w:r>
          </w:p>
        </w:tc>
        <w:tc>
          <w:tcPr>
            <w:shd w:fill="F5F8F8"/>
          </w:tcPr>
          <w:p>
            <w:pPr>
              <w:pStyle w:val="TableText"/>
              <w:spacing w:after="0"/>
            </w:pPr>
            <w:r>
              <w:t xml:space="preserve">Anciennes étiquettes localisées conservées pour l'historique ; elles restent </w:t>
            </w:r>
            <w:r>
              <w:rPr>
                <w:rFonts w:ascii="Consolas" w:hAnsi="Consolas"/>
                <w:shd w:fill="EEF2F4"/>
              </w:rPr>
              <w:t>NULL</w:t>
            </w:r>
            <w:r>
              <w:t xml:space="preserve"> pour le schéma 2.</w:t>
            </w:r>
          </w:p>
        </w:tc>
      </w:tr>
      <w:tr>
        <w:tc>
          <w:tcPr>
            <w:shd w:fill="FFFFFF"/>
          </w:tcPr>
          <w:p>
            <w:pPr>
              <w:pStyle w:val="TableText"/>
              <w:spacing w:after="0"/>
            </w:pPr>
            <w:r>
              <w:t>Versions scientifiques</w:t>
            </w:r>
          </w:p>
        </w:tc>
        <w:tc>
          <w:tcPr>
            <w:shd w:fill="FFFFFF"/>
          </w:tcPr>
          <w:p>
            <w:pPr>
              <w:pStyle w:val="TableText"/>
              <w:spacing w:after="0"/>
            </w:pPr>
            <w:r>
              <w:rPr>
                <w:rFonts w:ascii="Consolas" w:hAnsi="Consolas"/>
                <w:shd w:fill="EEF2F4"/>
              </w:rPr>
              <w:t>submission_schema_version</w:t>
            </w:r>
            <w:r>
              <w:t xml:space="preserve">, </w:t>
            </w:r>
            <w:r>
              <w:rPr>
                <w:rFonts w:ascii="Consolas" w:hAnsi="Consolas"/>
                <w:shd w:fill="EEF2F4"/>
              </w:rPr>
              <w:t>questionnaire_version</w:t>
            </w:r>
            <w:r>
              <w:t xml:space="preserve">, </w:t>
            </w:r>
            <w:r>
              <w:rPr>
                <w:rFonts w:ascii="Consolas" w:hAnsi="Consolas"/>
                <w:shd w:fill="EEF2F4"/>
              </w:rPr>
              <w:t>value_catalog_version</w:t>
            </w:r>
            <w:r>
              <w:t xml:space="preserve">, </w:t>
            </w:r>
            <w:r>
              <w:rPr>
                <w:rFonts w:ascii="Consolas" w:hAnsi="Consolas"/>
                <w:shd w:fill="EEF2F4"/>
              </w:rPr>
              <w:t>specialty_catalog_version</w:t>
            </w:r>
            <w:r>
              <w:t xml:space="preserve">, </w:t>
            </w:r>
            <w:r>
              <w:rPr>
                <w:rFonts w:ascii="Consolas" w:hAnsi="Consolas"/>
                <w:shd w:fill="EEF2F4"/>
              </w:rPr>
              <w:t>calibration_version</w:t>
            </w:r>
            <w:r>
              <w:t xml:space="preserve">, </w:t>
            </w:r>
            <w:r>
              <w:rPr>
                <w:rFonts w:ascii="Consolas" w:hAnsi="Consolas"/>
                <w:shd w:fill="EEF2F4"/>
              </w:rPr>
              <w:t>consent_version</w:t>
            </w:r>
          </w:p>
        </w:tc>
        <w:tc>
          <w:tcPr>
            <w:shd w:fill="FFFFFF"/>
          </w:tcPr>
          <w:p>
            <w:pPr>
              <w:pStyle w:val="TableText"/>
              <w:spacing w:after="0"/>
            </w:pPr>
            <w:r>
              <w:t>Versions nécessaires à l’analyse.</w:t>
            </w:r>
          </w:p>
        </w:tc>
      </w:tr>
      <w:tr>
        <w:tc>
          <w:tcPr>
            <w:shd w:fill="F5F8F8"/>
          </w:tcPr>
          <w:p>
            <w:pPr>
              <w:pStyle w:val="TableText"/>
              <w:spacing w:after="0"/>
            </w:pPr>
            <w:r>
              <w:t>Provenance du catalogue</w:t>
            </w:r>
          </w:p>
        </w:tc>
        <w:tc>
          <w:tcPr>
            <w:shd w:fill="F5F8F8"/>
          </w:tcPr>
          <w:p>
            <w:pPr>
              <w:pStyle w:val="TableText"/>
              <w:spacing w:after="0"/>
            </w:pPr>
            <w:r>
              <w:rPr>
                <w:rFonts w:ascii="Consolas" w:hAnsi="Consolas"/>
                <w:shd w:fill="EEF2F4"/>
              </w:rPr>
              <w:t>specialty_config_version_id</w:t>
            </w:r>
            <w:r>
              <w:t xml:space="preserve">, </w:t>
            </w:r>
            <w:r>
              <w:rPr>
                <w:rFonts w:ascii="Consolas" w:hAnsi="Consolas"/>
                <w:shd w:fill="EEF2F4"/>
              </w:rPr>
              <w:t>specialty_config_revision</w:t>
            </w:r>
          </w:p>
        </w:tc>
        <w:tc>
          <w:tcPr>
            <w:shd w:fill="F5F8F8"/>
          </w:tcPr>
          <w:p>
            <w:pPr>
              <w:pStyle w:val="TableText"/>
              <w:spacing w:after="0"/>
            </w:pPr>
            <w:r>
              <w:t>Instantané publié exact utilisé par les soumissions v2, v3 et v4 ; obligatoire pour le schéma 2.</w:t>
            </w:r>
          </w:p>
        </w:tc>
      </w:tr>
    </w:tbl>
    <w:p>
      <w:pPr>
        <w:spacing w:after="80"/>
      </w:pPr>
    </w:p>
    <w:p>
      <w:r>
        <w:t xml:space="preserve">Comme pour les étudiants, la paire </w:t>
      </w:r>
      <w:r>
        <w:rPr>
          <w:rFonts w:ascii="Consolas" w:hAnsi="Consolas"/>
          <w:shd w:fill="EEF2F4"/>
        </w:rPr>
        <w:t>(specialty_config_version_id, specialty_config_revision)</w:t>
      </w:r>
      <w:r>
        <w:t xml:space="preserve"> est cohérente et contrôlée par une clé étrangère composite. La suppression de l'ancien formulaire ne supprime donc aucune colonne ni aucune réponse historique : elle sépare le protocole courant de l'ancien par </w:t>
      </w:r>
      <w:r>
        <w:rPr>
          <w:rFonts w:ascii="Consolas" w:hAnsi="Consolas"/>
          <w:shd w:fill="EEF2F4"/>
        </w:rPr>
        <w:t>submission_schema_version</w:t>
      </w:r>
      <w:r>
        <w:t xml:space="preserve"> et les versions scientifiques.</w:t>
      </w:r>
    </w:p>
    <w:p>
      <w:r>
        <w:t>Pour les protocoles courants, les versions enregistrées sont :</w:t>
      </w:r>
    </w:p>
    <w:p>
      <w:pPr>
        <w:pStyle w:val="ListBullet"/>
        <w:ind w:left="520" w:hanging="280"/>
        <w:spacing w:after="70"/>
      </w:pPr>
      <w:r>
        <w:rPr>
          <w:b/>
          <w:color w:val="0B6B70"/>
        </w:rPr>
        <w:t xml:space="preserve">• </w:t>
      </w:r>
      <w:r>
        <w:rPr>
          <w:rFonts w:ascii="Consolas" w:hAnsi="Consolas"/>
          <w:shd w:fill="EEF2F4"/>
        </w:rPr>
        <w:t>submission_schema_version = 5</w:t>
      </w:r>
      <w:r>
        <w:t xml:space="preserve"> pour les étudiants et explorateurs, </w:t>
      </w:r>
      <w:r>
        <w:rPr>
          <w:rFonts w:ascii="Consolas" w:hAnsi="Consolas"/>
          <w:shd w:fill="EEF2F4"/>
        </w:rPr>
        <w:t>3</w:t>
      </w:r>
      <w:r>
        <w:t xml:space="preserve"> pour les spécialistes ;</w:t>
      </w:r>
    </w:p>
    <w:p>
      <w:pPr>
        <w:pStyle w:val="ListBullet"/>
        <w:ind w:left="520" w:hanging="280"/>
        <w:spacing w:after="70"/>
      </w:pPr>
      <w:r>
        <w:rPr>
          <w:b/>
          <w:color w:val="0B6B70"/>
        </w:rPr>
        <w:t xml:space="preserve">• </w:t>
      </w:r>
      <w:r>
        <w:rPr>
          <w:rFonts w:ascii="Consolas" w:hAnsi="Consolas"/>
          <w:shd w:fill="EEF2F4"/>
        </w:rPr>
        <w:t>questionnaire_version = q81-v1</w:t>
      </w:r>
      <w:r>
        <w:t xml:space="preserve"> ;</w:t>
      </w:r>
    </w:p>
    <w:p>
      <w:pPr>
        <w:pStyle w:val="ListBullet"/>
        <w:ind w:left="520" w:hanging="280"/>
        <w:spacing w:after="70"/>
      </w:pPr>
      <w:r>
        <w:rPr>
          <w:b/>
          <w:color w:val="0B6B70"/>
        </w:rPr>
        <w:t xml:space="preserve">• </w:t>
      </w:r>
      <w:r>
        <w:rPr>
          <w:rFonts w:ascii="Consolas" w:hAnsi="Consolas"/>
          <w:shd w:fill="EEF2F4"/>
        </w:rPr>
        <w:t>value_catalog_version = career-values-v1</w:t>
      </w:r>
      <w:r>
        <w:t xml:space="preserve"> ;</w:t>
      </w:r>
    </w:p>
    <w:p>
      <w:pPr>
        <w:pStyle w:val="ListBullet"/>
        <w:ind w:left="520" w:hanging="280"/>
        <w:spacing w:after="70"/>
      </w:pPr>
      <w:r>
        <w:rPr>
          <w:b/>
          <w:color w:val="0B6B70"/>
        </w:rPr>
        <w:t xml:space="preserve">• </w:t>
      </w:r>
      <w:r>
        <w:rPr>
          <w:rFonts w:ascii="Consolas" w:hAnsi="Consolas"/>
          <w:shd w:fill="EEF2F4"/>
        </w:rPr>
        <w:t>specialty_catalog_version = medical-specialties-v1</w:t>
      </w:r>
      <w:r>
        <w:t xml:space="preserve"> ;</w:t>
      </w:r>
    </w:p>
    <w:p>
      <w:pPr>
        <w:pStyle w:val="ListBullet"/>
        <w:ind w:left="520" w:hanging="280"/>
        <w:spacing w:after="70"/>
      </w:pPr>
      <w:r>
        <w:rPr>
          <w:b/>
          <w:color w:val="0B6B70"/>
        </w:rPr>
        <w:t xml:space="preserve">• </w:t>
      </w:r>
      <w:r>
        <w:rPr>
          <w:rFonts w:ascii="Consolas" w:hAnsi="Consolas"/>
          <w:shd w:fill="EEF2F4"/>
        </w:rPr>
        <w:t>scoring_version = client-scoring-v2</w:t>
      </w:r>
      <w:r>
        <w:t xml:space="preserve"> pour les étudiants et explorateurs ;</w:t>
      </w:r>
    </w:p>
    <w:p>
      <w:pPr>
        <w:pStyle w:val="ListBullet"/>
        <w:ind w:left="520" w:hanging="280"/>
        <w:spacing w:after="70"/>
      </w:pPr>
      <w:r>
        <w:rPr>
          <w:b/>
          <w:color w:val="0B6B70"/>
        </w:rPr>
        <w:t xml:space="preserve">• </w:t>
      </w:r>
      <w:r>
        <w:rPr>
          <w:rFonts w:ascii="Consolas" w:hAnsi="Consolas"/>
          <w:shd w:fill="EEF2F4"/>
        </w:rPr>
        <w:t>calibration_version = calibration-v2-qualitative</w:t>
      </w:r>
      <w:r>
        <w:t xml:space="preserve"> pour les spécialistes ;</w:t>
      </w:r>
    </w:p>
    <w:p>
      <w:pPr>
        <w:pStyle w:val="ListBullet"/>
        <w:ind w:left="520" w:hanging="280"/>
        <w:spacing w:after="70"/>
      </w:pPr>
      <w:r>
        <w:rPr>
          <w:b/>
          <w:color w:val="0B6B70"/>
        </w:rPr>
        <w:t xml:space="preserve">• </w:t>
      </w:r>
      <w:r>
        <w:rPr>
          <w:rFonts w:ascii="Consolas" w:hAnsi="Consolas"/>
          <w:shd w:fill="EEF2F4"/>
        </w:rPr>
        <w:t>participant_reflection_version = medicine-view-optional-v2</w:t>
      </w:r>
      <w:r>
        <w:t xml:space="preserve"> pour les étudiants et explorateurs ; cette version décrit la présentation de la question même si la réponse reste </w:t>
      </w:r>
      <w:r>
        <w:rPr>
          <w:rFonts w:ascii="Consolas" w:hAnsi="Consolas"/>
          <w:shd w:fill="EEF2F4"/>
        </w:rPr>
        <w:t>NULL</w:t>
      </w:r>
      <w:r>
        <w:t xml:space="preserve"> ;</w:t>
      </w:r>
    </w:p>
    <w:p>
      <w:pPr>
        <w:pStyle w:val="ListBullet"/>
        <w:ind w:left="520" w:hanging="280"/>
        <w:spacing w:after="70"/>
      </w:pPr>
      <w:r>
        <w:rPr>
          <w:b/>
          <w:color w:val="0B6B70"/>
        </w:rPr>
        <w:t xml:space="preserve">• </w:t>
      </w:r>
      <w:r>
        <w:rPr>
          <w:rFonts w:ascii="Consolas" w:hAnsi="Consolas"/>
          <w:shd w:fill="EEF2F4"/>
        </w:rPr>
        <w:t>consent_version = research-consent-2026-09-16-geography</w:t>
      </w:r>
      <w:r>
        <w:t xml:space="preserve"> pour les deux groupes.</w:t>
      </w:r>
    </w:p>
    <w:p>
      <w:r>
        <w:t xml:space="preserve">Le libellé stable </w:t>
      </w:r>
      <w:r>
        <w:rPr>
          <w:rFonts w:ascii="Consolas" w:hAnsi="Consolas"/>
          <w:shd w:fill="EEF2F4"/>
        </w:rPr>
        <w:t>medical-specialties-v1</w:t>
      </w:r>
      <w:r>
        <w:t xml:space="preserve"> désigne le format canonique du catalogue. La provenance de son contenu effectif est donnée séparément par l'UUID et la révision de l'instantané publié.</w:t>
      </w:r>
    </w:p>
    <w:p>
      <w:pPr>
        <w:pStyle w:val="Heading2"/>
      </w:pPr>
      <w:r>
        <w:t>5.9 Géographie volontaire et cellules publiques</w:t>
      </w:r>
    </w:p>
    <w:p>
      <w:r>
        <w:t xml:space="preserve">Les tables </w:t>
      </w:r>
      <w:r>
        <w:rPr>
          <w:rFonts w:ascii="Consolas" w:hAnsi="Consolas"/>
          <w:shd w:fill="EEF2F4"/>
        </w:rPr>
        <w:t>public.student_responses</w:t>
      </w:r>
      <w:r>
        <w:t xml:space="preserve"> et </w:t>
      </w:r>
      <w:r>
        <w:rPr>
          <w:rFonts w:ascii="Consolas" w:hAnsi="Consolas"/>
          <w:shd w:fill="EEF2F4"/>
        </w:rPr>
        <w:t>public.specialist_responses</w:t>
      </w:r>
      <w:r>
        <w:t xml:space="preserve"> reçoivent trois colonnes </w:t>
      </w:r>
      <w:r>
        <w:rPr>
          <w:rFonts w:ascii="Consolas" w:hAnsi="Consolas"/>
          <w:shd w:fill="EEF2F4"/>
        </w:rPr>
        <w:t>text</w:t>
      </w:r>
      <w:r>
        <w:t xml:space="preserve"> facultatives : </w:t>
      </w:r>
      <w:r>
        <w:rPr>
          <w:rFonts w:ascii="Consolas" w:hAnsi="Consolas"/>
          <w:shd w:fill="EEF2F4"/>
        </w:rPr>
        <w:t>country_code</w:t>
      </w:r>
      <w:r>
        <w:t xml:space="preserve">, </w:t>
      </w:r>
      <w:r>
        <w:rPr>
          <w:rFonts w:ascii="Consolas" w:hAnsi="Consolas"/>
          <w:shd w:fill="EEF2F4"/>
        </w:rPr>
        <w:t>country_name</w:t>
      </w:r>
      <w:r>
        <w:t xml:space="preserve"> et </w:t>
      </w:r>
      <w:r>
        <w:rPr>
          <w:rFonts w:ascii="Consolas" w:hAnsi="Consolas"/>
          <w:shd w:fill="EEF2F4"/>
        </w:rPr>
        <w:t>region</w:t>
      </w:r>
      <w:r>
        <w:t>. Le serveur valide le code dans une liste canonique ISO 3166-1 alpha-2 de 249 pays/territoires et déduit lui-même le nom. La région, limitée à 100 caractères sans caractères de contrôle, reste une donnée privée de recherche. Une région sans pays est refusée. Les anciennes réponses restent sans localisation : aucune déduction ni réécriture rétrospective n'est effectuée.</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Table privée</w:t>
            </w:r>
          </w:p>
        </w:tc>
        <w:tc>
          <w:tcPr>
            <w:shd w:fill="0B6B70"/>
          </w:tcPr>
          <w:p>
            <w:pPr>
              <w:pStyle w:val="TableHeader"/>
              <w:spacing w:after="0"/>
            </w:pPr>
            <w:r>
              <w:rPr>
                <w:b/>
                <w:color w:val="FFFFFF"/>
                <w:sz w:val="18"/>
                <w:szCs w:val="18"/>
              </w:rPr>
              <w:t>Rôle</w:t>
            </w:r>
          </w:p>
        </w:tc>
        <w:tc>
          <w:tcPr>
            <w:shd w:fill="0B6B70"/>
          </w:tcPr>
          <w:p>
            <w:pPr>
              <w:pStyle w:val="TableHeader"/>
              <w:spacing w:after="0"/>
            </w:pPr>
            <w:r>
              <w:rPr>
                <w:b/>
                <w:color w:val="FFFFFF"/>
                <w:sz w:val="18"/>
                <w:szCs w:val="18"/>
              </w:rPr>
              <w:t>Clé / champs essentiels</w:t>
            </w:r>
          </w:p>
        </w:tc>
      </w:tr>
      <w:tr>
        <w:tc>
          <w:tcPr>
            <w:shd w:fill="FFFFFF"/>
          </w:tcPr>
          <w:p>
            <w:pPr>
              <w:pStyle w:val="TableText"/>
              <w:spacing w:after="0"/>
            </w:pPr>
            <w:r>
              <w:rPr>
                <w:rFonts w:ascii="Consolas" w:hAnsi="Consolas"/>
                <w:shd w:fill="EEF2F4"/>
              </w:rPr>
              <w:t>participation_map_months</w:t>
            </w:r>
          </w:p>
        </w:tc>
        <w:tc>
          <w:tcPr>
            <w:shd w:fill="FFFFFF"/>
          </w:tcPr>
          <w:p>
            <w:pPr>
              <w:pStyle w:val="TableText"/>
              <w:spacing w:after="0"/>
            </w:pPr>
            <w:r>
              <w:t>Scelle définitivement un mois publié, même vide</w:t>
            </w:r>
          </w:p>
        </w:tc>
        <w:tc>
          <w:tcPr>
            <w:shd w:fill="FFFFFF"/>
          </w:tcPr>
          <w:p>
            <w:pPr>
              <w:pStyle w:val="TableText"/>
              <w:spacing w:after="0"/>
            </w:pPr>
            <w:r>
              <w:rPr>
                <w:rFonts w:ascii="Consolas" w:hAnsi="Consolas"/>
                <w:shd w:fill="EEF2F4"/>
              </w:rPr>
              <w:t>month</w:t>
            </w:r>
            <w:r>
              <w:t xml:space="preserve">, </w:t>
            </w:r>
            <w:r>
              <w:rPr>
                <w:rFonts w:ascii="Consolas" w:hAnsi="Consolas"/>
                <w:shd w:fill="EEF2F4"/>
              </w:rPr>
              <w:t>published_at</w:t>
            </w:r>
            <w:r>
              <w:t xml:space="preserve">, </w:t>
            </w:r>
            <w:r>
              <w:rPr>
                <w:rFonts w:ascii="Consolas" w:hAnsi="Consolas"/>
                <w:shd w:fill="EEF2F4"/>
              </w:rPr>
              <w:t>cell_count</w:t>
            </w:r>
          </w:p>
        </w:tc>
      </w:tr>
      <w:tr>
        <w:tc>
          <w:tcPr>
            <w:shd w:fill="F5F8F8"/>
          </w:tcPr>
          <w:p>
            <w:pPr>
              <w:pStyle w:val="TableText"/>
              <w:spacing w:after="0"/>
            </w:pPr>
            <w:r>
              <w:rPr>
                <w:rFonts w:ascii="Consolas" w:hAnsi="Consolas"/>
                <w:shd w:fill="EEF2F4"/>
              </w:rPr>
              <w:t>participation_map_cells</w:t>
            </w:r>
          </w:p>
        </w:tc>
        <w:tc>
          <w:tcPr>
            <w:shd w:fill="F5F8F8"/>
          </w:tcPr>
          <w:p>
            <w:pPr>
              <w:pStyle w:val="TableText"/>
              <w:spacing w:after="0"/>
            </w:pPr>
            <w:r>
              <w:t>Cellules disjointes autorisées à la publication</w:t>
            </w:r>
          </w:p>
        </w:tc>
        <w:tc>
          <w:tcPr>
            <w:shd w:fill="F5F8F8"/>
          </w:tcPr>
          <w:p>
            <w:pPr>
              <w:pStyle w:val="TableText"/>
              <w:spacing w:after="0"/>
            </w:pPr>
            <w:r>
              <w:t xml:space="preserve">mois × pays × type × langue × version questionnaire × version collecte ; </w:t>
            </w:r>
            <w:r>
              <w:rPr>
                <w:rFonts w:ascii="Consolas" w:hAnsi="Consolas"/>
                <w:shd w:fill="EEF2F4"/>
              </w:rPr>
              <w:t>response_count</w:t>
            </w:r>
          </w:p>
        </w:tc>
      </w:tr>
    </w:tbl>
    <w:p>
      <w:pPr>
        <w:spacing w:after="80"/>
      </w:pPr>
    </w:p>
    <w:p>
      <w:r>
        <w:t xml:space="preserve">Les deux tables ont RLS activée et aucun accès direct pour </w:t>
      </w:r>
      <w:r>
        <w:rPr>
          <w:rFonts w:ascii="Consolas" w:hAnsi="Consolas"/>
          <w:shd w:fill="EEF2F4"/>
        </w:rPr>
        <w:t>anon</w:t>
      </w:r>
      <w:r>
        <w:t xml:space="preserve"> ou </w:t>
      </w:r>
      <w:r>
        <w:rPr>
          <w:rFonts w:ascii="Consolas" w:hAnsi="Consolas"/>
          <w:shd w:fill="EEF2F4"/>
        </w:rPr>
        <w:t>authenticated</w:t>
      </w:r>
      <w:r>
        <w:t xml:space="preserve">. Les cellules de moins de dix réponses ne sont ni publiées ni ajoutées aux totaux. Chaque effectif publié est arrondi vers le bas au multiple de cinq. Seuls les questionnaires complets ayant fourni un pays sous le nouveau consentement sont éligibles ; les entretiens spécialistes sans les 81 réponses n'entrent pas dans la carte. Le rôle historique </w:t>
      </w:r>
      <w:r>
        <w:rPr>
          <w:rFonts w:ascii="Consolas" w:hAnsi="Consolas"/>
          <w:shd w:fill="EEF2F4"/>
        </w:rPr>
        <w:t>curious</w:t>
      </w:r>
      <w:r>
        <w:t xml:space="preserve"> est conservé en base et traduit en </w:t>
      </w:r>
      <w:r>
        <w:rPr>
          <w:rFonts w:ascii="Consolas" w:hAnsi="Consolas"/>
          <w:shd w:fill="EEF2F4"/>
        </w:rPr>
        <w:t>non_medical</w:t>
      </w:r>
      <w:r>
        <w:t xml:space="preserve"> dans l'API publique.</w:t>
      </w:r>
    </w:p>
    <w:p>
      <w:r>
        <w:t xml:space="preserve">Les déclencheurs rendent les publications immuables. Les filtres ne font que sommer ces mêmes cellules déjà publiées : un sous-groupe masqué ne peut pas être récupéré en soustrayant un total exact d'un total filtré. Les compteurs sont donc des réponses publiables approximatives, pas le total exact de la recherche ni un nombre de personnes uniques vérifiées. La publication est différée jusqu'après la clôture du mois UTC. Voir </w:t>
      </w:r>
      <w:r>
        <w:rPr>
          <w:rFonts w:ascii="Consolas" w:hAnsi="Consolas"/>
          <w:shd w:fill="EEF2F4"/>
        </w:rPr>
        <w:t>docs/PARTICIPATION_MAP.md</w:t>
      </w:r>
      <w:r>
        <w:t xml:space="preserve"> pour la planification et la reprise opérationnelle.</w:t>
      </w:r>
    </w:p>
    <w:p>
      <w:pPr>
        <w:pStyle w:val="Heading2"/>
      </w:pPr>
      <w:r>
        <w:t xml:space="preserve">5.10 </w:t>
      </w:r>
      <w:r>
        <w:rPr>
          <w:rFonts w:ascii="Consolas" w:hAnsi="Consolas"/>
          <w:shd w:fill="EEF2F4"/>
        </w:rPr>
        <w:t>private.portal_test_dataset</w:t>
      </w:r>
    </w:p>
    <w:p>
      <w:r>
        <w:t xml:space="preserve">Cette table conserve la recette d'un aperçu synthétique de </w:t>
      </w:r>
      <w:r>
        <w:rPr>
          <w:b/>
        </w:rPr>
        <w:t>15 exemples : 5 spécialistes, 5 étudiants et 5 explorateurs de la médecine</w:t>
      </w:r>
      <w:r>
        <w:t>. Les quinze exemples sont générés par l'application ; il n'existe qu'une ligne de recette en base, ou aucune après suppression.</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Colonne</w:t>
            </w:r>
          </w:p>
        </w:tc>
        <w:tc>
          <w:tcPr>
            <w:shd w:fill="0B6B70"/>
          </w:tcPr>
          <w:p>
            <w:pPr>
              <w:pStyle w:val="TableHeader"/>
              <w:spacing w:after="0"/>
            </w:pPr>
            <w:r>
              <w:rPr>
                <w:b/>
                <w:color w:val="FFFFFF"/>
                <w:sz w:val="18"/>
                <w:szCs w:val="18"/>
              </w:rPr>
              <w:t>Type</w:t>
            </w:r>
          </w:p>
        </w:tc>
        <w:tc>
          <w:tcPr>
            <w:shd w:fill="0B6B70"/>
          </w:tcPr>
          <w:p>
            <w:pPr>
              <w:pStyle w:val="TableHeader"/>
              <w:spacing w:after="0"/>
            </w:pPr>
            <w:r>
              <w:rPr>
                <w:b/>
                <w:color w:val="FFFFFF"/>
                <w:sz w:val="18"/>
                <w:szCs w:val="18"/>
              </w:rPr>
              <w:t>Rôle</w:t>
            </w:r>
          </w:p>
        </w:tc>
      </w:tr>
      <w:tr>
        <w:tc>
          <w:tcPr>
            <w:shd w:fill="FFFFFF"/>
          </w:tcPr>
          <w:p>
            <w:pPr>
              <w:pStyle w:val="TableText"/>
              <w:spacing w:after="0"/>
            </w:pPr>
            <w:r>
              <w:rPr>
                <w:rFonts w:ascii="Consolas" w:hAnsi="Consolas"/>
                <w:shd w:fill="EEF2F4"/>
              </w:rPr>
              <w:t>id</w:t>
            </w:r>
          </w:p>
        </w:tc>
        <w:tc>
          <w:tcPr>
            <w:shd w:fill="FFFFFF"/>
          </w:tcPr>
          <w:p>
            <w:pPr>
              <w:pStyle w:val="TableText"/>
              <w:spacing w:after="0"/>
            </w:pPr>
            <w:r>
              <w:rPr>
                <w:rFonts w:ascii="Consolas" w:hAnsi="Consolas"/>
                <w:shd w:fill="EEF2F4"/>
              </w:rPr>
              <w:t>uuid</w:t>
            </w:r>
            <w:r>
              <w:t xml:space="preserve"> PK, généré côté serveur</w:t>
            </w:r>
          </w:p>
        </w:tc>
        <w:tc>
          <w:tcPr>
            <w:shd w:fill="FFFFFF"/>
          </w:tcPr>
          <w:p>
            <w:pPr>
              <w:pStyle w:val="TableText"/>
              <w:spacing w:after="0"/>
            </w:pPr>
            <w:r>
              <w:t>Identité propre à ce jeu ; utilisée pour une suppression ciblée.</w:t>
            </w:r>
          </w:p>
        </w:tc>
      </w:tr>
      <w:tr>
        <w:tc>
          <w:tcPr>
            <w:shd w:fill="F5F8F8"/>
          </w:tcPr>
          <w:p>
            <w:pPr>
              <w:pStyle w:val="TableText"/>
              <w:spacing w:after="0"/>
            </w:pPr>
            <w:r>
              <w:rPr>
                <w:rFonts w:ascii="Consolas" w:hAnsi="Consolas"/>
                <w:shd w:fill="EEF2F4"/>
              </w:rPr>
              <w:t>singleton</w:t>
            </w:r>
          </w:p>
        </w:tc>
        <w:tc>
          <w:tcPr>
            <w:shd w:fill="F5F8F8"/>
          </w:tcPr>
          <w:p>
            <w:pPr>
              <w:pStyle w:val="TableText"/>
              <w:spacing w:after="0"/>
            </w:pPr>
            <w:r>
              <w:rPr>
                <w:rFonts w:ascii="Consolas" w:hAnsi="Consolas"/>
                <w:shd w:fill="EEF2F4"/>
              </w:rPr>
              <w:t>boolean</w:t>
            </w:r>
            <w:r>
              <w:t xml:space="preserve">, non nullable, défaut </w:t>
            </w:r>
            <w:r>
              <w:rPr>
                <w:rFonts w:ascii="Consolas" w:hAnsi="Consolas"/>
                <w:shd w:fill="EEF2F4"/>
              </w:rPr>
              <w:t>true</w:t>
            </w:r>
            <w:r>
              <w:t>, unique</w:t>
            </w:r>
          </w:p>
        </w:tc>
        <w:tc>
          <w:tcPr>
            <w:shd w:fill="F5F8F8"/>
          </w:tcPr>
          <w:p>
            <w:pPr>
              <w:pStyle w:val="TableText"/>
              <w:spacing w:after="0"/>
            </w:pPr>
            <w:r>
              <w:t xml:space="preserve">Une contrainte impose </w:t>
            </w:r>
            <w:r>
              <w:rPr>
                <w:rFonts w:ascii="Consolas" w:hAnsi="Consolas"/>
                <w:shd w:fill="EEF2F4"/>
              </w:rPr>
              <w:t>true</w:t>
            </w:r>
            <w:r>
              <w:t xml:space="preserve"> : au maximum une recette existe pour tout le portail.</w:t>
            </w:r>
          </w:p>
        </w:tc>
      </w:tr>
      <w:tr>
        <w:tc>
          <w:tcPr>
            <w:shd w:fill="FFFFFF"/>
          </w:tcPr>
          <w:p>
            <w:pPr>
              <w:pStyle w:val="TableText"/>
              <w:spacing w:after="0"/>
            </w:pPr>
            <w:r>
              <w:rPr>
                <w:rFonts w:ascii="Consolas" w:hAnsi="Consolas"/>
                <w:shd w:fill="EEF2F4"/>
              </w:rPr>
              <w:t>seed</w:t>
            </w:r>
          </w:p>
        </w:tc>
        <w:tc>
          <w:tcPr>
            <w:shd w:fill="FFFFFF"/>
          </w:tcPr>
          <w:p>
            <w:pPr>
              <w:pStyle w:val="TableText"/>
              <w:spacing w:after="0"/>
            </w:pPr>
            <w:r>
              <w:rPr>
                <w:rFonts w:ascii="Consolas" w:hAnsi="Consolas"/>
                <w:shd w:fill="EEF2F4"/>
              </w:rPr>
              <w:t>integer</w:t>
            </w:r>
            <w:r>
              <w:t>, strictement positif</w:t>
            </w:r>
          </w:p>
        </w:tc>
        <w:tc>
          <w:tcPr>
            <w:shd w:fill="FFFFFF"/>
          </w:tcPr>
          <w:p>
            <w:pPr>
              <w:pStyle w:val="TableText"/>
              <w:spacing w:after="0"/>
            </w:pPr>
            <w:r>
              <w:t>Graine aléatoire côté serveur entre 1 et 2 147 483 647, permettant de reproduire les mêmes exemples.</w:t>
            </w:r>
          </w:p>
        </w:tc>
      </w:tr>
      <w:tr>
        <w:tc>
          <w:tcPr>
            <w:shd w:fill="F5F8F8"/>
          </w:tcPr>
          <w:p>
            <w:pPr>
              <w:pStyle w:val="TableText"/>
              <w:spacing w:after="0"/>
            </w:pPr>
            <w:r>
              <w:rPr>
                <w:rFonts w:ascii="Consolas" w:hAnsi="Consolas"/>
                <w:shd w:fill="EEF2F4"/>
              </w:rPr>
              <w:t>generator_version</w:t>
            </w:r>
          </w:p>
        </w:tc>
        <w:tc>
          <w:tcPr>
            <w:shd w:fill="F5F8F8"/>
          </w:tcPr>
          <w:p>
            <w:pPr>
              <w:pStyle w:val="TableText"/>
              <w:spacing w:after="0"/>
            </w:pPr>
            <w:r>
              <w:rPr>
                <w:rFonts w:ascii="Consolas" w:hAnsi="Consolas"/>
                <w:shd w:fill="EEF2F4"/>
              </w:rPr>
              <w:t>text</w:t>
            </w:r>
            <w:r>
              <w:t>, non nullable</w:t>
            </w:r>
          </w:p>
        </w:tc>
        <w:tc>
          <w:tcPr>
            <w:shd w:fill="F5F8F8"/>
          </w:tcPr>
          <w:p>
            <w:pPr>
              <w:pStyle w:val="TableText"/>
              <w:spacing w:after="0"/>
            </w:pPr>
            <w:r>
              <w:t xml:space="preserve">Version exacte du générateur synthétique : </w:t>
            </w:r>
            <w:r>
              <w:rPr>
                <w:rFonts w:ascii="Consolas" w:hAnsi="Consolas"/>
                <w:shd w:fill="EEF2F4"/>
              </w:rPr>
              <w:t>portal-test-v1</w:t>
            </w:r>
            <w:r>
              <w:t>.</w:t>
            </w:r>
          </w:p>
        </w:tc>
      </w:tr>
      <w:tr>
        <w:tc>
          <w:tcPr>
            <w:shd w:fill="FFFFFF"/>
          </w:tcPr>
          <w:p>
            <w:pPr>
              <w:pStyle w:val="TableText"/>
              <w:spacing w:after="0"/>
            </w:pPr>
            <w:r>
              <w:rPr>
                <w:rFonts w:ascii="Consolas" w:hAnsi="Consolas"/>
                <w:shd w:fill="EEF2F4"/>
              </w:rPr>
              <w:t>created_at</w:t>
            </w:r>
          </w:p>
        </w:tc>
        <w:tc>
          <w:tcPr>
            <w:shd w:fill="FFFFFF"/>
          </w:tcPr>
          <w:p>
            <w:pPr>
              <w:pStyle w:val="TableText"/>
              <w:spacing w:after="0"/>
            </w:pPr>
            <w:r>
              <w:rPr>
                <w:rFonts w:ascii="Consolas" w:hAnsi="Consolas"/>
                <w:shd w:fill="EEF2F4"/>
              </w:rPr>
              <w:t>timestamptz</w:t>
            </w:r>
            <w:r>
              <w:t>, généré côté serveur</w:t>
            </w:r>
          </w:p>
        </w:tc>
        <w:tc>
          <w:tcPr>
            <w:shd w:fill="FFFFFF"/>
          </w:tcPr>
          <w:p>
            <w:pPr>
              <w:pStyle w:val="TableText"/>
              <w:spacing w:after="0"/>
            </w:pPr>
            <w:r>
              <w:t>Date de création de la recette.</w:t>
            </w:r>
          </w:p>
        </w:tc>
      </w:tr>
      <w:tr>
        <w:tc>
          <w:tcPr>
            <w:shd w:fill="F5F8F8"/>
          </w:tcPr>
          <w:p>
            <w:pPr>
              <w:pStyle w:val="TableText"/>
              <w:spacing w:after="0"/>
            </w:pPr>
            <w:r>
              <w:rPr>
                <w:rFonts w:ascii="Consolas" w:hAnsi="Consolas"/>
                <w:shd w:fill="EEF2F4"/>
              </w:rPr>
              <w:t>created_by</w:t>
            </w:r>
          </w:p>
        </w:tc>
        <w:tc>
          <w:tcPr>
            <w:shd w:fill="F5F8F8"/>
          </w:tcPr>
          <w:p>
            <w:pPr>
              <w:pStyle w:val="TableText"/>
              <w:spacing w:after="0"/>
            </w:pPr>
            <w:r>
              <w:rPr>
                <w:rFonts w:ascii="Consolas" w:hAnsi="Consolas"/>
                <w:shd w:fill="EEF2F4"/>
              </w:rPr>
              <w:t>uuid</w:t>
            </w:r>
            <w:r>
              <w:t xml:space="preserve">, nullable, FK vers </w:t>
            </w:r>
            <w:r>
              <w:rPr>
                <w:rFonts w:ascii="Consolas" w:hAnsi="Consolas"/>
                <w:shd w:fill="EEF2F4"/>
              </w:rPr>
              <w:t>auth.users(id)</w:t>
            </w:r>
          </w:p>
        </w:tc>
        <w:tc>
          <w:tcPr>
            <w:shd w:fill="F5F8F8"/>
          </w:tcPr>
          <w:p>
            <w:pPr>
              <w:pStyle w:val="TableText"/>
              <w:spacing w:after="0"/>
            </w:pPr>
            <w:r>
              <w:t xml:space="preserve">Administrateur ayant créé le test ; devient </w:t>
            </w:r>
            <w:r>
              <w:rPr>
                <w:rFonts w:ascii="Consolas" w:hAnsi="Consolas"/>
                <w:shd w:fill="EEF2F4"/>
              </w:rPr>
              <w:t>NULL</w:t>
            </w:r>
            <w:r>
              <w:t xml:space="preserve"> si son compte Auth est supprimé.</w:t>
            </w:r>
          </w:p>
        </w:tc>
      </w:tr>
      <w:tr>
        <w:tc>
          <w:tcPr>
            <w:shd w:fill="FFFFFF"/>
          </w:tcPr>
          <w:p>
            <w:pPr>
              <w:pStyle w:val="TableText"/>
              <w:spacing w:after="0"/>
            </w:pPr>
            <w:r>
              <w:rPr>
                <w:rFonts w:ascii="Consolas" w:hAnsi="Consolas"/>
                <w:shd w:fill="EEF2F4"/>
              </w:rPr>
              <w:t>catalog_version_id</w:t>
            </w:r>
          </w:p>
        </w:tc>
        <w:tc>
          <w:tcPr>
            <w:shd w:fill="FFFFFF"/>
          </w:tcPr>
          <w:p>
            <w:pPr>
              <w:pStyle w:val="TableText"/>
              <w:spacing w:after="0"/>
            </w:pPr>
            <w:r>
              <w:rPr>
                <w:rFonts w:ascii="Consolas" w:hAnsi="Consolas"/>
                <w:shd w:fill="EEF2F4"/>
              </w:rPr>
              <w:t>uuid</w:t>
            </w:r>
            <w:r>
              <w:t xml:space="preserve">, FK vers </w:t>
            </w:r>
            <w:r>
              <w:rPr>
                <w:rFonts w:ascii="Consolas" w:hAnsi="Consolas"/>
                <w:shd w:fill="EEF2F4"/>
              </w:rPr>
              <w:t>private.specialty_catalog_versions(id)</w:t>
            </w:r>
          </w:p>
        </w:tc>
        <w:tc>
          <w:tcPr>
            <w:shd w:fill="FFFFFF"/>
          </w:tcPr>
          <w:p>
            <w:pPr>
              <w:pStyle w:val="TableText"/>
              <w:spacing w:after="0"/>
            </w:pPr>
            <w:r>
              <w:t>Version publiée utilisée pour produire et calculer les exemples ; suppression du catalogue référencé interdite.</w:t>
            </w:r>
          </w:p>
        </w:tc>
      </w:tr>
    </w:tbl>
    <w:p>
      <w:pPr>
        <w:spacing w:after="80"/>
      </w:pPr>
    </w:p>
    <w:p>
      <w:r>
        <w:t xml:space="preserve">Le déclencheur </w:t>
      </w:r>
      <w:r>
        <w:rPr>
          <w:rFonts w:ascii="Consolas" w:hAnsi="Consolas"/>
          <w:shd w:fill="EEF2F4"/>
        </w:rPr>
        <w:t>validate_portal_test_dataset_catalog</w:t>
      </w:r>
      <w:r>
        <w:t xml:space="preserve"> refuse un catalogue inexistant ou encore au statut </w:t>
      </w:r>
      <w:r>
        <w:rPr>
          <w:rFonts w:ascii="Consolas" w:hAnsi="Consolas"/>
          <w:shd w:fill="EEF2F4"/>
        </w:rPr>
        <w:t>draft</w:t>
      </w:r>
      <w:r>
        <w:t xml:space="preserve">. Une version publiée qui devient </w:t>
      </w:r>
      <w:r>
        <w:rPr>
          <w:rFonts w:ascii="Consolas" w:hAnsi="Consolas"/>
          <w:shd w:fill="EEF2F4"/>
        </w:rPr>
        <w:t>archived</w:t>
      </w:r>
      <w:r>
        <w:t xml:space="preserve"> demeure la référence de la recette : une nouvelle publication ne modifie pas les exemples déjà générés. La lecture retourne le contenu de cet instantané, pas celui du catalogue actif au moment de la consultation.</w:t>
      </w:r>
    </w:p>
    <w:p>
      <w:r>
        <w:t>RLS est activée sans politique publique et aucun rôle client ne peut lire ou modifier directement la table. La création et la suppression passent par des RPC administratives. Un verrou transactionnel commun sérialise ces deux opérations ; la contrainte unique protège également l'invariant d'une seule recette en cas de concurrence. Aucun déclencheur n'insère de ligne dans les tables de recherche, de consentement ou d'agrégats.</w:t>
      </w:r>
    </w:p>
    <w:p>
      <w:pPr>
        <w:pStyle w:val="Heading1"/>
      </w:pPr>
      <w:r>
        <w:t>6. Fonctions RPC et points d’entrée</w:t>
      </w:r>
    </w:p>
    <w:p>
      <w:pPr>
        <w:pStyle w:val="Heading2"/>
      </w:pPr>
      <w:r>
        <w:t>6.1 Accès et identité du portail</w:t>
      </w:r>
    </w:p>
    <w:p>
      <w:pPr>
        <w:pStyle w:val="Heading3"/>
      </w:pPr>
      <w:r>
        <w:rPr>
          <w:rFonts w:ascii="Consolas" w:hAnsi="Consolas"/>
          <w:shd w:fill="EEF2F4"/>
        </w:rPr>
        <w:t>current_user_is_researcher()</w:t>
      </w:r>
    </w:p>
    <w:p>
      <w:r>
        <w:t xml:space="preserve">Retourne un booléen indiquant si </w:t>
      </w:r>
      <w:r>
        <w:rPr>
          <w:rFonts w:ascii="Consolas" w:hAnsi="Consolas"/>
          <w:shd w:fill="EEF2F4"/>
        </w:rPr>
        <w:t>auth.uid()</w:t>
      </w:r>
      <w:r>
        <w:t xml:space="preserve"> correspond à un chercheur actif. Cette fonction maintient la compatibilité avec le dashboard de recherche existant.</w:t>
      </w:r>
    </w:p>
    <w:p>
      <w:pPr>
        <w:pStyle w:val="Heading3"/>
      </w:pPr>
      <w:r>
        <w:rPr>
          <w:rFonts w:ascii="Consolas" w:hAnsi="Consolas"/>
          <w:shd w:fill="EEF2F4"/>
        </w:rPr>
        <w:t>current_user_portal_profile()</w:t>
      </w:r>
    </w:p>
    <w:p>
      <w:r>
        <w:t>Retourne un objet JSON minimal : autorisation, nom affiché, rôle, droit de consulter la recherche, droit d’éditer le catalogue et droit de publier. Elle ne renvoie ni e-mail ni donnée Auth sensible.</w:t>
      </w:r>
    </w:p>
    <w:p>
      <w:pPr>
        <w:pStyle w:val="Heading2"/>
      </w:pPr>
      <w:r>
        <w:t>6.2 Lecture du catalogue</w:t>
      </w:r>
    </w:p>
    <w:p>
      <w:pPr>
        <w:pStyle w:val="Heading3"/>
      </w:pPr>
      <w:r>
        <w:rPr>
          <w:rFonts w:ascii="Consolas" w:hAnsi="Consolas"/>
          <w:shd w:fill="EEF2F4"/>
        </w:rPr>
        <w:t>get_active_specialty_catalog()</w:t>
      </w:r>
    </w:p>
    <w:p>
      <w:r>
        <w:t xml:space="preserve">Accessible publiquement. Retourne uniquement l’instantané </w:t>
      </w:r>
      <w:r>
        <w:rPr>
          <w:rFonts w:ascii="Consolas" w:hAnsi="Consolas"/>
          <w:shd w:fill="EEF2F4"/>
        </w:rPr>
        <w:t>active</w:t>
      </w:r>
      <w:r>
        <w:t xml:space="preserve"> : métadonnées de version, 58 spécialités, textes localisés et profils de matching. Aucun brouillon, acteur interne ou journal d’audit n’est exposé.</w:t>
      </w:r>
    </w:p>
    <w:p>
      <w:pPr>
        <w:pStyle w:val="Heading3"/>
      </w:pPr>
      <w:r>
        <w:rPr>
          <w:rFonts w:ascii="Consolas" w:hAnsi="Consolas"/>
          <w:shd w:fill="EEF2F4"/>
        </w:rPr>
        <w:t>get_specialty_catalog_draft()</w:t>
      </w:r>
    </w:p>
    <w:p>
      <w:r>
        <w:t xml:space="preserve">Réservée à Doctor et Professor. Retourne le brouillon courant avec son </w:t>
      </w:r>
      <w:r>
        <w:rPr>
          <w:rFonts w:ascii="Consolas" w:hAnsi="Consolas"/>
          <w:shd w:fill="EEF2F4"/>
        </w:rPr>
        <w:t>lock_version</w:t>
      </w:r>
      <w:r>
        <w:t>. En l’absence de brouillon, elle retourne l’actif comme base de travail.</w:t>
      </w:r>
    </w:p>
    <w:p>
      <w:pPr>
        <w:pStyle w:val="Heading3"/>
      </w:pPr>
      <w:r>
        <w:rPr>
          <w:rFonts w:ascii="Consolas" w:hAnsi="Consolas"/>
          <w:shd w:fill="EEF2F4"/>
        </w:rPr>
        <w:t>list_specialty_catalog_versions()</w:t>
      </w:r>
    </w:p>
    <w:p>
      <w:r>
        <w:t>Réservée à Doctor et Professor. Retourne l’historique des versions, leur statut, leur parent, leur justification, leur acteur, leur date et leur checksum.</w:t>
      </w:r>
    </w:p>
    <w:p>
      <w:pPr>
        <w:pStyle w:val="Heading2"/>
      </w:pPr>
      <w:r>
        <w:t>6.3 Édition et publication</w:t>
      </w:r>
    </w:p>
    <w:p>
      <w:pPr>
        <w:pStyle w:val="Heading3"/>
      </w:pPr>
      <w:r>
        <w:rPr>
          <w:rFonts w:ascii="Consolas" w:hAnsi="Consolas"/>
          <w:shd w:fill="EEF2F4"/>
        </w:rPr>
        <w:t>save_specialty_catalog_entry_draft(...)</w:t>
      </w:r>
    </w:p>
    <w:p>
      <w:r>
        <w:t>Réservée à Doctor et Professor. Elle :</w:t>
      </w:r>
    </w:p>
    <w:p>
      <w:pPr>
        <w:pStyle w:val="ListNumber"/>
        <w:ind w:left="520" w:hanging="280"/>
        <w:spacing w:after="70"/>
      </w:pPr>
      <w:r>
        <w:rPr>
          <w:b/>
          <w:color w:val="0B6B70"/>
        </w:rPr>
        <w:t xml:space="preserve">1. </w:t>
      </w:r>
      <w:r>
        <w:t>vérifie le rôle ;</w:t>
      </w:r>
    </w:p>
    <w:p>
      <w:pPr>
        <w:pStyle w:val="ListNumber"/>
        <w:ind w:left="520" w:hanging="280"/>
        <w:spacing w:after="70"/>
      </w:pPr>
      <w:r>
        <w:rPr>
          <w:b/>
          <w:color w:val="0B6B70"/>
        </w:rPr>
        <w:t xml:space="preserve">2. </w:t>
      </w:r>
      <w:r>
        <w:t>exige une note de changement ;</w:t>
      </w:r>
    </w:p>
    <w:p>
      <w:pPr>
        <w:pStyle w:val="ListNumber"/>
        <w:ind w:left="520" w:hanging="280"/>
        <w:spacing w:after="70"/>
      </w:pPr>
      <w:r>
        <w:rPr>
          <w:b/>
          <w:color w:val="0B6B70"/>
        </w:rPr>
        <w:t xml:space="preserve">3. </w:t>
      </w:r>
      <w:r>
        <w:t>contrôle le verrou optimiste ;</w:t>
      </w:r>
    </w:p>
    <w:p>
      <w:pPr>
        <w:pStyle w:val="ListNumber"/>
        <w:ind w:left="520" w:hanging="280"/>
        <w:spacing w:after="70"/>
      </w:pPr>
      <w:r>
        <w:rPr>
          <w:b/>
          <w:color w:val="0B6B70"/>
        </w:rPr>
        <w:t xml:space="preserve">4. </w:t>
      </w:r>
      <w:r>
        <w:t>crée le brouillon depuis l’actif si nécessaire ;</w:t>
      </w:r>
    </w:p>
    <w:p>
      <w:pPr>
        <w:pStyle w:val="ListNumber"/>
        <w:ind w:left="520" w:hanging="280"/>
        <w:spacing w:after="70"/>
      </w:pPr>
      <w:r>
        <w:rPr>
          <w:b/>
          <w:color w:val="0B6B70"/>
        </w:rPr>
        <w:t xml:space="preserve">5. </w:t>
      </w:r>
      <w:r>
        <w:t>valide les trois langues et le profil ;</w:t>
      </w:r>
    </w:p>
    <w:p>
      <w:pPr>
        <w:pStyle w:val="ListNumber"/>
        <w:ind w:left="520" w:hanging="280"/>
        <w:spacing w:after="70"/>
      </w:pPr>
      <w:r>
        <w:rPr>
          <w:b/>
          <w:color w:val="0B6B70"/>
        </w:rPr>
        <w:t xml:space="preserve">6. </w:t>
      </w:r>
      <w:r>
        <w:t xml:space="preserve">interdit toute modification de </w:t>
      </w:r>
      <w:r>
        <w:rPr>
          <w:rFonts w:ascii="Consolas" w:hAnsi="Consolas"/>
          <w:shd w:fill="EEF2F4"/>
        </w:rPr>
        <w:t>prevention_orientation</w:t>
      </w:r>
      <w:r>
        <w:t xml:space="preserve"> ;</w:t>
      </w:r>
    </w:p>
    <w:p>
      <w:pPr>
        <w:pStyle w:val="ListNumber"/>
        <w:ind w:left="520" w:hanging="280"/>
        <w:spacing w:after="70"/>
      </w:pPr>
      <w:r>
        <w:rPr>
          <w:b/>
          <w:color w:val="0B6B70"/>
        </w:rPr>
        <w:t xml:space="preserve">7. </w:t>
      </w:r>
      <w:r>
        <w:t xml:space="preserve">incrémente </w:t>
      </w:r>
      <w:r>
        <w:rPr>
          <w:rFonts w:ascii="Consolas" w:hAnsi="Consolas"/>
          <w:shd w:fill="EEF2F4"/>
        </w:rPr>
        <w:t>lock_version</w:t>
      </w:r>
      <w:r>
        <w:t xml:space="preserve"> ;</w:t>
      </w:r>
    </w:p>
    <w:p>
      <w:pPr>
        <w:pStyle w:val="ListNumber"/>
        <w:ind w:left="520" w:hanging="280"/>
        <w:spacing w:after="70"/>
      </w:pPr>
      <w:r>
        <w:rPr>
          <w:b/>
          <w:color w:val="0B6B70"/>
        </w:rPr>
        <w:t xml:space="preserve">8. </w:t>
      </w:r>
      <w:r>
        <w:t>écrit l’avant/après dans le journal d’audit.</w:t>
      </w:r>
    </w:p>
    <w:p>
      <w:pPr>
        <w:pStyle w:val="Heading3"/>
      </w:pPr>
      <w:r>
        <w:rPr>
          <w:rFonts w:ascii="Consolas" w:hAnsi="Consolas"/>
          <w:shd w:fill="EEF2F4"/>
        </w:rPr>
        <w:t>publish_specialty_catalog_draft(...)</w:t>
      </w:r>
    </w:p>
    <w:p>
      <w:r>
        <w:t>Réservée à Professor. La publication vérifie dans une transaction :</w:t>
      </w:r>
    </w:p>
    <w:p>
      <w:pPr>
        <w:pStyle w:val="ListBullet"/>
        <w:ind w:left="520" w:hanging="280"/>
        <w:spacing w:after="70"/>
      </w:pPr>
      <w:r>
        <w:rPr>
          <w:b/>
          <w:color w:val="0B6B70"/>
        </w:rPr>
        <w:t xml:space="preserve">• </w:t>
      </w:r>
      <w:r>
        <w:t>le verrou du brouillon ;</w:t>
      </w:r>
    </w:p>
    <w:p>
      <w:pPr>
        <w:pStyle w:val="ListBullet"/>
        <w:ind w:left="520" w:hanging="280"/>
        <w:spacing w:after="70"/>
      </w:pPr>
      <w:r>
        <w:rPr>
          <w:b/>
          <w:color w:val="0B6B70"/>
        </w:rPr>
        <w:t xml:space="preserve">• </w:t>
      </w:r>
      <w:r>
        <w:t>la présence exacte des 58 spécialités ;</w:t>
      </w:r>
    </w:p>
    <w:p>
      <w:pPr>
        <w:pStyle w:val="ListBullet"/>
        <w:ind w:left="520" w:hanging="280"/>
        <w:spacing w:after="70"/>
      </w:pPr>
      <w:r>
        <w:rPr>
          <w:b/>
          <w:color w:val="0B6B70"/>
        </w:rPr>
        <w:t xml:space="preserve">• </w:t>
      </w:r>
      <w:r>
        <w:t>la validité de chaque entrée ;</w:t>
      </w:r>
    </w:p>
    <w:p>
      <w:pPr>
        <w:pStyle w:val="ListBullet"/>
        <w:ind w:left="520" w:hanging="280"/>
        <w:spacing w:after="70"/>
      </w:pPr>
      <w:r>
        <w:rPr>
          <w:b/>
          <w:color w:val="0B6B70"/>
        </w:rPr>
        <w:t xml:space="preserve">• </w:t>
      </w:r>
      <w:r>
        <w:t xml:space="preserve">l’absence de changement interdit sur </w:t>
      </w:r>
      <w:r>
        <w:rPr>
          <w:rFonts w:ascii="Consolas" w:hAnsi="Consolas"/>
          <w:shd w:fill="EEF2F4"/>
        </w:rPr>
        <w:t>prevention_orientation</w:t>
      </w:r>
      <w:r>
        <w:t>.</w:t>
      </w:r>
    </w:p>
    <w:p>
      <w:r>
        <w:t>Elle calcule ensuite le checksum, archive l’ancienne version active et active le brouillon. L’opération est atomique : il ne doit jamais exister un catalogue à moitié publié.</w:t>
      </w:r>
    </w:p>
    <w:p>
      <w:pPr>
        <w:pStyle w:val="Heading3"/>
      </w:pPr>
      <w:r>
        <w:rPr>
          <w:rFonts w:ascii="Consolas" w:hAnsi="Consolas"/>
          <w:shd w:fill="EEF2F4"/>
        </w:rPr>
        <w:t>restore_specialty_catalog_version(...)</w:t>
      </w:r>
    </w:p>
    <w:p>
      <w:r>
        <w:t>Réservée à Professor. La restauration ne réécrit pas l’historique. Elle copie un instantané publié antérieur dans une nouvelle révision, archive l’actif courant et publie la copie de façon atomique. Elle ne réactive jamais directement l’ancienne ligne historique.</w:t>
      </w:r>
    </w:p>
    <w:p>
      <w:pPr>
        <w:pStyle w:val="Heading2"/>
      </w:pPr>
      <w:r>
        <w:t>6.4 Soumissions de recherche</w:t>
      </w:r>
    </w:p>
    <w:p>
      <w:pPr>
        <w:pStyle w:val="Heading3"/>
      </w:pPr>
      <w:r>
        <w:rPr>
          <w:rFonts w:ascii="Consolas" w:hAnsi="Consolas"/>
          <w:shd w:fill="EEF2F4"/>
        </w:rPr>
        <w:t>submit_student_response_v1(...)</w:t>
      </w:r>
      <w:r>
        <w:t xml:space="preserve"> et </w:t>
      </w:r>
      <w:r>
        <w:rPr>
          <w:rFonts w:ascii="Consolas" w:hAnsi="Consolas"/>
          <w:shd w:fill="EEF2F4"/>
        </w:rPr>
        <w:t>submit_specialist_response_v1(...)</w:t>
      </w:r>
    </w:p>
    <w:p>
      <w:r>
        <w:t>Fonctions historiques conservées pour compatibilité. Elles valident strictement le payload mais ne demandaient pas initialement l’identifiant de la configuration dynamique.</w:t>
      </w:r>
    </w:p>
    <w:p>
      <w:pPr>
        <w:pStyle w:val="Heading3"/>
      </w:pPr>
      <w:r>
        <w:rPr>
          <w:rFonts w:ascii="Consolas" w:hAnsi="Consolas"/>
          <w:shd w:fill="EEF2F4"/>
        </w:rPr>
        <w:t>submit_student_response_v2(...)</w:t>
      </w:r>
      <w:r>
        <w:t xml:space="preserve"> et </w:t>
      </w:r>
      <w:r>
        <w:rPr>
          <w:rFonts w:ascii="Consolas" w:hAnsi="Consolas"/>
          <w:shd w:fill="EEF2F4"/>
        </w:rPr>
        <w:t>submit_specialist_response_v2(...)</w:t>
      </w:r>
    </w:p>
    <w:p>
      <w:r>
        <w:t xml:space="preserve">Ajoutent </w:t>
      </w:r>
      <w:r>
        <w:rPr>
          <w:rFonts w:ascii="Consolas" w:hAnsi="Consolas"/>
          <w:shd w:fill="EEF2F4"/>
        </w:rPr>
        <w:t>p_specialty_config_version_id</w:t>
      </w:r>
      <w:r>
        <w:t>. La base refuse un identifiant absent ou un instantané qui n’a jamais été publié. La révision correspondante est résolue côté serveur puis enregistrée avec la réponse.</w:t>
      </w:r>
    </w:p>
    <w:p>
      <w:r>
        <w:t>Les fonctions restent idempotentes sur l’UUID de soumission. Un rejeu avec une provenance différente est refusé.</w:t>
      </w:r>
    </w:p>
    <w:p>
      <w:pPr>
        <w:pStyle w:val="Heading3"/>
      </w:pPr>
      <w:r>
        <w:rPr>
          <w:rFonts w:ascii="Consolas" w:hAnsi="Consolas"/>
          <w:shd w:fill="EEF2F4"/>
        </w:rPr>
        <w:t>submit_student_response_v3(...)</w:t>
      </w:r>
    </w:p>
    <w:p>
      <w:r>
        <w:t>Point d'entrée étudiant antérieur conservé pour compatibilité. Il conserve les 81 items, le catalogue de valeurs et le schéma 2, mais ne distingue pas encore les explorateurs et ne recueille pas leur perception libre de la médecine.</w:t>
      </w:r>
    </w:p>
    <w:p>
      <w:pPr>
        <w:pStyle w:val="Heading3"/>
      </w:pPr>
      <w:r>
        <w:rPr>
          <w:rFonts w:ascii="Consolas" w:hAnsi="Consolas"/>
          <w:shd w:fill="EEF2F4"/>
        </w:rPr>
        <w:t>submit_student_response_v4(...)</w:t>
      </w:r>
    </w:p>
    <w:p>
      <w:r>
        <w:t>Point d'entrée antérieur conservé pour compatibilité. Il conserve les 81 items et le catalogue de valeurs, puis ajoute deux données obligatoires au moment d'enregistrer volontairement une réponse :</w:t>
      </w:r>
    </w:p>
    <w:p>
      <w:pPr>
        <w:pStyle w:val="ListNumber"/>
        <w:ind w:left="520" w:hanging="280"/>
        <w:spacing w:after="70"/>
      </w:pPr>
      <w:r>
        <w:rPr>
          <w:b/>
          <w:color w:val="0B6B70"/>
        </w:rPr>
        <w:t xml:space="preserve">1. </w:t>
      </w:r>
      <w:r>
        <w:rPr>
          <w:rFonts w:ascii="Consolas" w:hAnsi="Consolas"/>
          <w:shd w:fill="EEF2F4"/>
        </w:rPr>
        <w:t>participant_role</w:t>
      </w:r>
      <w:r>
        <w:t xml:space="preserve">, limité à </w:t>
      </w:r>
      <w:r>
        <w:rPr>
          <w:rFonts w:ascii="Consolas" w:hAnsi="Consolas"/>
          <w:shd w:fill="EEF2F4"/>
        </w:rPr>
        <w:t>student</w:t>
      </w:r>
      <w:r>
        <w:t xml:space="preserve"> ou </w:t>
      </w:r>
      <w:r>
        <w:rPr>
          <w:rFonts w:ascii="Consolas" w:hAnsi="Consolas"/>
          <w:shd w:fill="EEF2F4"/>
        </w:rPr>
        <w:t>curious</w:t>
      </w:r>
      <w:r>
        <w:t xml:space="preserve"> ;</w:t>
      </w:r>
    </w:p>
    <w:p>
      <w:pPr>
        <w:pStyle w:val="ListNumber"/>
        <w:ind w:left="520" w:hanging="280"/>
        <w:spacing w:after="70"/>
      </w:pPr>
      <w:r>
        <w:rPr>
          <w:b/>
          <w:color w:val="0B6B70"/>
        </w:rPr>
        <w:t xml:space="preserve">2. </w:t>
      </w:r>
      <w:r>
        <w:rPr>
          <w:rFonts w:ascii="Consolas" w:hAnsi="Consolas"/>
          <w:shd w:fill="EEF2F4"/>
        </w:rPr>
        <w:t>medicine_view</w:t>
      </w:r>
      <w:r>
        <w:t>, un texte normalisé de 3 à 2 000 caractères répondant à la question « Que pensez-vous de la médecine ? ».</w:t>
      </w:r>
    </w:p>
    <w:p>
      <w:r>
        <w:t xml:space="preserve">Une année d'études facultative comprise entre 1 et 6 est admise uniquement pour </w:t>
      </w:r>
      <w:r>
        <w:rPr>
          <w:rFonts w:ascii="Consolas" w:hAnsi="Consolas"/>
          <w:shd w:fill="EEF2F4"/>
        </w:rPr>
        <w:t>student</w:t>
      </w:r>
      <w:r>
        <w:t xml:space="preserve"> ; elle doit être </w:t>
      </w:r>
      <w:r>
        <w:rPr>
          <w:rFonts w:ascii="Consolas" w:hAnsi="Consolas"/>
          <w:shd w:fill="EEF2F4"/>
        </w:rPr>
        <w:t>NULL</w:t>
      </w:r>
      <w:r>
        <w:t xml:space="preserve"> pour </w:t>
      </w:r>
      <w:r>
        <w:rPr>
          <w:rFonts w:ascii="Consolas" w:hAnsi="Consolas"/>
          <w:shd w:fill="EEF2F4"/>
        </w:rPr>
        <w:t>curious</w:t>
      </w:r>
      <w:r>
        <w:t xml:space="preserve">. La fonction impose </w:t>
      </w:r>
      <w:r>
        <w:rPr>
          <w:rFonts w:ascii="Consolas" w:hAnsi="Consolas"/>
          <w:shd w:fill="EEF2F4"/>
        </w:rPr>
        <w:t>client-scoring-v2</w:t>
      </w:r>
      <w:r>
        <w:t xml:space="preserve">, </w:t>
      </w:r>
      <w:r>
        <w:rPr>
          <w:rFonts w:ascii="Consolas" w:hAnsi="Consolas"/>
          <w:shd w:fill="EEF2F4"/>
        </w:rPr>
        <w:t>research-consent-2026-09-11</w:t>
      </w:r>
      <w:r>
        <w:t xml:space="preserve">, </w:t>
      </w:r>
      <w:r>
        <w:rPr>
          <w:rFonts w:ascii="Consolas" w:hAnsi="Consolas"/>
          <w:shd w:fill="EEF2F4"/>
        </w:rPr>
        <w:t>medicine-view-v1</w:t>
      </w:r>
      <w:r>
        <w:t xml:space="preserve"> et la provenance exacte d'un catalogue publié, puis écrit </w:t>
      </w:r>
      <w:r>
        <w:rPr>
          <w:rFonts w:ascii="Consolas" w:hAnsi="Consolas"/>
          <w:shd w:fill="EEF2F4"/>
        </w:rPr>
        <w:t>submission_schema_version = 3</w:t>
      </w:r>
      <w:r>
        <w:t>. Dans l'interface, l'enregistrement reste facultatif : la personne peut passer cette étape et afficher ses résultats sans créer de ligne. L'UUID fourni par le client reste idempotent : un rejeu strictement identique renvoie le même identifiant, tandis qu'un rôle, un texte ou tout autre payload différent avec le même UUID est refusé.</w:t>
      </w:r>
    </w:p>
    <w:p>
      <w:pPr>
        <w:pStyle w:val="Heading3"/>
      </w:pPr>
      <w:r>
        <w:rPr>
          <w:rFonts w:ascii="Consolas" w:hAnsi="Consolas"/>
          <w:shd w:fill="EEF2F4"/>
        </w:rPr>
        <w:t>submit_student_response_v5(...)</w:t>
      </w:r>
    </w:p>
    <w:p>
      <w:r>
        <w:t xml:space="preserve">Point d'entrée courant des étudiants et des personnes qui explorent la médecine. Il conserve le payload quantitatif complet et le rôle explicite, mais rend </w:t>
      </w:r>
      <w:r>
        <w:rPr>
          <w:rFonts w:ascii="Consolas" w:hAnsi="Consolas"/>
          <w:shd w:fill="EEF2F4"/>
        </w:rPr>
        <w:t>medicine_view</w:t>
      </w:r>
      <w:r>
        <w:t xml:space="preserve"> facultatif. Une valeur </w:t>
      </w:r>
      <w:r>
        <w:rPr>
          <w:rFonts w:ascii="Consolas" w:hAnsi="Consolas"/>
          <w:shd w:fill="EEF2F4"/>
        </w:rPr>
        <w:t>NULL</w:t>
      </w:r>
      <w:r>
        <w:t xml:space="preserve">, vide ou composée seulement d'espaces est normalisée en </w:t>
      </w:r>
      <w:r>
        <w:rPr>
          <w:rFonts w:ascii="Consolas" w:hAnsi="Consolas"/>
          <w:shd w:fill="EEF2F4"/>
        </w:rPr>
        <w:t>NULL</w:t>
      </w:r>
      <w:r>
        <w:t>. Lorsqu'un texte est fourni, il doit compter entre 3 et 2 000 caractères après suppression des seuls espaces périphériques, avec une limite de 8 000 octets.</w:t>
      </w:r>
    </w:p>
    <w:p>
      <w:r>
        <w:t xml:space="preserve">La fonction impose </w:t>
      </w:r>
      <w:r>
        <w:rPr>
          <w:rFonts w:ascii="Consolas" w:hAnsi="Consolas"/>
          <w:shd w:fill="EEF2F4"/>
        </w:rPr>
        <w:t>client-scoring-v2</w:t>
      </w:r>
      <w:r>
        <w:t xml:space="preserve">, </w:t>
      </w:r>
      <w:r>
        <w:rPr>
          <w:rFonts w:ascii="Consolas" w:hAnsi="Consolas"/>
          <w:shd w:fill="EEF2F4"/>
        </w:rPr>
        <w:t>research-consent-2026-09-16</w:t>
      </w:r>
      <w:r>
        <w:t xml:space="preserve">, </w:t>
      </w:r>
      <w:r>
        <w:rPr>
          <w:rFonts w:ascii="Consolas" w:hAnsi="Consolas"/>
          <w:shd w:fill="EEF2F4"/>
        </w:rPr>
        <w:t>medicine-view-optional-v2</w:t>
      </w:r>
      <w:r>
        <w:t xml:space="preserve"> et la provenance exacte d'un catalogue publié, puis écrit </w:t>
      </w:r>
      <w:r>
        <w:rPr>
          <w:rFonts w:ascii="Consolas" w:hAnsi="Consolas"/>
          <w:shd w:fill="EEF2F4"/>
        </w:rPr>
        <w:t>submission_schema_version = 4</w:t>
      </w:r>
      <w:r>
        <w:t xml:space="preserve">. La version du protocole est toujours enregistrée, même si le texte est absent, afin d'indiquer que la question facultative a bien été présentée. L'année d'études reste facultative de 1 à 6 pour </w:t>
      </w:r>
      <w:r>
        <w:rPr>
          <w:rFonts w:ascii="Consolas" w:hAnsi="Consolas"/>
          <w:shd w:fill="EEF2F4"/>
        </w:rPr>
        <w:t>student</w:t>
      </w:r>
      <w:r>
        <w:t xml:space="preserve"> et interdite pour </w:t>
      </w:r>
      <w:r>
        <w:rPr>
          <w:rFonts w:ascii="Consolas" w:hAnsi="Consolas"/>
          <w:shd w:fill="EEF2F4"/>
        </w:rPr>
        <w:t>curious</w:t>
      </w:r>
      <w:r>
        <w:t xml:space="preserve">. L'idempotence compare </w:t>
      </w:r>
      <w:r>
        <w:rPr>
          <w:rFonts w:ascii="Consolas" w:hAnsi="Consolas"/>
          <w:shd w:fill="EEF2F4"/>
        </w:rPr>
        <w:t>medicine_view</w:t>
      </w:r>
      <w:r>
        <w:t xml:space="preserve"> avec une égalité compatible avec </w:t>
      </w:r>
      <w:r>
        <w:rPr>
          <w:rFonts w:ascii="Consolas" w:hAnsi="Consolas"/>
          <w:shd w:fill="EEF2F4"/>
        </w:rPr>
        <w:t>NULL</w:t>
      </w:r>
      <w:r>
        <w:t xml:space="preserve"> : un rejeu strictement identique renvoie le même UUID, tandis qu'un payload différent est refusé.</w:t>
      </w:r>
    </w:p>
    <w:p>
      <w:pPr>
        <w:pStyle w:val="Heading3"/>
      </w:pPr>
      <w:r>
        <w:rPr>
          <w:rFonts w:ascii="Consolas" w:hAnsi="Consolas"/>
          <w:shd w:fill="EEF2F4"/>
        </w:rPr>
        <w:t>submit_specialist_response_v3(...)</w:t>
      </w:r>
    </w:p>
    <w:p>
      <w:r>
        <w:t xml:space="preserve">Point d'entrée spécialiste antérieur conservé pour compatibilité. Il exige encore les 81 notes et les valeurs, et enregistre implicitement </w:t>
      </w:r>
      <w:r>
        <w:rPr>
          <w:rFonts w:ascii="Consolas" w:hAnsi="Consolas"/>
          <w:shd w:fill="EEF2F4"/>
        </w:rPr>
        <w:t>questionnaire_completed = true</w:t>
      </w:r>
      <w:r>
        <w:t xml:space="preserve"> grâce à la valeur par défaut.</w:t>
      </w:r>
    </w:p>
    <w:p>
      <w:pPr>
        <w:pStyle w:val="Heading3"/>
      </w:pPr>
      <w:r>
        <w:rPr>
          <w:rFonts w:ascii="Consolas" w:hAnsi="Consolas"/>
          <w:shd w:fill="EEF2F4"/>
        </w:rPr>
        <w:t>submit_specialist_response_v4(...)</w:t>
      </w:r>
    </w:p>
    <w:p>
      <w:r>
        <w:t xml:space="preserve">Point d'entrée courant des spécialistes. Il reçoit le booléen </w:t>
      </w:r>
      <w:r>
        <w:rPr>
          <w:rFonts w:ascii="Consolas" w:hAnsi="Consolas"/>
          <w:shd w:fill="EEF2F4"/>
        </w:rPr>
        <w:t>p_questionnaire_completed</w:t>
      </w:r>
      <w:r>
        <w:t>, puis :</w:t>
      </w:r>
    </w:p>
    <w:p>
      <w:pPr>
        <w:pStyle w:val="ListNumber"/>
        <w:ind w:left="520" w:hanging="280"/>
        <w:spacing w:after="70"/>
      </w:pPr>
      <w:r>
        <w:rPr>
          <w:b/>
          <w:color w:val="0B6B70"/>
        </w:rPr>
        <w:t xml:space="preserve">1. </w:t>
      </w:r>
      <w:r>
        <w:t>la spécialité actuelle ;</w:t>
      </w:r>
    </w:p>
    <w:p>
      <w:pPr>
        <w:pStyle w:val="ListNumber"/>
        <w:ind w:left="520" w:hanging="280"/>
        <w:spacing w:after="70"/>
      </w:pPr>
      <w:r>
        <w:rPr>
          <w:b/>
          <w:color w:val="0B6B70"/>
        </w:rPr>
        <w:t xml:space="preserve">2. </w:t>
      </w:r>
      <w:r>
        <w:t>la manière dont le spécialiste voit aujourd'hui sa spécialité ;</w:t>
      </w:r>
    </w:p>
    <w:p>
      <w:pPr>
        <w:pStyle w:val="ListNumber"/>
        <w:ind w:left="520" w:hanging="280"/>
        <w:spacing w:after="70"/>
      </w:pPr>
      <w:r>
        <w:rPr>
          <w:b/>
          <w:color w:val="0B6B70"/>
        </w:rPr>
        <w:t xml:space="preserve">3. </w:t>
      </w:r>
      <w:r>
        <w:t>ce qui a changé au fil des années ;</w:t>
      </w:r>
    </w:p>
    <w:p>
      <w:pPr>
        <w:pStyle w:val="ListNumber"/>
        <w:ind w:left="520" w:hanging="280"/>
        <w:spacing w:after="70"/>
      </w:pPr>
      <w:r>
        <w:rPr>
          <w:b/>
          <w:color w:val="0B6B70"/>
        </w:rPr>
        <w:t xml:space="preserve">4. </w:t>
      </w:r>
      <w:r>
        <w:t>la qualité la plus importante pour cette spécialité ;</w:t>
      </w:r>
    </w:p>
    <w:p>
      <w:pPr>
        <w:pStyle w:val="ListNumber"/>
        <w:ind w:left="520" w:hanging="280"/>
        <w:spacing w:after="70"/>
      </w:pPr>
      <w:r>
        <w:rPr>
          <w:b/>
          <w:color w:val="0B6B70"/>
        </w:rPr>
        <w:t xml:space="preserve">5. </w:t>
      </w:r>
      <w:r>
        <w:t xml:space="preserve">le choix </w:t>
      </w:r>
      <w:r>
        <w:rPr>
          <w:rFonts w:ascii="Consolas" w:hAnsi="Consolas"/>
          <w:shd w:fill="EEF2F4"/>
        </w:rPr>
        <w:t>yes</w:t>
      </w:r>
      <w:r>
        <w:t xml:space="preserve"> ou </w:t>
      </w:r>
      <w:r>
        <w:rPr>
          <w:rFonts w:ascii="Consolas" w:hAnsi="Consolas"/>
          <w:shd w:fill="EEF2F4"/>
        </w:rPr>
        <w:t>no</w:t>
      </w:r>
      <w:r>
        <w:t xml:space="preserve"> de refaire la même spécialité, avec une justification obligatoire seulement pour </w:t>
      </w:r>
      <w:r>
        <w:rPr>
          <w:rFonts w:ascii="Consolas" w:hAnsi="Consolas"/>
          <w:shd w:fill="EEF2F4"/>
        </w:rPr>
        <w:t>no</w:t>
      </w:r>
      <w:r>
        <w:t xml:space="preserve"> ;</w:t>
      </w:r>
    </w:p>
    <w:p>
      <w:pPr>
        <w:pStyle w:val="ListNumber"/>
        <w:ind w:left="520" w:hanging="280"/>
        <w:spacing w:after="70"/>
      </w:pPr>
      <w:r>
        <w:rPr>
          <w:b/>
          <w:color w:val="0B6B70"/>
        </w:rPr>
        <w:t xml:space="preserve">6. </w:t>
      </w:r>
      <w:r>
        <w:t>la question qu'un étudiant devrait se poser avant de choisir cette spécialité.</w:t>
      </w:r>
    </w:p>
    <w:p>
      <w:r>
        <w:t xml:space="preserve">La fonction impose un invariant tout-ou-rien : </w:t>
      </w:r>
      <w:r>
        <w:rPr>
          <w:rFonts w:ascii="Consolas" w:hAnsi="Consolas"/>
          <w:shd w:fill="EEF2F4"/>
        </w:rPr>
        <w:t>true</w:t>
      </w:r>
      <w:r>
        <w:t xml:space="preserve"> exige les 81 notes et 1 à 4 valeurs valides ; </w:t>
      </w:r>
      <w:r>
        <w:rPr>
          <w:rFonts w:ascii="Consolas" w:hAnsi="Consolas"/>
          <w:shd w:fill="EEF2F4"/>
        </w:rPr>
        <w:t>false</w:t>
      </w:r>
      <w:r>
        <w:t xml:space="preserve"> exige exactement </w:t>
      </w:r>
      <w:r>
        <w:rPr>
          <w:rFonts w:ascii="Consolas" w:hAnsi="Consolas"/>
          <w:shd w:fill="EEF2F4"/>
        </w:rPr>
        <w:t>{}</w:t>
      </w:r>
      <w:r>
        <w:t xml:space="preserve"> et </w:t>
      </w:r>
      <w:r>
        <w:rPr>
          <w:rFonts w:ascii="Consolas" w:hAnsi="Consolas"/>
          <w:shd w:fill="EEF2F4"/>
        </w:rPr>
        <w:t>[]</w:t>
      </w:r>
      <w:r>
        <w:t xml:space="preserve">. Elle normalise les espaces périphériques, vérifie les longueurs et le caractère conditionnel de la justification, exige </w:t>
      </w:r>
      <w:r>
        <w:rPr>
          <w:rFonts w:ascii="Consolas" w:hAnsi="Consolas"/>
          <w:shd w:fill="EEF2F4"/>
        </w:rPr>
        <w:t>calibration-v2-qualitative</w:t>
      </w:r>
      <w:r>
        <w:t xml:space="preserve">, </w:t>
      </w:r>
      <w:r>
        <w:rPr>
          <w:rFonts w:ascii="Consolas" w:hAnsi="Consolas"/>
          <w:shd w:fill="EEF2F4"/>
        </w:rPr>
        <w:t>research-consent-2026-09-04</w:t>
      </w:r>
      <w:r>
        <w:t xml:space="preserve"> et une provenance publiée, puis écrit une ligne de schéma 2. Les anciens champs d'expérience, satisfaction, intention de changement et caractère volontaire sont volontairement écrits à </w:t>
      </w:r>
      <w:r>
        <w:rPr>
          <w:rFonts w:ascii="Consolas" w:hAnsi="Consolas"/>
          <w:shd w:fill="EEF2F4"/>
        </w:rPr>
        <w:t>NULL</w:t>
      </w:r>
      <w:r>
        <w:t>.</w:t>
      </w:r>
    </w:p>
    <w:p>
      <w:r>
        <w:t xml:space="preserve">Les façades publiques v3, v4 et v5 nécessaires sont exécutables par </w:t>
      </w:r>
      <w:r>
        <w:rPr>
          <w:rFonts w:ascii="Consolas" w:hAnsi="Consolas"/>
          <w:shd w:fill="EEF2F4"/>
        </w:rPr>
        <w:t>anon</w:t>
      </w:r>
      <w:r>
        <w:t xml:space="preserve"> et </w:t>
      </w:r>
      <w:r>
        <w:rPr>
          <w:rFonts w:ascii="Consolas" w:hAnsi="Consolas"/>
          <w:shd w:fill="EEF2F4"/>
        </w:rPr>
        <w:t>authenticated</w:t>
      </w:r>
      <w:r>
        <w:t>. Elles délèguent aux implémentations privées correspondantes, auxquelles ces rôles n'ont aucun droit direct.</w:t>
      </w:r>
    </w:p>
    <w:p>
      <w:pPr>
        <w:pStyle w:val="Heading3"/>
      </w:pPr>
      <w:r>
        <w:rPr>
          <w:rFonts w:ascii="Consolas" w:hAnsi="Consolas"/>
          <w:shd w:fill="EEF2F4"/>
        </w:rPr>
        <w:t>submit_student_response_v6(...)</w:t>
      </w:r>
      <w:r>
        <w:t xml:space="preserve"> et </w:t>
      </w:r>
      <w:r>
        <w:rPr>
          <w:rFonts w:ascii="Consolas" w:hAnsi="Consolas"/>
          <w:shd w:fill="EEF2F4"/>
        </w:rPr>
        <w:t>submit_specialist_response_v5(...)</w:t>
      </w:r>
    </w:p>
    <w:p>
      <w:r>
        <w:t xml:space="preserve">Ces nouveaux points d'entrée reprennent les validations des RPC précédentes et ajoutent </w:t>
      </w:r>
      <w:r>
        <w:rPr>
          <w:rFonts w:ascii="Consolas" w:hAnsi="Consolas"/>
          <w:shd w:fill="EEF2F4"/>
        </w:rPr>
        <w:t>p_country_code</w:t>
      </w:r>
      <w:r>
        <w:t xml:space="preserve"> et </w:t>
      </w:r>
      <w:r>
        <w:rPr>
          <w:rFonts w:ascii="Consolas" w:hAnsi="Consolas"/>
          <w:shd w:fill="EEF2F4"/>
        </w:rPr>
        <w:t>p_region</w:t>
      </w:r>
      <w:r>
        <w:t>, facultatifs. Ils exigent le consentement géographique et écrivent respectivement les schémas 5 et 3. L'UUID de soumission fourni par le client est conservé : un rejeu identique retourne le même identifiant, mais un changement du pays, de la région ou du reste du contenu sous le même UUID est refusé. Les RPC antérieures ne peuvent pas ajouter de localisation.</w:t>
      </w:r>
    </w:p>
    <w:p>
      <w:pPr>
        <w:pStyle w:val="Heading3"/>
      </w:pPr>
      <w:r>
        <w:rPr>
          <w:rFonts w:ascii="Consolas" w:hAnsi="Consolas"/>
          <w:shd w:fill="EEF2F4"/>
        </w:rPr>
        <w:t>get_participation_map_stats(...)</w:t>
      </w:r>
    </w:p>
    <w:p>
      <w:r>
        <w:t xml:space="preserve">Restriction administrative : </w:t>
      </w:r>
      <w:r>
        <w:rPr>
          <w:rFonts w:ascii="Consolas" w:hAnsi="Consolas"/>
          <w:shd w:fill="EEF2F4"/>
        </w:rPr>
        <w:t>supabase/migrations/20260916155938_admin_only_participation_map_filters.sql</w:t>
      </w:r>
      <w:r>
        <w:t>.</w:t>
      </w:r>
    </w:p>
    <w:p>
      <w:r>
        <w:t xml:space="preserve">Façade de lecture d'agrégats uniquement. La vue sans filtre reste publique ; tout filtre exige un compte activé de rôle </w:t>
      </w:r>
      <w:r>
        <w:rPr>
          <w:rFonts w:ascii="Consolas" w:hAnsi="Consolas"/>
          <w:shd w:fill="EEF2F4"/>
        </w:rPr>
        <w:t>doctor</w:t>
      </w:r>
      <w:r>
        <w:t xml:space="preserve"> ou </w:t>
      </w:r>
      <w:r>
        <w:rPr>
          <w:rFonts w:ascii="Consolas" w:hAnsi="Consolas"/>
          <w:shd w:fill="EEF2F4"/>
        </w:rPr>
        <w:t>professor</w:t>
      </w:r>
      <w:r>
        <w:t xml:space="preserve">, vérifié côté serveur dans </w:t>
      </w:r>
      <w:r>
        <w:rPr>
          <w:rFonts w:ascii="Consolas" w:hAnsi="Consolas"/>
          <w:shd w:fill="EEF2F4"/>
        </w:rPr>
        <w:t>private.researchers</w:t>
      </w:r>
      <w:r>
        <w:t xml:space="preserve">. Les visiteurs, les simples utilisateurs authentifiés et les comptes </w:t>
      </w:r>
      <w:r>
        <w:rPr>
          <w:rFonts w:ascii="Consolas" w:hAnsi="Consolas"/>
          <w:shd w:fill="EEF2F4"/>
        </w:rPr>
        <w:t>researcher</w:t>
      </w:r>
      <w:r>
        <w:t xml:space="preserve"> ne peuvent pas filtrer, même par appel direct à l'API (refus </w:t>
      </w:r>
      <w:r>
        <w:rPr>
          <w:rFonts w:ascii="Consolas" w:hAnsi="Consolas"/>
          <w:shd w:fill="EEF2F4"/>
        </w:rPr>
        <w:t>42501</w:t>
      </w:r>
      <w:r>
        <w:t xml:space="preserve">). Filtres administratifs : type </w:t>
      </w:r>
      <w:r>
        <w:rPr>
          <w:rFonts w:ascii="Consolas" w:hAnsi="Consolas"/>
          <w:shd w:fill="EEF2F4"/>
        </w:rPr>
        <w:t>all/student/specialist/non_medical</w:t>
      </w:r>
      <w:r>
        <w:t xml:space="preserve">, pays, langue, premier et dernier mois inclus, version </w:t>
      </w:r>
      <w:r>
        <w:rPr>
          <w:rFonts w:ascii="Consolas" w:hAnsi="Consolas"/>
          <w:shd w:fill="EEF2F4"/>
        </w:rPr>
        <w:t>all/current</w:t>
      </w:r>
      <w:r>
        <w:t>. Les dates doivent désigner le premier jour d'un mois clos. La réponse contient les totaux arrondis, les groupes par pays et les paramètres de confidentialité ; jamais de région, texte libre, spécialité, identifiant de réponse ou date individuelle. L'agrégation s'effectue dans PostgreSQL, pas après téléchargement des réponses privées dans le navigateur.</w:t>
      </w:r>
    </w:p>
    <w:p>
      <w:pPr>
        <w:pStyle w:val="Heading2"/>
      </w:pPr>
      <w:r>
        <w:t>6.5 Consultation et export des réponses qualitatives</w:t>
      </w:r>
    </w:p>
    <w:p>
      <w:r>
        <w:t>Les comptes allowlistés disposant du droit de recherche peuvent :</w:t>
      </w:r>
    </w:p>
    <w:p>
      <w:pPr>
        <w:pStyle w:val="ListBullet"/>
        <w:ind w:left="520" w:hanging="280"/>
        <w:spacing w:after="70"/>
      </w:pPr>
      <w:r>
        <w:rPr>
          <w:b/>
          <w:color w:val="0B6B70"/>
        </w:rPr>
        <w:t xml:space="preserve">• </w:t>
      </w:r>
      <w:r>
        <w:t xml:space="preserve">distinguer et filtrer les cohortes </w:t>
      </w:r>
      <w:r>
        <w:rPr>
          <w:rFonts w:ascii="Consolas" w:hAnsi="Consolas"/>
          <w:shd w:fill="EEF2F4"/>
        </w:rPr>
        <w:t>student</w:t>
      </w:r>
      <w:r>
        <w:t xml:space="preserve"> et </w:t>
      </w:r>
      <w:r>
        <w:rPr>
          <w:rFonts w:ascii="Consolas" w:hAnsi="Consolas"/>
          <w:shd w:fill="EEF2F4"/>
        </w:rPr>
        <w:t>curious</w:t>
      </w:r>
      <w:r>
        <w:t xml:space="preserve"> sans les agréger implicitement ;</w:t>
      </w:r>
    </w:p>
    <w:p>
      <w:pPr>
        <w:pStyle w:val="ListBullet"/>
        <w:ind w:left="520" w:hanging="280"/>
        <w:spacing w:after="70"/>
      </w:pPr>
      <w:r>
        <w:rPr>
          <w:b/>
          <w:color w:val="0B6B70"/>
        </w:rPr>
        <w:t xml:space="preserve">• </w:t>
      </w:r>
      <w:r>
        <w:t>prévisualiser, lire et exporter le verbatim des participants sur leur perception de la médecine avec son rôle et sa version de protocole ;</w:t>
      </w:r>
    </w:p>
    <w:p>
      <w:pPr>
        <w:pStyle w:val="ListBullet"/>
        <w:ind w:left="520" w:hanging="280"/>
        <w:spacing w:after="70"/>
      </w:pPr>
      <w:r>
        <w:rPr>
          <w:b/>
          <w:color w:val="0B6B70"/>
        </w:rPr>
        <w:t xml:space="preserve">• </w:t>
      </w:r>
      <w:r>
        <w:t>filtrer les spécialistes selon la complétude de l'entretien qualitatif ;</w:t>
      </w:r>
    </w:p>
    <w:p>
      <w:pPr>
        <w:pStyle w:val="ListBullet"/>
        <w:ind w:left="520" w:hanging="280"/>
        <w:spacing w:after="70"/>
      </w:pPr>
      <w:r>
        <w:rPr>
          <w:b/>
          <w:color w:val="0B6B70"/>
        </w:rPr>
        <w:t xml:space="preserve">• </w:t>
      </w:r>
      <w:r>
        <w:t>filtrer selon la complétion ou le passage volontaire du questionnaire de 81 items ;</w:t>
      </w:r>
    </w:p>
    <w:p>
      <w:pPr>
        <w:pStyle w:val="ListBullet"/>
        <w:ind w:left="520" w:hanging="280"/>
        <w:spacing w:after="70"/>
      </w:pPr>
      <w:r>
        <w:rPr>
          <w:b/>
          <w:color w:val="0B6B70"/>
        </w:rPr>
        <w:t xml:space="preserve">• </w:t>
      </w:r>
      <w:r>
        <w:t>prévisualiser la réponse sur la perception actuelle dans la liste ;</w:t>
      </w:r>
    </w:p>
    <w:p>
      <w:pPr>
        <w:pStyle w:val="ListBullet"/>
        <w:ind w:left="520" w:hanging="280"/>
        <w:spacing w:after="70"/>
      </w:pPr>
      <w:r>
        <w:rPr>
          <w:b/>
          <w:color w:val="0B6B70"/>
        </w:rPr>
        <w:t xml:space="preserve">• </w:t>
      </w:r>
      <w:r>
        <w:t>ouvrir le détail d'une réponse et lire les cinq réponses dans leur intégralité ;</w:t>
      </w:r>
    </w:p>
    <w:p>
      <w:pPr>
        <w:pStyle w:val="ListBullet"/>
        <w:ind w:left="520" w:hanging="280"/>
        <w:spacing w:after="70"/>
      </w:pPr>
      <w:r>
        <w:rPr>
          <w:b/>
          <w:color w:val="0B6B70"/>
        </w:rPr>
        <w:t xml:space="preserve">• </w:t>
      </w:r>
      <w:r>
        <w:t>exporter les colonnes qualitatives en JSON ou dans les CSV large, long et analytique ;</w:t>
      </w:r>
    </w:p>
    <w:p>
      <w:pPr>
        <w:pStyle w:val="ListBullet"/>
        <w:ind w:left="520" w:hanging="280"/>
        <w:spacing w:after="70"/>
      </w:pPr>
      <w:r>
        <w:rPr>
          <w:b/>
          <w:color w:val="0B6B70"/>
        </w:rPr>
        <w:t xml:space="preserve">• </w:t>
      </w:r>
      <w:r>
        <w:t>conserver les questionnaires passés dans les exports brut, analytique et JSON avec leur statut explicite, sans créer de lignes d'items fictives dans le CSV long ;</w:t>
      </w:r>
    </w:p>
    <w:p>
      <w:pPr>
        <w:pStyle w:val="ListBullet"/>
        <w:ind w:left="520" w:hanging="280"/>
        <w:spacing w:after="70"/>
      </w:pPr>
      <w:r>
        <w:rPr>
          <w:b/>
          <w:color w:val="0B6B70"/>
        </w:rPr>
        <w:t xml:space="preserve">• </w:t>
      </w:r>
      <w:r>
        <w:t>consulter séparément les anciens champs pour les lignes antérieures au schéma 2.</w:t>
      </w:r>
    </w:p>
    <w:p>
      <w:r>
        <w:t>La recherche, la pagination et l'export passent par les politiques RLS existantes. Les cellules CSV commençant comme une formule de tableur sont préfixées afin de limiter l'injection de formules lors de l'ouverture dans Excel ou un logiciel équivalent.</w:t>
      </w:r>
    </w:p>
    <w:p>
      <w:pPr>
        <w:pStyle w:val="Heading2"/>
      </w:pPr>
      <w:r>
        <w:t>6.6 Jeu de test synthétique administratif</w:t>
      </w:r>
    </w:p>
    <w:p>
      <w:r>
        <w:t xml:space="preserve">Les trois façades suivantes sont exécutables par le rôle PostgreSQL </w:t>
      </w:r>
      <w:r>
        <w:rPr>
          <w:rFonts w:ascii="Consolas" w:hAnsi="Consolas"/>
          <w:shd w:fill="EEF2F4"/>
        </w:rPr>
        <w:t>authenticated</w:t>
      </w:r>
      <w:r>
        <w:t xml:space="preserve">. Leurs implémentations privées vérifient systématiquement </w:t>
      </w:r>
      <w:r>
        <w:rPr>
          <w:rFonts w:ascii="Consolas" w:hAnsi="Consolas"/>
          <w:shd w:fill="EEF2F4"/>
        </w:rPr>
        <w:t>private.require_portal_role(ARRAY['doctor', 'professor'])</w:t>
      </w:r>
      <w:r>
        <w:t xml:space="preserve">. Un compte authentifié ordinaire, un compte </w:t>
      </w:r>
      <w:r>
        <w:rPr>
          <w:rFonts w:ascii="Consolas" w:hAnsi="Consolas"/>
          <w:shd w:fill="EEF2F4"/>
        </w:rPr>
        <w:t>researcher</w:t>
      </w:r>
      <w:r>
        <w:t xml:space="preserve"> ou un administrateur désactivé reçoit un refus </w:t>
      </w:r>
      <w:r>
        <w:rPr>
          <w:rFonts w:ascii="Consolas" w:hAnsi="Consolas"/>
          <w:shd w:fill="EEF2F4"/>
        </w:rPr>
        <w:t>42501</w:t>
      </w:r>
      <w:r>
        <w:t>. Le rôle déclaré dans des métadonnées modifiables par l'utilisateur ne donne aucun droit.</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3133"/>
        <w:gridCol w:w="3133"/>
        <w:gridCol w:w="3133"/>
      </w:tblGrid>
      <w:tr>
        <w:trPr>
          <w:tblHeader/>
        </w:trPr>
        <w:tc>
          <w:tcPr>
            <w:shd w:fill="0B6B70"/>
          </w:tcPr>
          <w:p>
            <w:pPr>
              <w:pStyle w:val="TableHeader"/>
              <w:spacing w:after="0"/>
            </w:pPr>
            <w:r>
              <w:rPr>
                <w:b/>
                <w:color w:val="FFFFFF"/>
                <w:sz w:val="18"/>
                <w:szCs w:val="18"/>
              </w:rPr>
              <w:t>RPC</w:t>
            </w:r>
          </w:p>
        </w:tc>
        <w:tc>
          <w:tcPr>
            <w:shd w:fill="0B6B70"/>
          </w:tcPr>
          <w:p>
            <w:pPr>
              <w:pStyle w:val="TableHeader"/>
              <w:spacing w:after="0"/>
            </w:pPr>
            <w:r>
              <w:rPr>
                <w:b/>
                <w:color w:val="FFFFFF"/>
                <w:sz w:val="18"/>
                <w:szCs w:val="18"/>
              </w:rPr>
              <w:t>Entrée</w:t>
            </w:r>
          </w:p>
        </w:tc>
        <w:tc>
          <w:tcPr>
            <w:shd w:fill="0B6B70"/>
          </w:tcPr>
          <w:p>
            <w:pPr>
              <w:pStyle w:val="TableHeader"/>
              <w:spacing w:after="0"/>
            </w:pPr>
            <w:r>
              <w:rPr>
                <w:b/>
                <w:color w:val="FFFFFF"/>
                <w:sz w:val="18"/>
                <w:szCs w:val="18"/>
              </w:rPr>
              <w:t>Résultat et effet</w:t>
            </w:r>
          </w:p>
        </w:tc>
      </w:tr>
      <w:tr>
        <w:tc>
          <w:tcPr>
            <w:shd w:fill="FFFFFF"/>
          </w:tcPr>
          <w:p>
            <w:pPr>
              <w:pStyle w:val="TableText"/>
              <w:spacing w:after="0"/>
            </w:pPr>
            <w:r>
              <w:rPr>
                <w:rFonts w:ascii="Consolas" w:hAnsi="Consolas"/>
                <w:shd w:fill="EEF2F4"/>
              </w:rPr>
              <w:t>get_portal_test_dataset()</w:t>
            </w:r>
          </w:p>
        </w:tc>
        <w:tc>
          <w:tcPr>
            <w:shd w:fill="FFFFFF"/>
          </w:tcPr>
          <w:p>
            <w:pPr>
              <w:pStyle w:val="TableText"/>
              <w:spacing w:after="0"/>
            </w:pPr>
            <w:r>
              <w:t>Aucun paramètre</w:t>
            </w:r>
          </w:p>
        </w:tc>
        <w:tc>
          <w:tcPr>
            <w:shd w:fill="FFFFFF"/>
          </w:tcPr>
          <w:p>
            <w:pPr>
              <w:pStyle w:val="TableText"/>
              <w:spacing w:after="0"/>
            </w:pPr>
            <w:r>
              <w:t xml:space="preserve">Retourne </w:t>
            </w:r>
            <w:r>
              <w:rPr>
                <w:rFonts w:ascii="Consolas" w:hAnsi="Consolas"/>
                <w:shd w:fill="EEF2F4"/>
              </w:rPr>
              <w:t>NULL</w:t>
            </w:r>
            <w:r>
              <w:t xml:space="preserve"> si aucune recette n'existe ; sinon retourne la recette et son catalogue publié figé. Lecture seule.</w:t>
            </w:r>
          </w:p>
        </w:tc>
      </w:tr>
      <w:tr>
        <w:tc>
          <w:tcPr>
            <w:shd w:fill="F5F8F8"/>
          </w:tcPr>
          <w:p>
            <w:pPr>
              <w:pStyle w:val="TableText"/>
              <w:spacing w:after="0"/>
            </w:pPr>
            <w:r>
              <w:rPr>
                <w:rFonts w:ascii="Consolas" w:hAnsi="Consolas"/>
                <w:shd w:fill="EEF2F4"/>
              </w:rPr>
              <w:t>create_portal_test_dataset()</w:t>
            </w:r>
          </w:p>
        </w:tc>
        <w:tc>
          <w:tcPr>
            <w:shd w:fill="F5F8F8"/>
          </w:tcPr>
          <w:p>
            <w:pPr>
              <w:pStyle w:val="TableText"/>
              <w:spacing w:after="0"/>
            </w:pPr>
            <w:r>
              <w:t>Aucun paramètre</w:t>
            </w:r>
          </w:p>
        </w:tc>
        <w:tc>
          <w:tcPr>
            <w:shd w:fill="F5F8F8"/>
          </w:tcPr>
          <w:p>
            <w:pPr>
              <w:pStyle w:val="TableText"/>
              <w:spacing w:after="0"/>
            </w:pPr>
            <w:r>
              <w:t>Crée une recette aléatoire avec le catalogue actuellement publié, ou retourne exactement la recette existante en cas de rejeu.</w:t>
            </w:r>
          </w:p>
        </w:tc>
      </w:tr>
      <w:tr>
        <w:tc>
          <w:tcPr>
            <w:shd w:fill="FFFFFF"/>
          </w:tcPr>
          <w:p>
            <w:pPr>
              <w:pStyle w:val="TableText"/>
              <w:spacing w:after="0"/>
            </w:pPr>
            <w:r>
              <w:rPr>
                <w:rFonts w:ascii="Consolas" w:hAnsi="Consolas"/>
                <w:shd w:fill="EEF2F4"/>
              </w:rPr>
              <w:t>delete_portal_test_dataset(p_dataset_id uuid)</w:t>
            </w:r>
          </w:p>
        </w:tc>
        <w:tc>
          <w:tcPr>
            <w:shd w:fill="FFFFFF"/>
          </w:tcPr>
          <w:p>
            <w:pPr>
              <w:pStyle w:val="TableText"/>
              <w:spacing w:after="0"/>
            </w:pPr>
            <w:r>
              <w:t>UUID exact de la recette affichée</w:t>
            </w:r>
          </w:p>
        </w:tc>
        <w:tc>
          <w:tcPr>
            <w:shd w:fill="FFFFFF"/>
          </w:tcPr>
          <w:p>
            <w:pPr>
              <w:pStyle w:val="TableText"/>
              <w:spacing w:after="0"/>
            </w:pPr>
            <w:r>
              <w:t xml:space="preserve">Retourne </w:t>
            </w:r>
            <w:r>
              <w:rPr>
                <w:rFonts w:ascii="Consolas" w:hAnsi="Consolas"/>
                <w:shd w:fill="EEF2F4"/>
              </w:rPr>
              <w:t>true</w:t>
            </w:r>
            <w:r>
              <w:t xml:space="preserve"> si cette recette a été supprimée ; </w:t>
            </w:r>
            <w:r>
              <w:rPr>
                <w:rFonts w:ascii="Consolas" w:hAnsi="Consolas"/>
                <w:shd w:fill="EEF2F4"/>
              </w:rPr>
              <w:t>false</w:t>
            </w:r>
            <w:r>
              <w:t xml:space="preserve"> si l'UUID est absent, inconnu ou périmé.</w:t>
            </w:r>
          </w:p>
        </w:tc>
      </w:tr>
    </w:tbl>
    <w:p>
      <w:pPr>
        <w:spacing w:after="80"/>
      </w:pPr>
    </w:p>
    <w:p>
      <w:r>
        <w:t xml:space="preserve">Les réponses de lecture et de création ont cinq clés : </w:t>
      </w:r>
      <w:r>
        <w:rPr>
          <w:rFonts w:ascii="Consolas" w:hAnsi="Consolas"/>
          <w:shd w:fill="EEF2F4"/>
        </w:rPr>
        <w:t>id</w:t>
      </w:r>
      <w:r>
        <w:t xml:space="preserve">, </w:t>
      </w:r>
      <w:r>
        <w:rPr>
          <w:rFonts w:ascii="Consolas" w:hAnsi="Consolas"/>
          <w:shd w:fill="EEF2F4"/>
        </w:rPr>
        <w:t>seed</w:t>
      </w:r>
      <w:r>
        <w:t xml:space="preserve">, </w:t>
      </w:r>
      <w:r>
        <w:rPr>
          <w:rFonts w:ascii="Consolas" w:hAnsi="Consolas"/>
          <w:shd w:fill="EEF2F4"/>
        </w:rPr>
        <w:t>created_at</w:t>
      </w:r>
      <w:r>
        <w:t xml:space="preserve">, </w:t>
      </w:r>
      <w:r>
        <w:rPr>
          <w:rFonts w:ascii="Consolas" w:hAnsi="Consolas"/>
          <w:shd w:fill="EEF2F4"/>
        </w:rPr>
        <w:t>generator_version</w:t>
      </w:r>
      <w:r>
        <w:t xml:space="preserve"> et </w:t>
      </w:r>
      <w:r>
        <w:rPr>
          <w:rFonts w:ascii="Consolas" w:hAnsi="Consolas"/>
          <w:shd w:fill="EEF2F4"/>
        </w:rPr>
        <w:t>catalog</w:t>
      </w:r>
      <w:r>
        <w:t xml:space="preserve">. </w:t>
      </w:r>
      <w:r>
        <w:rPr>
          <w:rFonts w:ascii="Consolas" w:hAnsi="Consolas"/>
          <w:shd w:fill="EEF2F4"/>
        </w:rPr>
        <w:t>catalog</w:t>
      </w:r>
      <w:r>
        <w:t xml:space="preserve"> reprend la forme de </w:t>
      </w:r>
      <w:r>
        <w:rPr>
          <w:rFonts w:ascii="Consolas" w:hAnsi="Consolas"/>
          <w:shd w:fill="EEF2F4"/>
        </w:rPr>
        <w:t>get_active_specialty_catalog()</w:t>
      </w:r>
      <w:r>
        <w:t xml:space="preserve"> — objet </w:t>
      </w:r>
      <w:r>
        <w:rPr>
          <w:rFonts w:ascii="Consolas" w:hAnsi="Consolas"/>
          <w:shd w:fill="EEF2F4"/>
        </w:rPr>
        <w:t>version</w:t>
      </w:r>
      <w:r>
        <w:t xml:space="preserve"> et tableau de 58 </w:t>
      </w:r>
      <w:r>
        <w:rPr>
          <w:rFonts w:ascii="Consolas" w:hAnsi="Consolas"/>
          <w:shd w:fill="EEF2F4"/>
        </w:rPr>
        <w:t>specialties</w:t>
      </w:r>
      <w:r>
        <w:t xml:space="preserve"> avec textes localisés et profils — mais désigne la version enregistrée dans la recette. L'identité Auth du créateur reste interne et n'est pas renvoyée.</w:t>
      </w:r>
    </w:p>
    <w:p>
      <w:r>
        <w:t>Un deuxième clic sur « créer » ne remplace pas le jeu courant et n'ajoute pas de participants. Pour obtenir un nouveau jeu, l'administrateur supprime explicitement l'ancien puis en crée un autre. Ce nouveau jeu reçoit un nouvel UUID et une nouvelle graine ; son catalogue est celui publié au moment de cette nouvelle création. Une demande de suppression tardive portant l'ancien UUID ne peut pas supprimer le nouveau jeu.</w:t>
      </w:r>
    </w:p>
    <w:p>
      <w:r>
        <w:t xml:space="preserve">La création de cette recette ne passe jamais par </w:t>
      </w:r>
      <w:r>
        <w:rPr>
          <w:rFonts w:ascii="Consolas" w:hAnsi="Consolas"/>
          <w:shd w:fill="EEF2F4"/>
        </w:rPr>
        <w:t>submit_student_response_*</w:t>
      </w:r>
      <w:r>
        <w:t xml:space="preserve"> ou </w:t>
      </w:r>
      <w:r>
        <w:rPr>
          <w:rFonts w:ascii="Consolas" w:hAnsi="Consolas"/>
          <w:shd w:fill="EEF2F4"/>
        </w:rPr>
        <w:t>submit_specialist_response_*</w:t>
      </w:r>
      <w:r>
        <w:t xml:space="preserve">. Aucun consentement n'est fabriqué. La suppression exécute uniquement une suppression ciblée dans </w:t>
      </w:r>
      <w:r>
        <w:rPr>
          <w:rFonts w:ascii="Consolas" w:hAnsi="Consolas"/>
          <w:shd w:fill="EEF2F4"/>
        </w:rPr>
        <w:t>private.portal_test_dataset</w:t>
      </w:r>
      <w:r>
        <w:t xml:space="preserve"> : elle ne supprime ni réponses, ni compte Auth, ni version du catalogue, ni cellule de carte.</w:t>
      </w:r>
    </w:p>
    <w:p>
      <w:pPr>
        <w:pStyle w:val="Heading1"/>
      </w:pPr>
      <w:r>
        <w:t>7. Matrice des permissions</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1566"/>
        <w:gridCol w:w="1566"/>
        <w:gridCol w:w="1566"/>
        <w:gridCol w:w="1566"/>
        <w:gridCol w:w="1566"/>
        <w:gridCol w:w="1566"/>
      </w:tblGrid>
      <w:tr>
        <w:trPr>
          <w:tblHeader/>
        </w:trPr>
        <w:tc>
          <w:tcPr>
            <w:shd w:fill="0B6B70"/>
          </w:tcPr>
          <w:p>
            <w:pPr>
              <w:pStyle w:val="TableHeader"/>
              <w:spacing w:after="0"/>
            </w:pPr>
            <w:r>
              <w:rPr>
                <w:b/>
                <w:color w:val="FFFFFF"/>
                <w:sz w:val="18"/>
                <w:szCs w:val="18"/>
              </w:rPr>
              <w:t>Opération</w:t>
            </w:r>
          </w:p>
        </w:tc>
        <w:tc>
          <w:tcPr>
            <w:shd w:fill="0B6B70"/>
          </w:tcPr>
          <w:p>
            <w:pPr>
              <w:pStyle w:val="TableHeader"/>
              <w:spacing w:after="0"/>
            </w:pPr>
            <w:r>
              <w:rPr>
                <w:b/>
                <w:color w:val="FFFFFF"/>
                <w:sz w:val="18"/>
                <w:szCs w:val="18"/>
              </w:rPr>
              <w:t>`anon`</w:t>
            </w:r>
          </w:p>
        </w:tc>
        <w:tc>
          <w:tcPr>
            <w:shd w:fill="0B6B70"/>
          </w:tcPr>
          <w:p>
            <w:pPr>
              <w:pStyle w:val="TableHeader"/>
              <w:spacing w:after="0"/>
            </w:pPr>
            <w:r>
              <w:rPr>
                <w:b/>
                <w:color w:val="FFFFFF"/>
                <w:sz w:val="18"/>
                <w:szCs w:val="18"/>
              </w:rPr>
              <w:t>Auth ordinaire</w:t>
            </w:r>
          </w:p>
        </w:tc>
        <w:tc>
          <w:tcPr>
            <w:shd w:fill="0B6B70"/>
          </w:tcPr>
          <w:p>
            <w:pPr>
              <w:pStyle w:val="TableHeader"/>
              <w:spacing w:after="0"/>
            </w:pPr>
            <w:r>
              <w:rPr>
                <w:b/>
                <w:color w:val="FFFFFF"/>
                <w:sz w:val="18"/>
                <w:szCs w:val="18"/>
              </w:rPr>
              <w:t>Researcher</w:t>
            </w:r>
          </w:p>
        </w:tc>
        <w:tc>
          <w:tcPr>
            <w:shd w:fill="0B6B70"/>
          </w:tcPr>
          <w:p>
            <w:pPr>
              <w:pStyle w:val="TableHeader"/>
              <w:spacing w:after="0"/>
            </w:pPr>
            <w:r>
              <w:rPr>
                <w:b/>
                <w:color w:val="FFFFFF"/>
                <w:sz w:val="18"/>
                <w:szCs w:val="18"/>
              </w:rPr>
              <w:t>Doctor</w:t>
            </w:r>
          </w:p>
        </w:tc>
        <w:tc>
          <w:tcPr>
            <w:shd w:fill="0B6B70"/>
          </w:tcPr>
          <w:p>
            <w:pPr>
              <w:pStyle w:val="TableHeader"/>
              <w:spacing w:after="0"/>
            </w:pPr>
            <w:r>
              <w:rPr>
                <w:b/>
                <w:color w:val="FFFFFF"/>
                <w:sz w:val="18"/>
                <w:szCs w:val="18"/>
              </w:rPr>
              <w:t>Professor</w:t>
            </w:r>
          </w:p>
        </w:tc>
      </w:tr>
      <w:tr>
        <w:tc>
          <w:tcPr>
            <w:shd w:fill="FFFFFF"/>
          </w:tcPr>
          <w:p>
            <w:pPr>
              <w:pStyle w:val="TableText"/>
              <w:spacing w:after="0"/>
            </w:pPr>
            <w:r>
              <w:t>Lire le catalogue actif</w:t>
            </w:r>
          </w:p>
        </w:tc>
        <w:tc>
          <w:tcPr>
            <w:shd w:fill="FFFFFF"/>
          </w:tcPr>
          <w:p>
            <w:pPr>
              <w:pStyle w:val="TableText"/>
              <w:spacing w:after="0"/>
            </w:pPr>
            <w:r>
              <w:t>Oui</w:t>
            </w:r>
          </w:p>
        </w:tc>
        <w:tc>
          <w:tcPr>
            <w:shd w:fill="FFFFFF"/>
          </w:tcPr>
          <w:p>
            <w:pPr>
              <w:pStyle w:val="TableText"/>
              <w:spacing w:after="0"/>
            </w:pPr>
            <w:r>
              <w:t>Oui</w:t>
            </w:r>
          </w:p>
        </w:tc>
        <w:tc>
          <w:tcPr>
            <w:shd w:fill="FFFFFF"/>
          </w:tcPr>
          <w:p>
            <w:pPr>
              <w:pStyle w:val="TableText"/>
              <w:spacing w:after="0"/>
            </w:pPr>
            <w:r>
              <w:t>Oui</w:t>
            </w:r>
          </w:p>
        </w:tc>
        <w:tc>
          <w:tcPr>
            <w:shd w:fill="FFFFFF"/>
          </w:tcPr>
          <w:p>
            <w:pPr>
              <w:pStyle w:val="TableText"/>
              <w:spacing w:after="0"/>
            </w:pPr>
            <w:r>
              <w:t>Oui</w:t>
            </w:r>
          </w:p>
        </w:tc>
        <w:tc>
          <w:tcPr>
            <w:shd w:fill="FFFFFF"/>
          </w:tcPr>
          <w:p>
            <w:pPr>
              <w:pStyle w:val="TableText"/>
              <w:spacing w:after="0"/>
            </w:pPr>
            <w:r>
              <w:t>Oui</w:t>
            </w:r>
          </w:p>
        </w:tc>
      </w:tr>
      <w:tr>
        <w:tc>
          <w:tcPr>
            <w:shd w:fill="F5F8F8"/>
          </w:tcPr>
          <w:p>
            <w:pPr>
              <w:pStyle w:val="TableText"/>
              <w:spacing w:after="0"/>
            </w:pPr>
            <w:r>
              <w:t>Soumettre une réponse v1/v2/v3/v4/v5</w:t>
            </w:r>
          </w:p>
        </w:tc>
        <w:tc>
          <w:tcPr>
            <w:shd w:fill="F5F8F8"/>
          </w:tcPr>
          <w:p>
            <w:pPr>
              <w:pStyle w:val="TableText"/>
              <w:spacing w:after="0"/>
            </w:pPr>
            <w:r>
              <w:t>Oui</w:t>
            </w:r>
          </w:p>
        </w:tc>
        <w:tc>
          <w:tcPr>
            <w:shd w:fill="F5F8F8"/>
          </w:tcPr>
          <w:p>
            <w:pPr>
              <w:pStyle w:val="TableText"/>
              <w:spacing w:after="0"/>
            </w:pPr>
            <w:r>
              <w:t>Oui</w:t>
            </w:r>
          </w:p>
        </w:tc>
        <w:tc>
          <w:tcPr>
            <w:shd w:fill="F5F8F8"/>
          </w:tcPr>
          <w:p>
            <w:pPr>
              <w:pStyle w:val="TableText"/>
              <w:spacing w:after="0"/>
            </w:pPr>
            <w:r>
              <w:t>Oui</w:t>
            </w:r>
          </w:p>
        </w:tc>
        <w:tc>
          <w:tcPr>
            <w:shd w:fill="F5F8F8"/>
          </w:tcPr>
          <w:p>
            <w:pPr>
              <w:pStyle w:val="TableText"/>
              <w:spacing w:after="0"/>
            </w:pPr>
            <w:r>
              <w:t>Oui</w:t>
            </w:r>
          </w:p>
        </w:tc>
        <w:tc>
          <w:tcPr>
            <w:shd w:fill="F5F8F8"/>
          </w:tcPr>
          <w:p>
            <w:pPr>
              <w:pStyle w:val="TableText"/>
              <w:spacing w:after="0"/>
            </w:pPr>
            <w:r>
              <w:t>Oui</w:t>
            </w:r>
          </w:p>
        </w:tc>
      </w:tr>
      <w:tr>
        <w:tc>
          <w:tcPr>
            <w:shd w:fill="FFFFFF"/>
          </w:tcPr>
          <w:p>
            <w:pPr>
              <w:pStyle w:val="TableText"/>
              <w:spacing w:after="0"/>
            </w:pPr>
            <w:r>
              <w:t>Lire les réponses de recherche</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Oui</w:t>
            </w:r>
          </w:p>
        </w:tc>
        <w:tc>
          <w:tcPr>
            <w:shd w:fill="FFFFFF"/>
          </w:tcPr>
          <w:p>
            <w:pPr>
              <w:pStyle w:val="TableText"/>
              <w:spacing w:after="0"/>
            </w:pPr>
            <w:r>
              <w:t>Oui</w:t>
            </w:r>
          </w:p>
        </w:tc>
        <w:tc>
          <w:tcPr>
            <w:shd w:fill="FFFFFF"/>
          </w:tcPr>
          <w:p>
            <w:pPr>
              <w:pStyle w:val="TableText"/>
              <w:spacing w:after="0"/>
            </w:pPr>
            <w:r>
              <w:t>Oui</w:t>
            </w:r>
          </w:p>
        </w:tc>
      </w:tr>
      <w:tr>
        <w:tc>
          <w:tcPr>
            <w:shd w:fill="F5F8F8"/>
          </w:tcPr>
          <w:p>
            <w:pPr>
              <w:pStyle w:val="TableText"/>
              <w:spacing w:after="0"/>
            </w:pPr>
            <w:r>
              <w:t>Lire/exporter les verbatims participants et spécialistes</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Oui</w:t>
            </w:r>
          </w:p>
        </w:tc>
        <w:tc>
          <w:tcPr>
            <w:shd w:fill="F5F8F8"/>
          </w:tcPr>
          <w:p>
            <w:pPr>
              <w:pStyle w:val="TableText"/>
              <w:spacing w:after="0"/>
            </w:pPr>
            <w:r>
              <w:t>Oui</w:t>
            </w:r>
          </w:p>
        </w:tc>
        <w:tc>
          <w:tcPr>
            <w:shd w:fill="F5F8F8"/>
          </w:tcPr>
          <w:p>
            <w:pPr>
              <w:pStyle w:val="TableText"/>
              <w:spacing w:after="0"/>
            </w:pPr>
            <w:r>
              <w:t>Oui</w:t>
            </w:r>
          </w:p>
        </w:tc>
      </w:tr>
      <w:tr>
        <w:tc>
          <w:tcPr>
            <w:shd w:fill="FFFFFF"/>
          </w:tcPr>
          <w:p>
            <w:pPr>
              <w:pStyle w:val="TableText"/>
              <w:spacing w:after="0"/>
            </w:pPr>
            <w:r>
              <w:t>Consulter, créer ou supprimer le jeu synthétique isolé</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Oui</w:t>
            </w:r>
          </w:p>
        </w:tc>
        <w:tc>
          <w:tcPr>
            <w:shd w:fill="FFFFFF"/>
          </w:tcPr>
          <w:p>
            <w:pPr>
              <w:pStyle w:val="TableText"/>
              <w:spacing w:after="0"/>
            </w:pPr>
            <w:r>
              <w:t>Oui</w:t>
            </w:r>
          </w:p>
        </w:tc>
      </w:tr>
      <w:tr>
        <w:tc>
          <w:tcPr>
            <w:shd w:fill="F5F8F8"/>
          </w:tcPr>
          <w:p>
            <w:pPr>
              <w:pStyle w:val="TableText"/>
              <w:spacing w:after="0"/>
            </w:pPr>
            <w:r>
              <w:t>Lire le brouillon</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Oui</w:t>
            </w:r>
          </w:p>
        </w:tc>
        <w:tc>
          <w:tcPr>
            <w:shd w:fill="F5F8F8"/>
          </w:tcPr>
          <w:p>
            <w:pPr>
              <w:pStyle w:val="TableText"/>
              <w:spacing w:after="0"/>
            </w:pPr>
            <w:r>
              <w:t>Oui</w:t>
            </w:r>
          </w:p>
        </w:tc>
      </w:tr>
      <w:tr>
        <w:tc>
          <w:tcPr>
            <w:shd w:fill="FFFFFF"/>
          </w:tcPr>
          <w:p>
            <w:pPr>
              <w:pStyle w:val="TableText"/>
              <w:spacing w:after="0"/>
            </w:pPr>
            <w:r>
              <w:t>Modifier le brouillon</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Oui</w:t>
            </w:r>
          </w:p>
        </w:tc>
        <w:tc>
          <w:tcPr>
            <w:shd w:fill="FFFFFF"/>
          </w:tcPr>
          <w:p>
            <w:pPr>
              <w:pStyle w:val="TableText"/>
              <w:spacing w:after="0"/>
            </w:pPr>
            <w:r>
              <w:t>Oui</w:t>
            </w:r>
          </w:p>
        </w:tc>
      </w:tr>
      <w:tr>
        <w:tc>
          <w:tcPr>
            <w:shd w:fill="F5F8F8"/>
          </w:tcPr>
          <w:p>
            <w:pPr>
              <w:pStyle w:val="TableText"/>
              <w:spacing w:after="0"/>
            </w:pPr>
            <w:r>
              <w:t>Consulter l’historique éditorial</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Oui</w:t>
            </w:r>
          </w:p>
        </w:tc>
        <w:tc>
          <w:tcPr>
            <w:shd w:fill="F5F8F8"/>
          </w:tcPr>
          <w:p>
            <w:pPr>
              <w:pStyle w:val="TableText"/>
              <w:spacing w:after="0"/>
            </w:pPr>
            <w:r>
              <w:t>Oui</w:t>
            </w:r>
          </w:p>
        </w:tc>
      </w:tr>
      <w:tr>
        <w:tc>
          <w:tcPr>
            <w:shd w:fill="FFFFFF"/>
          </w:tcPr>
          <w:p>
            <w:pPr>
              <w:pStyle w:val="TableText"/>
              <w:spacing w:after="0"/>
            </w:pPr>
            <w:r>
              <w:t>Publier une version</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Oui</w:t>
            </w:r>
          </w:p>
        </w:tc>
      </w:tr>
      <w:tr>
        <w:tc>
          <w:tcPr>
            <w:shd w:fill="F5F8F8"/>
          </w:tcPr>
          <w:p>
            <w:pPr>
              <w:pStyle w:val="TableText"/>
              <w:spacing w:after="0"/>
            </w:pPr>
            <w:r>
              <w:t>Demander une restauration</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Oui</w:t>
            </w:r>
          </w:p>
        </w:tc>
      </w:tr>
      <w:tr>
        <w:tc>
          <w:tcPr>
            <w:shd w:fill="FFFFFF"/>
          </w:tcPr>
          <w:p>
            <w:pPr>
              <w:pStyle w:val="TableText"/>
              <w:spacing w:after="0"/>
            </w:pPr>
            <w:r>
              <w:t>Écrire directement dans les tables privées</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Non</w:t>
            </w:r>
          </w:p>
        </w:tc>
        <w:tc>
          <w:tcPr>
            <w:shd w:fill="FFFFFF"/>
          </w:tcPr>
          <w:p>
            <w:pPr>
              <w:pStyle w:val="TableText"/>
              <w:spacing w:after="0"/>
            </w:pPr>
            <w:r>
              <w:t>Non</w:t>
            </w:r>
          </w:p>
        </w:tc>
      </w:tr>
      <w:tr>
        <w:tc>
          <w:tcPr>
            <w:shd w:fill="F5F8F8"/>
          </w:tcPr>
          <w:p>
            <w:pPr>
              <w:pStyle w:val="TableText"/>
              <w:spacing w:after="0"/>
            </w:pPr>
            <w:r>
              <w:t>Modifier/supprimer directement les réponses</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Non</w:t>
            </w:r>
          </w:p>
        </w:tc>
        <w:tc>
          <w:tcPr>
            <w:shd w:fill="F5F8F8"/>
          </w:tcPr>
          <w:p>
            <w:pPr>
              <w:pStyle w:val="TableText"/>
              <w:spacing w:after="0"/>
            </w:pPr>
            <w:r>
              <w:t>Non</w:t>
            </w:r>
          </w:p>
        </w:tc>
      </w:tr>
    </w:tbl>
    <w:p>
      <w:pPr>
        <w:spacing w:after="80"/>
      </w:pPr>
    </w:p>
    <w:p>
      <w:r>
        <w:t>Un administrateur serveur PostgreSQL conserve les capacités opérationnelles normales, mais celles-ci ne sont jamais accordées au navigateur.</w:t>
      </w:r>
    </w:p>
    <w:p>
      <w:pPr>
        <w:pStyle w:val="Heading1"/>
      </w:pPr>
      <w:r>
        <w:t>8. Workflow Doctor → Professor</w:t>
      </w:r>
    </w:p>
    <w:p>
      <w:pPr>
        <w:pStyle w:val="CodeBlock"/>
        <w:ind w:left="260"/>
        <w:spacing w:before="100" w:after="140"/>
        <w:shd w:fill="F3F6F7"/>
        <w:pBdr>
          <w:top w:val="single" w:sz="4" w:space="6" w:color="D5E1E3"/>
          <w:left w:val="single" w:sz="4" w:space="6" w:color="D5E1E3"/>
          <w:bottom w:val="single" w:sz="4" w:space="6" w:color="D5E1E3"/>
          <w:right w:val="single" w:sz="4" w:space="6" w:color="D5E1E3"/>
        </w:pBdr>
      </w:pPr>
      <w:r>
        <w:rPr>
          <w:rFonts w:ascii="Consolas" w:hAnsi="Consolas"/>
          <w:shd w:fill="EEF2F4"/>
          <w:sz w:val="18"/>
          <w:szCs w:val="18"/>
        </w:rPr>
        <w:t>Catalogue actif immuable</w:t>
      </w:r>
      <w:r>
        <w:br/>
      </w:r>
      <w:r>
        <w:rPr>
          <w:rFonts w:ascii="Consolas" w:hAnsi="Consolas"/>
          <w:shd w:fill="EEF2F4"/>
          <w:sz w:val="18"/>
          <w:szCs w:val="18"/>
        </w:rPr>
        <w:t xml:space="preserve">        │</w:t>
      </w:r>
      <w:r>
        <w:br/>
      </w:r>
      <w:r>
        <w:rPr>
          <w:rFonts w:ascii="Consolas" w:hAnsi="Consolas"/>
          <w:shd w:fill="EEF2F4"/>
          <w:sz w:val="18"/>
          <w:szCs w:val="18"/>
        </w:rPr>
        <w:t xml:space="preserve">        │ première modification documentée</w:t>
      </w:r>
      <w:r>
        <w:br/>
      </w:r>
      <w:r>
        <w:rPr>
          <w:rFonts w:ascii="Consolas" w:hAnsi="Consolas"/>
          <w:shd w:fill="EEF2F4"/>
          <w:sz w:val="18"/>
          <w:szCs w:val="18"/>
        </w:rPr>
        <w:t xml:space="preserve">        ▼</w:t>
      </w:r>
      <w:r>
        <w:br/>
      </w:r>
      <w:r>
        <w:rPr>
          <w:rFonts w:ascii="Consolas" w:hAnsi="Consolas"/>
          <w:shd w:fill="EEF2F4"/>
          <w:sz w:val="18"/>
          <w:szCs w:val="18"/>
        </w:rPr>
        <w:t>Brouillon unique créé depuis l’actif</w:t>
      </w:r>
      <w:r>
        <w:br/>
      </w:r>
      <w:r>
        <w:rPr>
          <w:rFonts w:ascii="Consolas" w:hAnsi="Consolas"/>
          <w:shd w:fill="EEF2F4"/>
          <w:sz w:val="18"/>
          <w:szCs w:val="18"/>
        </w:rPr>
        <w:t xml:space="preserve">        │</w:t>
      </w:r>
      <w:r>
        <w:br/>
      </w:r>
      <w:r>
        <w:rPr>
          <w:rFonts w:ascii="Consolas" w:hAnsi="Consolas"/>
          <w:shd w:fill="EEF2F4"/>
          <w:sz w:val="18"/>
          <w:szCs w:val="18"/>
        </w:rPr>
        <w:t xml:space="preserve">        ├── Doctor : édite contenus et poids, ajoute une justification</w:t>
      </w:r>
      <w:r>
        <w:br/>
      </w:r>
      <w:r>
        <w:rPr>
          <w:rFonts w:ascii="Consolas" w:hAnsi="Consolas"/>
          <w:shd w:fill="EEF2F4"/>
          <w:sz w:val="18"/>
          <w:szCs w:val="18"/>
        </w:rPr>
        <w:t xml:space="preserve">        ├── Professor : peut effectuer les mêmes éditions</w:t>
      </w:r>
      <w:r>
        <w:br/>
      </w:r>
      <w:r>
        <w:rPr>
          <w:rFonts w:ascii="Consolas" w:hAnsi="Consolas"/>
          <w:shd w:fill="EEF2F4"/>
          <w:sz w:val="18"/>
          <w:szCs w:val="18"/>
        </w:rPr>
        <w:t xml:space="preserve">        └── chaque sauvegarde : validation + lock_version + audit avant/après</w:t>
      </w:r>
      <w:r>
        <w:br/>
      </w:r>
      <w:r>
        <w:rPr>
          <w:rFonts w:ascii="Consolas" w:hAnsi="Consolas"/>
          <w:shd w:fill="EEF2F4"/>
          <w:sz w:val="18"/>
          <w:szCs w:val="18"/>
        </w:rPr>
        <w:t xml:space="preserve">        │</w:t>
      </w:r>
      <w:r>
        <w:br/>
      </w:r>
      <w:r>
        <w:rPr>
          <w:rFonts w:ascii="Consolas" w:hAnsi="Consolas"/>
          <w:shd w:fill="EEF2F4"/>
          <w:sz w:val="18"/>
          <w:szCs w:val="18"/>
        </w:rPr>
        <w:t xml:space="preserve">        ▼</w:t>
      </w:r>
      <w:r>
        <w:br/>
      </w:r>
      <w:r>
        <w:rPr>
          <w:rFonts w:ascii="Consolas" w:hAnsi="Consolas"/>
          <w:shd w:fill="EEF2F4"/>
          <w:sz w:val="18"/>
          <w:szCs w:val="18"/>
        </w:rPr>
        <w:t>Relecture scientifique et éditoriale</w:t>
      </w:r>
      <w:r>
        <w:br/>
      </w:r>
      <w:r>
        <w:rPr>
          <w:rFonts w:ascii="Consolas" w:hAnsi="Consolas"/>
          <w:shd w:fill="EEF2F4"/>
          <w:sz w:val="18"/>
          <w:szCs w:val="18"/>
        </w:rPr>
        <w:t xml:space="preserve">        │</w:t>
      </w:r>
      <w:r>
        <w:br/>
      </w:r>
      <w:r>
        <w:rPr>
          <w:rFonts w:ascii="Consolas" w:hAnsi="Consolas"/>
          <w:shd w:fill="EEF2F4"/>
          <w:sz w:val="18"/>
          <w:szCs w:val="18"/>
        </w:rPr>
        <w:t xml:space="preserve">        │ Professor uniquement</w:t>
      </w:r>
      <w:r>
        <w:br/>
      </w:r>
      <w:r>
        <w:rPr>
          <w:rFonts w:ascii="Consolas" w:hAnsi="Consolas"/>
          <w:shd w:fill="EEF2F4"/>
          <w:sz w:val="18"/>
          <w:szCs w:val="18"/>
        </w:rPr>
        <w:t xml:space="preserve">        ▼</w:t>
      </w:r>
      <w:r>
        <w:br/>
      </w:r>
      <w:r>
        <w:rPr>
          <w:rFonts w:ascii="Consolas" w:hAnsi="Consolas"/>
          <w:shd w:fill="EEF2F4"/>
          <w:sz w:val="18"/>
          <w:szCs w:val="18"/>
        </w:rPr>
        <w:t>Publication atomique</w:t>
      </w:r>
      <w:r>
        <w:br/>
      </w:r>
      <w:r>
        <w:rPr>
          <w:rFonts w:ascii="Consolas" w:hAnsi="Consolas"/>
          <w:shd w:fill="EEF2F4"/>
          <w:sz w:val="18"/>
          <w:szCs w:val="18"/>
        </w:rPr>
        <w:t xml:space="preserve">        ├── ancien actif → archived</w:t>
      </w:r>
      <w:r>
        <w:br/>
      </w:r>
      <w:r>
        <w:rPr>
          <w:rFonts w:ascii="Consolas" w:hAnsi="Consolas"/>
          <w:shd w:fill="EEF2F4"/>
          <w:sz w:val="18"/>
          <w:szCs w:val="18"/>
        </w:rPr>
        <w:t xml:space="preserve">        ├── brouillon → active</w:t>
      </w:r>
      <w:r>
        <w:br/>
      </w:r>
      <w:r>
        <w:rPr>
          <w:rFonts w:ascii="Consolas" w:hAnsi="Consolas"/>
          <w:shd w:fill="EEF2F4"/>
          <w:sz w:val="18"/>
          <w:szCs w:val="18"/>
        </w:rPr>
        <w:t xml:space="preserve">        ├── checksum calculé</w:t>
      </w:r>
      <w:r>
        <w:br/>
      </w:r>
      <w:r>
        <w:rPr>
          <w:rFonts w:ascii="Consolas" w:hAnsi="Consolas"/>
          <w:shd w:fill="EEF2F4"/>
          <w:sz w:val="18"/>
          <w:szCs w:val="18"/>
        </w:rPr>
        <w:t xml:space="preserve">        └── événement d’audit publié</w:t>
      </w:r>
    </w:p>
    <w:p>
      <w:pPr>
        <w:pStyle w:val="Heading2"/>
      </w:pPr>
      <w:r>
        <w:t>8.1 Concurrence</w:t>
      </w:r>
    </w:p>
    <w:p>
      <w:r>
        <w:t xml:space="preserve">Le client relit </w:t>
      </w:r>
      <w:r>
        <w:rPr>
          <w:rFonts w:ascii="Consolas" w:hAnsi="Consolas"/>
          <w:shd w:fill="EEF2F4"/>
        </w:rPr>
        <w:t>lock_version</w:t>
      </w:r>
      <w:r>
        <w:t xml:space="preserve"> avant une sauvegarde ou une publication. Si un autre éditeur a modifié le brouillon entre-temps, PostgreSQL renvoie un conflit de sérialisation. L’éditeur doit recharger le brouillon et réappliquer consciemment sa modification.</w:t>
      </w:r>
    </w:p>
    <w:p>
      <w:pPr>
        <w:pStyle w:val="Heading2"/>
      </w:pPr>
      <w:r>
        <w:t>8.2 Justification</w:t>
      </w:r>
    </w:p>
    <w:p>
      <w:r>
        <w:t>Chaque sauvegarde, publication ou restauration exige une note de 3 à 1 000 caractères. Une bonne note doit préciser :</w:t>
      </w:r>
    </w:p>
    <w:p>
      <w:pPr>
        <w:pStyle w:val="ListBullet"/>
        <w:ind w:left="520" w:hanging="280"/>
        <w:spacing w:after="70"/>
      </w:pPr>
      <w:r>
        <w:rPr>
          <w:b/>
          <w:color w:val="0B6B70"/>
        </w:rPr>
        <w:t xml:space="preserve">• </w:t>
      </w:r>
      <w:r>
        <w:t>la source clinique ou scientifique ;</w:t>
      </w:r>
    </w:p>
    <w:p>
      <w:pPr>
        <w:pStyle w:val="ListBullet"/>
        <w:ind w:left="520" w:hanging="280"/>
        <w:spacing w:after="70"/>
      </w:pPr>
      <w:r>
        <w:rPr>
          <w:b/>
          <w:color w:val="0B6B70"/>
        </w:rPr>
        <w:t xml:space="preserve">• </w:t>
      </w:r>
      <w:r>
        <w:t>l’hypothèse testée ;</w:t>
      </w:r>
    </w:p>
    <w:p>
      <w:pPr>
        <w:pStyle w:val="ListBullet"/>
        <w:ind w:left="520" w:hanging="280"/>
        <w:spacing w:after="70"/>
      </w:pPr>
      <w:r>
        <w:rPr>
          <w:b/>
          <w:color w:val="0B6B70"/>
        </w:rPr>
        <w:t xml:space="preserve">• </w:t>
      </w:r>
      <w:r>
        <w:t>la population concernée ;</w:t>
      </w:r>
    </w:p>
    <w:p>
      <w:pPr>
        <w:pStyle w:val="ListBullet"/>
        <w:ind w:left="520" w:hanging="280"/>
        <w:spacing w:after="70"/>
      </w:pPr>
      <w:r>
        <w:rPr>
          <w:b/>
          <w:color w:val="0B6B70"/>
        </w:rPr>
        <w:t xml:space="preserve">• </w:t>
      </w:r>
      <w:r>
        <w:t>la raison d’un changement de poids ;</w:t>
      </w:r>
    </w:p>
    <w:p>
      <w:pPr>
        <w:pStyle w:val="ListBullet"/>
        <w:ind w:left="520" w:hanging="280"/>
        <w:spacing w:after="70"/>
      </w:pPr>
      <w:r>
        <w:rPr>
          <w:b/>
          <w:color w:val="0B6B70"/>
        </w:rPr>
        <w:t xml:space="preserve">• </w:t>
      </w:r>
      <w:r>
        <w:t>la personne ayant relu le changement lorsque nécessaire.</w:t>
      </w:r>
    </w:p>
    <w:p>
      <w:pPr>
        <w:pStyle w:val="Heading1"/>
      </w:pPr>
      <w:r>
        <w:t>9. Sécurité RLS et validation côté serveur</w:t>
      </w:r>
    </w:p>
    <w:p>
      <w:pPr>
        <w:pStyle w:val="Heading2"/>
      </w:pPr>
      <w:r>
        <w:t>9.1 Tables privées</w:t>
      </w:r>
    </w:p>
    <w:p>
      <w:r>
        <w:t>RLS est activée sur :</w:t>
      </w:r>
    </w:p>
    <w:p>
      <w:pPr>
        <w:pStyle w:val="ListBullet"/>
        <w:ind w:left="520" w:hanging="280"/>
        <w:spacing w:after="70"/>
      </w:pPr>
      <w:r>
        <w:rPr>
          <w:b/>
          <w:color w:val="0B6B70"/>
        </w:rPr>
        <w:t xml:space="preserve">• </w:t>
      </w:r>
      <w:r>
        <w:rPr>
          <w:rFonts w:ascii="Consolas" w:hAnsi="Consolas"/>
          <w:shd w:fill="EEF2F4"/>
        </w:rPr>
        <w:t>private.trait_catalog</w:t>
      </w:r>
      <w:r>
        <w:t xml:space="preserve"> ;</w:t>
      </w:r>
    </w:p>
    <w:p>
      <w:pPr>
        <w:pStyle w:val="ListBullet"/>
        <w:ind w:left="520" w:hanging="280"/>
        <w:spacing w:after="70"/>
      </w:pPr>
      <w:r>
        <w:rPr>
          <w:b/>
          <w:color w:val="0B6B70"/>
        </w:rPr>
        <w:t xml:space="preserve">• </w:t>
      </w:r>
      <w:r>
        <w:rPr>
          <w:rFonts w:ascii="Consolas" w:hAnsi="Consolas"/>
          <w:shd w:fill="EEF2F4"/>
        </w:rPr>
        <w:t>private.specialty_catalog_versions</w:t>
      </w:r>
      <w:r>
        <w:t xml:space="preserve"> ;</w:t>
      </w:r>
    </w:p>
    <w:p>
      <w:pPr>
        <w:pStyle w:val="ListBullet"/>
        <w:ind w:left="520" w:hanging="280"/>
        <w:spacing w:after="70"/>
      </w:pPr>
      <w:r>
        <w:rPr>
          <w:b/>
          <w:color w:val="0B6B70"/>
        </w:rPr>
        <w:t xml:space="preserve">• </w:t>
      </w:r>
      <w:r>
        <w:rPr>
          <w:rFonts w:ascii="Consolas" w:hAnsi="Consolas"/>
          <w:shd w:fill="EEF2F4"/>
        </w:rPr>
        <w:t>private.specialty_catalog_entries</w:t>
      </w:r>
      <w:r>
        <w:t xml:space="preserve"> ;</w:t>
      </w:r>
    </w:p>
    <w:p>
      <w:pPr>
        <w:pStyle w:val="ListBullet"/>
        <w:ind w:left="520" w:hanging="280"/>
        <w:spacing w:after="70"/>
      </w:pPr>
      <w:r>
        <w:rPr>
          <w:b/>
          <w:color w:val="0B6B70"/>
        </w:rPr>
        <w:t xml:space="preserve">• </w:t>
      </w:r>
      <w:r>
        <w:rPr>
          <w:rFonts w:ascii="Consolas" w:hAnsi="Consolas"/>
          <w:shd w:fill="EEF2F4"/>
        </w:rPr>
        <w:t>private.specialty_catalog_audit</w:t>
      </w:r>
      <w:r>
        <w:t>.</w:t>
      </w:r>
    </w:p>
    <w:p>
      <w:r>
        <w:t xml:space="preserve">Tous les privilèges directs sont révoqués pour </w:t>
      </w:r>
      <w:r>
        <w:rPr>
          <w:rFonts w:ascii="Consolas" w:hAnsi="Consolas"/>
          <w:shd w:fill="EEF2F4"/>
        </w:rPr>
        <w:t>PUBLIC</w:t>
      </w:r>
      <w:r>
        <w:t xml:space="preserve">, </w:t>
      </w:r>
      <w:r>
        <w:rPr>
          <w:rFonts w:ascii="Consolas" w:hAnsi="Consolas"/>
          <w:shd w:fill="EEF2F4"/>
        </w:rPr>
        <w:t>anon</w:t>
      </w:r>
      <w:r>
        <w:t xml:space="preserve"> et </w:t>
      </w:r>
      <w:r>
        <w:rPr>
          <w:rFonts w:ascii="Consolas" w:hAnsi="Consolas"/>
          <w:shd w:fill="EEF2F4"/>
        </w:rPr>
        <w:t>authenticated</w:t>
      </w:r>
      <w:r>
        <w:t>. Une politique frontend permissive ajoutée par erreur ne suffit donc pas à exposer ces tables.</w:t>
      </w:r>
    </w:p>
    <w:p>
      <w:pPr>
        <w:pStyle w:val="Heading2"/>
      </w:pPr>
      <w:r>
        <w:t xml:space="preserve">9.2 Fonctions </w:t>
      </w:r>
      <w:r>
        <w:rPr>
          <w:rFonts w:ascii="Consolas" w:hAnsi="Consolas"/>
          <w:shd w:fill="EEF2F4"/>
        </w:rPr>
        <w:t>SECURITY DEFINER</w:t>
      </w:r>
    </w:p>
    <w:p>
      <w:r>
        <w:t>Les RPC publiques sensibles utilisent :</w:t>
      </w:r>
    </w:p>
    <w:p>
      <w:pPr>
        <w:pStyle w:val="ListBullet"/>
        <w:ind w:left="520" w:hanging="280"/>
        <w:spacing w:after="70"/>
      </w:pPr>
      <w:r>
        <w:rPr>
          <w:b/>
          <w:color w:val="0B6B70"/>
        </w:rPr>
        <w:t xml:space="preserve">• </w:t>
      </w:r>
      <w:r>
        <w:rPr>
          <w:rFonts w:ascii="Consolas" w:hAnsi="Consolas"/>
          <w:shd w:fill="EEF2F4"/>
        </w:rPr>
        <w:t>SECURITY DEFINER</w:t>
      </w:r>
      <w:r>
        <w:t xml:space="preserve"> ;</w:t>
      </w:r>
    </w:p>
    <w:p>
      <w:pPr>
        <w:pStyle w:val="ListBullet"/>
        <w:ind w:left="520" w:hanging="280"/>
        <w:spacing w:after="70"/>
      </w:pPr>
      <w:r>
        <w:rPr>
          <w:b/>
          <w:color w:val="0B6B70"/>
        </w:rPr>
        <w:t xml:space="preserve">• </w:t>
      </w:r>
      <w:r>
        <w:rPr>
          <w:rFonts w:ascii="Consolas" w:hAnsi="Consolas"/>
          <w:shd w:fill="EEF2F4"/>
        </w:rPr>
        <w:t>SET search_path = ''</w:t>
      </w:r>
      <w:r>
        <w:t xml:space="preserve"> ;</w:t>
      </w:r>
    </w:p>
    <w:p>
      <w:pPr>
        <w:pStyle w:val="ListBullet"/>
        <w:ind w:left="520" w:hanging="280"/>
        <w:spacing w:after="70"/>
      </w:pPr>
      <w:r>
        <w:rPr>
          <w:b/>
          <w:color w:val="0B6B70"/>
        </w:rPr>
        <w:t xml:space="preserve">• </w:t>
      </w:r>
      <w:r>
        <w:t>des noms de schéma qualifiés ;</w:t>
      </w:r>
    </w:p>
    <w:p>
      <w:pPr>
        <w:pStyle w:val="ListBullet"/>
        <w:ind w:left="520" w:hanging="280"/>
        <w:spacing w:after="70"/>
      </w:pPr>
      <w:r>
        <w:rPr>
          <w:b/>
          <w:color w:val="0B6B70"/>
        </w:rPr>
        <w:t xml:space="preserve">• </w:t>
      </w:r>
      <w:r>
        <w:rPr>
          <w:rFonts w:ascii="Consolas" w:hAnsi="Consolas"/>
          <w:shd w:fill="EEF2F4"/>
        </w:rPr>
        <w:t>auth.uid()</w:t>
      </w:r>
      <w:r>
        <w:t xml:space="preserve"> résolu côté serveur ;</w:t>
      </w:r>
    </w:p>
    <w:p>
      <w:pPr>
        <w:pStyle w:val="ListBullet"/>
        <w:ind w:left="520" w:hanging="280"/>
        <w:spacing w:after="70"/>
      </w:pPr>
      <w:r>
        <w:rPr>
          <w:b/>
          <w:color w:val="0B6B70"/>
        </w:rPr>
        <w:t xml:space="preserve">• </w:t>
      </w:r>
      <w:r>
        <w:t>un contrôle explicite des rôles ;</w:t>
      </w:r>
    </w:p>
    <w:p>
      <w:pPr>
        <w:pStyle w:val="ListBullet"/>
        <w:ind w:left="520" w:hanging="280"/>
        <w:spacing w:after="70"/>
      </w:pPr>
      <w:r>
        <w:rPr>
          <w:b/>
          <w:color w:val="0B6B70"/>
        </w:rPr>
        <w:t xml:space="preserve">• </w:t>
      </w:r>
      <w:r>
        <w:t>des validations de type, longueur, catalogue et domaine ;</w:t>
      </w:r>
    </w:p>
    <w:p>
      <w:pPr>
        <w:pStyle w:val="ListBullet"/>
        <w:ind w:left="520" w:hanging="280"/>
        <w:spacing w:after="70"/>
      </w:pPr>
      <w:r>
        <w:rPr>
          <w:b/>
          <w:color w:val="0B6B70"/>
        </w:rPr>
        <w:t xml:space="preserve">• </w:t>
      </w:r>
      <w:r>
        <w:t>des GRANT d’exécution limités fonction par fonction.</w:t>
      </w:r>
    </w:p>
    <w:p>
      <w:r>
        <w:t xml:space="preserve">Les helpers privés ne sont exécutables ni par </w:t>
      </w:r>
      <w:r>
        <w:rPr>
          <w:rFonts w:ascii="Consolas" w:hAnsi="Consolas"/>
          <w:shd w:fill="EEF2F4"/>
        </w:rPr>
        <w:t>anon</w:t>
      </w:r>
      <w:r>
        <w:t xml:space="preserve"> ni par </w:t>
      </w:r>
      <w:r>
        <w:rPr>
          <w:rFonts w:ascii="Consolas" w:hAnsi="Consolas"/>
          <w:shd w:fill="EEF2F4"/>
        </w:rPr>
        <w:t>authenticated</w:t>
      </w:r>
      <w:r>
        <w:t>.</w:t>
      </w:r>
    </w:p>
    <w:p>
      <w:pPr>
        <w:pStyle w:val="Heading2"/>
      </w:pPr>
      <w:r>
        <w:t>9.3 Réponses de recherche</w:t>
      </w:r>
    </w:p>
    <w:p>
      <w:r>
        <w:t xml:space="preserve">Le navigateur n’a aucun </w:t>
      </w:r>
      <w:r>
        <w:rPr>
          <w:rFonts w:ascii="Consolas" w:hAnsi="Consolas"/>
          <w:shd w:fill="EEF2F4"/>
        </w:rPr>
        <w:t>INSERT</w:t>
      </w:r>
      <w:r>
        <w:t xml:space="preserve">, </w:t>
      </w:r>
      <w:r>
        <w:rPr>
          <w:rFonts w:ascii="Consolas" w:hAnsi="Consolas"/>
          <w:shd w:fill="EEF2F4"/>
        </w:rPr>
        <w:t>UPDATE</w:t>
      </w:r>
      <w:r>
        <w:t xml:space="preserve"> ou </w:t>
      </w:r>
      <w:r>
        <w:rPr>
          <w:rFonts w:ascii="Consolas" w:hAnsi="Consolas"/>
          <w:shd w:fill="EEF2F4"/>
        </w:rPr>
        <w:t>DELETE</w:t>
      </w:r>
      <w:r>
        <w:t xml:space="preserve"> direct sur les tables de réponses. Les soumissions passent par des RPC validées. La lecture est filtrée par les politiques RLS existantes et l’allowlist </w:t>
      </w:r>
      <w:r>
        <w:rPr>
          <w:rFonts w:ascii="Consolas" w:hAnsi="Consolas"/>
          <w:shd w:fill="EEF2F4"/>
        </w:rPr>
        <w:t>private.researchers</w:t>
      </w:r>
      <w:r>
        <w:t>.</w:t>
      </w:r>
    </w:p>
    <w:p>
      <w:pPr>
        <w:pStyle w:val="Heading2"/>
      </w:pPr>
      <w:r>
        <w:t>9.4 Validation des payloads</w:t>
      </w:r>
    </w:p>
    <w:p>
      <w:r>
        <w:t>Les contraintes de table distinguent cinq générations sans réinterpréter les anciennes lignes :</w:t>
      </w:r>
    </w:p>
    <w:p>
      <w:pPr>
        <w:pStyle w:val="ListBullet"/>
        <w:ind w:left="520" w:hanging="280"/>
        <w:spacing w:after="70"/>
      </w:pPr>
      <w:r>
        <w:rPr>
          <w:b/>
          <w:color w:val="0B6B70"/>
        </w:rPr>
        <w:t xml:space="preserve">• </w:t>
      </w:r>
      <w:r>
        <w:t>le schéma 0 reste lisible comme legacy ;</w:t>
      </w:r>
    </w:p>
    <w:p>
      <w:pPr>
        <w:pStyle w:val="ListBullet"/>
        <w:ind w:left="520" w:hanging="280"/>
        <w:spacing w:after="70"/>
      </w:pPr>
      <w:r>
        <w:rPr>
          <w:b/>
          <w:color w:val="0B6B70"/>
        </w:rPr>
        <w:t xml:space="preserve">• </w:t>
      </w:r>
      <w:r>
        <w:t xml:space="preserve">le schéma 1 conserve exactement </w:t>
      </w:r>
      <w:r>
        <w:rPr>
          <w:rFonts w:ascii="Consolas" w:hAnsi="Consolas"/>
          <w:shd w:fill="EEF2F4"/>
        </w:rPr>
        <w:t>client-scoring-v1</w:t>
      </w:r>
      <w:r>
        <w:t xml:space="preserve"> ou </w:t>
      </w:r>
      <w:r>
        <w:rPr>
          <w:rFonts w:ascii="Consolas" w:hAnsi="Consolas"/>
          <w:shd w:fill="EEF2F4"/>
        </w:rPr>
        <w:t>calibration-v1</w:t>
      </w:r>
      <w:r>
        <w:t xml:space="preserve"> et le consentement du 26 août 2026 ;</w:t>
      </w:r>
    </w:p>
    <w:p>
      <w:pPr>
        <w:pStyle w:val="ListBullet"/>
        <w:ind w:left="520" w:hanging="280"/>
        <w:spacing w:after="70"/>
      </w:pPr>
      <w:r>
        <w:rPr>
          <w:b/>
          <w:color w:val="0B6B70"/>
        </w:rPr>
        <w:t xml:space="preserve">• </w:t>
      </w:r>
      <w:r>
        <w:t>le schéma 2 exige les versions courantes, les deux colonnes de provenance et les nouvelles règles qualitatives spécialistes ;</w:t>
      </w:r>
    </w:p>
    <w:p>
      <w:pPr>
        <w:pStyle w:val="ListBullet"/>
        <w:ind w:left="520" w:hanging="280"/>
        <w:spacing w:after="70"/>
      </w:pPr>
      <w:r>
        <w:rPr>
          <w:b/>
          <w:color w:val="0B6B70"/>
        </w:rPr>
        <w:t xml:space="preserve">• </w:t>
      </w:r>
      <w:r>
        <w:t>le schéma 3 étend les réponses participantes avec un rôle explicite, un verbatim obligatoire sur la médecine et la version de cette question ;</w:t>
      </w:r>
    </w:p>
    <w:p>
      <w:pPr>
        <w:pStyle w:val="ListBullet"/>
        <w:ind w:left="520" w:hanging="280"/>
        <w:spacing w:after="70"/>
      </w:pPr>
      <w:r>
        <w:rPr>
          <w:b/>
          <w:color w:val="0B6B70"/>
        </w:rPr>
        <w:t xml:space="preserve">• </w:t>
      </w:r>
      <w:r>
        <w:t>le schéma 4 conserve ce rôle et cette provenance, mais rend le verbatim facultatif.</w:t>
      </w:r>
    </w:p>
    <w:p>
      <w:r>
        <w:t>Pour les schémas 2, 3 et 4, la base contrôle notamment :</w:t>
      </w:r>
    </w:p>
    <w:p>
      <w:pPr>
        <w:pStyle w:val="ListBullet"/>
        <w:ind w:left="520" w:hanging="280"/>
        <w:spacing w:after="70"/>
      </w:pPr>
      <w:r>
        <w:rPr>
          <w:b/>
          <w:color w:val="0B6B70"/>
        </w:rPr>
        <w:t xml:space="preserve">• </w:t>
      </w:r>
      <w:r>
        <w:t>pour les participants des schémas 3 et 4 et les spécialistes ayant choisi le profil quantitatif : exactement 81 identifiants, des notes entières de 1 à 10 et une à quatre valeurs canoniques distinctes ;</w:t>
      </w:r>
    </w:p>
    <w:p>
      <w:pPr>
        <w:pStyle w:val="ListBullet"/>
        <w:ind w:left="520" w:hanging="280"/>
        <w:spacing w:after="70"/>
      </w:pPr>
      <w:r>
        <w:rPr>
          <w:b/>
          <w:color w:val="0B6B70"/>
        </w:rPr>
        <w:t xml:space="preserve">• </w:t>
      </w:r>
      <w:r>
        <w:t xml:space="preserve">pour un spécialiste ayant choisi l'accès direct à l'entretien qualitatif : </w:t>
      </w:r>
      <w:r>
        <w:rPr>
          <w:rFonts w:ascii="Consolas" w:hAnsi="Consolas"/>
          <w:shd w:fill="EEF2F4"/>
        </w:rPr>
        <w:t>questionnaire_completed = false</w:t>
      </w:r>
      <w:r>
        <w:t xml:space="preserve">, </w:t>
      </w:r>
      <w:r>
        <w:rPr>
          <w:rFonts w:ascii="Consolas" w:hAnsi="Consolas"/>
          <w:shd w:fill="EEF2F4"/>
        </w:rPr>
        <w:t>ratings = {}</w:t>
      </w:r>
      <w:r>
        <w:t xml:space="preserve"> et </w:t>
      </w:r>
      <w:r>
        <w:rPr>
          <w:rFonts w:ascii="Consolas" w:hAnsi="Consolas"/>
          <w:shd w:fill="EEF2F4"/>
        </w:rPr>
        <w:t>selected_values = []</w:t>
      </w:r>
      <w:r>
        <w:t>, sans état partiel possible ;</w:t>
      </w:r>
    </w:p>
    <w:p>
      <w:pPr>
        <w:pStyle w:val="ListBullet"/>
        <w:ind w:left="520" w:hanging="280"/>
        <w:spacing w:after="70"/>
      </w:pPr>
      <w:r>
        <w:rPr>
          <w:b/>
          <w:color w:val="0B6B70"/>
        </w:rPr>
        <w:t xml:space="preserve">• </w:t>
      </w:r>
      <w:r>
        <w:t>une spécialité parmi les 58 valeurs du catalogue ;</w:t>
      </w:r>
    </w:p>
    <w:p>
      <w:pPr>
        <w:pStyle w:val="ListBullet"/>
        <w:ind w:left="520" w:hanging="280"/>
        <w:spacing w:after="70"/>
      </w:pPr>
      <w:r>
        <w:rPr>
          <w:b/>
          <w:color w:val="0B6B70"/>
        </w:rPr>
        <w:t xml:space="preserve">• </w:t>
      </w:r>
      <w:r>
        <w:t xml:space="preserve">une langue parmi </w:t>
      </w:r>
      <w:r>
        <w:rPr>
          <w:rFonts w:ascii="Consolas" w:hAnsi="Consolas"/>
          <w:shd w:fill="EEF2F4"/>
        </w:rPr>
        <w:t>en</w:t>
      </w:r>
      <w:r>
        <w:t xml:space="preserve">, </w:t>
      </w:r>
      <w:r>
        <w:rPr>
          <w:rFonts w:ascii="Consolas" w:hAnsi="Consolas"/>
          <w:shd w:fill="EEF2F4"/>
        </w:rPr>
        <w:t>fr</w:t>
      </w:r>
      <w:r>
        <w:t xml:space="preserve">, </w:t>
      </w:r>
      <w:r>
        <w:rPr>
          <w:rFonts w:ascii="Consolas" w:hAnsi="Consolas"/>
          <w:shd w:fill="EEF2F4"/>
        </w:rPr>
        <w:t>ro</w:t>
      </w:r>
      <w:r>
        <w:t xml:space="preserve"> ;</w:t>
      </w:r>
    </w:p>
    <w:p>
      <w:pPr>
        <w:pStyle w:val="ListBullet"/>
        <w:ind w:left="520" w:hanging="280"/>
        <w:spacing w:after="70"/>
      </w:pPr>
      <w:r>
        <w:rPr>
          <w:b/>
          <w:color w:val="0B6B70"/>
        </w:rPr>
        <w:t xml:space="preserve">• </w:t>
      </w:r>
      <w:r>
        <w:t xml:space="preserve">un rôle participant limité à </w:t>
      </w:r>
      <w:r>
        <w:rPr>
          <w:rFonts w:ascii="Consolas" w:hAnsi="Consolas"/>
          <w:shd w:fill="EEF2F4"/>
        </w:rPr>
        <w:t>student</w:t>
      </w:r>
      <w:r>
        <w:t xml:space="preserve"> ou </w:t>
      </w:r>
      <w:r>
        <w:rPr>
          <w:rFonts w:ascii="Consolas" w:hAnsi="Consolas"/>
          <w:shd w:fill="EEF2F4"/>
        </w:rPr>
        <w:t>curious</w:t>
      </w:r>
      <w:r>
        <w:t xml:space="preserve">, avec une année d’études facultative de 1 à 6 uniquement pour </w:t>
      </w:r>
      <w:r>
        <w:rPr>
          <w:rFonts w:ascii="Consolas" w:hAnsi="Consolas"/>
          <w:shd w:fill="EEF2F4"/>
        </w:rPr>
        <w:t>student</w:t>
      </w:r>
      <w:r>
        <w:t xml:space="preserve"> et obligatoirement absente pour </w:t>
      </w:r>
      <w:r>
        <w:rPr>
          <w:rFonts w:ascii="Consolas" w:hAnsi="Consolas"/>
          <w:shd w:fill="EEF2F4"/>
        </w:rPr>
        <w:t>curious</w:t>
      </w:r>
      <w:r>
        <w:t xml:space="preserve"> ;</w:t>
      </w:r>
    </w:p>
    <w:p>
      <w:pPr>
        <w:pStyle w:val="ListBullet"/>
        <w:ind w:left="520" w:hanging="280"/>
        <w:spacing w:after="70"/>
      </w:pPr>
      <w:r>
        <w:rPr>
          <w:b/>
          <w:color w:val="0B6B70"/>
        </w:rPr>
        <w:t xml:space="preserve">• </w:t>
      </w:r>
      <w:r>
        <w:t xml:space="preserve">pour le schéma 3 historique, un avis sur la médecine obligatoire de 3 à 2 000 caractères et la version </w:t>
      </w:r>
      <w:r>
        <w:rPr>
          <w:rFonts w:ascii="Consolas" w:hAnsi="Consolas"/>
          <w:shd w:fill="EEF2F4"/>
        </w:rPr>
        <w:t>medicine-view-v1</w:t>
      </w:r>
      <w:r>
        <w:t xml:space="preserve"> ;</w:t>
      </w:r>
    </w:p>
    <w:p>
      <w:pPr>
        <w:pStyle w:val="ListBullet"/>
        <w:ind w:left="520" w:hanging="280"/>
        <w:spacing w:after="70"/>
      </w:pPr>
      <w:r>
        <w:rPr>
          <w:b/>
          <w:color w:val="0B6B70"/>
        </w:rPr>
        <w:t xml:space="preserve">• </w:t>
      </w:r>
      <w:r>
        <w:t xml:space="preserve">pour le schéma 4, la version </w:t>
      </w:r>
      <w:r>
        <w:rPr>
          <w:rFonts w:ascii="Consolas" w:hAnsi="Consolas"/>
          <w:shd w:fill="EEF2F4"/>
        </w:rPr>
        <w:t>medicine-view-optional-v2</w:t>
      </w:r>
      <w:r>
        <w:t xml:space="preserve"> et un avis soit </w:t>
      </w:r>
      <w:r>
        <w:rPr>
          <w:rFonts w:ascii="Consolas" w:hAnsi="Consolas"/>
          <w:shd w:fill="EEF2F4"/>
        </w:rPr>
        <w:t>NULL</w:t>
      </w:r>
      <w:r>
        <w:t>, soit normalisé de 3 à 2 000 caractères et au plus 8 000 octets ;</w:t>
      </w:r>
    </w:p>
    <w:p>
      <w:pPr>
        <w:pStyle w:val="ListBullet"/>
        <w:ind w:left="520" w:hanging="280"/>
        <w:spacing w:after="70"/>
      </w:pPr>
      <w:r>
        <w:rPr>
          <w:b/>
          <w:color w:val="0B6B70"/>
        </w:rPr>
        <w:t xml:space="preserve">• </w:t>
      </w:r>
      <w:r>
        <w:t>les versions exactes du questionnaire, des catalogues, du scoring ou du calibrage et du consentement ;</w:t>
      </w:r>
    </w:p>
    <w:p>
      <w:pPr>
        <w:pStyle w:val="ListBullet"/>
        <w:ind w:left="520" w:hanging="280"/>
        <w:spacing w:after="70"/>
      </w:pPr>
      <w:r>
        <w:rPr>
          <w:b/>
          <w:color w:val="0B6B70"/>
        </w:rPr>
        <w:t xml:space="preserve">• </w:t>
      </w:r>
      <w:r>
        <w:t>la structure des scores clients étudiants ;</w:t>
      </w:r>
    </w:p>
    <w:p>
      <w:pPr>
        <w:pStyle w:val="ListBullet"/>
        <w:ind w:left="520" w:hanging="280"/>
        <w:spacing w:after="70"/>
      </w:pPr>
      <w:r>
        <w:rPr>
          <w:b/>
          <w:color w:val="0B6B70"/>
        </w:rPr>
        <w:t xml:space="preserve">• </w:t>
      </w:r>
      <w:r>
        <w:t>l'existence de l'instantané publié référencé et la cohérence UUID/révision ;</w:t>
      </w:r>
    </w:p>
    <w:p>
      <w:pPr>
        <w:pStyle w:val="ListBullet"/>
        <w:ind w:left="520" w:hanging="280"/>
        <w:spacing w:after="70"/>
      </w:pPr>
      <w:r>
        <w:rPr>
          <w:b/>
          <w:color w:val="0B6B70"/>
        </w:rPr>
        <w:t xml:space="preserve">• </w:t>
      </w:r>
      <w:r>
        <w:t>quatre textes spécialistes obligatoires, non vides après normalisation et dans leurs longueurs maximales ;</w:t>
      </w:r>
    </w:p>
    <w:p>
      <w:pPr>
        <w:pStyle w:val="ListBullet"/>
        <w:ind w:left="520" w:hanging="280"/>
        <w:spacing w:after="70"/>
      </w:pPr>
      <w:r>
        <w:rPr>
          <w:b/>
          <w:color w:val="0B6B70"/>
        </w:rPr>
        <w:t xml:space="preserve">• </w:t>
      </w:r>
      <w:r>
        <w:rPr>
          <w:rFonts w:ascii="Consolas" w:hAnsi="Consolas"/>
          <w:shd w:fill="EEF2F4"/>
        </w:rPr>
        <w:t>would_choose_again_code</w:t>
      </w:r>
      <w:r>
        <w:t xml:space="preserve"> limité à </w:t>
      </w:r>
      <w:r>
        <w:rPr>
          <w:rFonts w:ascii="Consolas" w:hAnsi="Consolas"/>
          <w:shd w:fill="EEF2F4"/>
        </w:rPr>
        <w:t>yes</w:t>
      </w:r>
      <w:r>
        <w:t xml:space="preserve"> ou </w:t>
      </w:r>
      <w:r>
        <w:rPr>
          <w:rFonts w:ascii="Consolas" w:hAnsi="Consolas"/>
          <w:shd w:fill="EEF2F4"/>
        </w:rPr>
        <w:t>no</w:t>
      </w:r>
      <w:r>
        <w:t xml:space="preserve"> ;</w:t>
      </w:r>
    </w:p>
    <w:p>
      <w:pPr>
        <w:pStyle w:val="ListBullet"/>
        <w:ind w:left="520" w:hanging="280"/>
        <w:spacing w:after="70"/>
      </w:pPr>
      <w:r>
        <w:rPr>
          <w:b/>
          <w:color w:val="0B6B70"/>
        </w:rPr>
        <w:t xml:space="preserve">• </w:t>
      </w:r>
      <w:r>
        <w:t xml:space="preserve">la présence d'une justification uniquement lorsque le choix vaut </w:t>
      </w:r>
      <w:r>
        <w:rPr>
          <w:rFonts w:ascii="Consolas" w:hAnsi="Consolas"/>
          <w:shd w:fill="EEF2F4"/>
        </w:rPr>
        <w:t>no</w:t>
      </w:r>
      <w:r>
        <w:t xml:space="preserve"> ;</w:t>
      </w:r>
    </w:p>
    <w:p>
      <w:pPr>
        <w:pStyle w:val="ListBullet"/>
        <w:ind w:left="520" w:hanging="280"/>
        <w:spacing w:after="70"/>
      </w:pPr>
      <w:r>
        <w:rPr>
          <w:b/>
          <w:color w:val="0B6B70"/>
        </w:rPr>
        <w:t xml:space="preserve">• </w:t>
      </w:r>
      <w:r>
        <w:t>la nullité des anciens champs structurés dans toute nouvelle réponse spécialiste.</w:t>
      </w:r>
    </w:p>
    <w:p>
      <w:r>
        <w:t xml:space="preserve">Les contrôles existent à la fois dans les RPC et dans des contraintes </w:t>
      </w:r>
      <w:r>
        <w:rPr>
          <w:rFonts w:ascii="Consolas" w:hAnsi="Consolas"/>
          <w:shd w:fill="EEF2F4"/>
        </w:rPr>
        <w:t>CHECK</w:t>
      </w:r>
      <w:r>
        <w:t>, afin qu'une erreur interne ne puisse pas créer silencieusement une ligne de schéma 2, 3 ou 4 incohérente. Les lignes historiques restent consultables et exportables ; les schémas participants 2 et 3 restent quantitativement analysables lorsqu'ils respectent leur propre provenance, sans être confondus avec le filtre du protocole courant.</w:t>
      </w:r>
    </w:p>
    <w:p>
      <w:pPr>
        <w:pStyle w:val="Heading1"/>
      </w:pPr>
      <w:r>
        <w:t>10. Versionnement et provenance des résultats</w:t>
      </w:r>
    </w:p>
    <w:p>
      <w:r>
        <w:t>Une recommandation reproductible dépend de plusieurs éléments :</w:t>
      </w:r>
    </w:p>
    <w:p>
      <w:pPr>
        <w:pStyle w:val="ListBullet"/>
        <w:ind w:left="520" w:hanging="280"/>
        <w:spacing w:after="70"/>
      </w:pPr>
      <w:r>
        <w:rPr>
          <w:b/>
          <w:color w:val="0B6B70"/>
        </w:rPr>
        <w:t xml:space="preserve">• </w:t>
      </w:r>
      <w:r>
        <w:t>l'état explicite de complétion du questionnaire spécialiste ;</w:t>
      </w:r>
    </w:p>
    <w:p>
      <w:pPr>
        <w:pStyle w:val="ListBullet"/>
        <w:ind w:left="520" w:hanging="280"/>
        <w:spacing w:after="70"/>
      </w:pPr>
      <w:r>
        <w:rPr>
          <w:b/>
          <w:color w:val="0B6B70"/>
        </w:rPr>
        <w:t xml:space="preserve">• </w:t>
      </w:r>
      <w:r>
        <w:t>les 81 réponses brutes et les valeurs sélectionnées lorsqu'elles ont été réellement fournies ;</w:t>
      </w:r>
    </w:p>
    <w:p>
      <w:pPr>
        <w:pStyle w:val="ListBullet"/>
        <w:ind w:left="520" w:hanging="280"/>
        <w:spacing w:after="70"/>
      </w:pPr>
      <w:r>
        <w:rPr>
          <w:b/>
          <w:color w:val="0B6B70"/>
        </w:rPr>
        <w:t xml:space="preserve">• </w:t>
      </w:r>
      <w:r>
        <w:t>la version du questionnaire ;</w:t>
      </w:r>
    </w:p>
    <w:p>
      <w:pPr>
        <w:pStyle w:val="ListBullet"/>
        <w:ind w:left="520" w:hanging="280"/>
        <w:spacing w:after="70"/>
      </w:pPr>
      <w:r>
        <w:rPr>
          <w:b/>
          <w:color w:val="0B6B70"/>
        </w:rPr>
        <w:t xml:space="preserve">• </w:t>
      </w:r>
      <w:r>
        <w:t>la version du catalogue de valeurs ;</w:t>
      </w:r>
    </w:p>
    <w:p>
      <w:pPr>
        <w:pStyle w:val="ListBullet"/>
        <w:ind w:left="520" w:hanging="280"/>
        <w:spacing w:after="70"/>
      </w:pPr>
      <w:r>
        <w:rPr>
          <w:b/>
          <w:color w:val="0B6B70"/>
        </w:rPr>
        <w:t xml:space="preserve">• </w:t>
      </w:r>
      <w:r>
        <w:t>la version du catalogue canonique des spécialités ;</w:t>
      </w:r>
    </w:p>
    <w:p>
      <w:pPr>
        <w:pStyle w:val="ListBullet"/>
        <w:ind w:left="520" w:hanging="280"/>
        <w:spacing w:after="70"/>
      </w:pPr>
      <w:r>
        <w:rPr>
          <w:b/>
          <w:color w:val="0B6B70"/>
        </w:rPr>
        <w:t xml:space="preserve">• </w:t>
      </w:r>
      <w:r>
        <w:t>la version du moteur de scoring ou de calibration ;</w:t>
      </w:r>
    </w:p>
    <w:p>
      <w:pPr>
        <w:pStyle w:val="ListBullet"/>
        <w:ind w:left="520" w:hanging="280"/>
        <w:spacing w:after="70"/>
      </w:pPr>
      <w:r>
        <w:rPr>
          <w:b/>
          <w:color w:val="0B6B70"/>
        </w:rPr>
        <w:t xml:space="preserve">• </w:t>
      </w:r>
      <w:r>
        <w:t>la version du consentement ;</w:t>
      </w:r>
    </w:p>
    <w:p>
      <w:pPr>
        <w:pStyle w:val="ListBullet"/>
        <w:ind w:left="520" w:hanging="280"/>
        <w:spacing w:after="70"/>
      </w:pPr>
      <w:r>
        <w:rPr>
          <w:b/>
          <w:color w:val="0B6B70"/>
        </w:rPr>
        <w:t xml:space="preserve">• </w:t>
      </w:r>
      <w:r>
        <w:t>la version du protocole de la question libre participant, lorsque le schéma vaut 3 ou 4 ;</w:t>
      </w:r>
    </w:p>
    <w:p>
      <w:pPr>
        <w:pStyle w:val="ListBullet"/>
        <w:ind w:left="520" w:hanging="280"/>
        <w:spacing w:after="70"/>
      </w:pPr>
      <w:r>
        <w:rPr>
          <w:b/>
          <w:color w:val="0B6B70"/>
        </w:rPr>
        <w:t xml:space="preserve">• </w:t>
      </w:r>
      <w:r>
        <w:t>l’UUID et la révision du catalogue dynamique publié.</w:t>
      </w:r>
    </w:p>
    <w:p>
      <w:r>
        <w:t>Les RPC v2 à v6 enregistrent l’UUID et la révision du catalogue publié dans la ligne de réponse. Les RPC courantes v6 participant et v5 spécialiste les rendent obligatoires respectivement pour les schémas 5 et 3. Cela permet de retrouver l'instantané exact même après plusieurs publications et d'éviter d'analyser une réponse avec un catalogue différent de celui réellement utilisé.</w:t>
      </w:r>
    </w:p>
    <w:p>
      <w:r>
        <w:t xml:space="preserve">Le </w:t>
      </w:r>
      <w:r>
        <w:rPr>
          <w:rFonts w:ascii="Consolas" w:hAnsi="Consolas"/>
          <w:shd w:fill="EEF2F4"/>
        </w:rPr>
        <w:t>checksum</w:t>
      </w:r>
      <w:r>
        <w:t xml:space="preserve"> sert à détecter une différence de contenu et à identifier un instantané. Il n’est pas un secret et ne remplace pas le contrôle d’accès.</w:t>
      </w:r>
    </w:p>
    <w:p>
      <w:pPr>
        <w:pStyle w:val="Heading2"/>
      </w:pPr>
      <w:r>
        <w:t xml:space="preserve">10.1 </w:t>
      </w:r>
      <w:r>
        <w:rPr>
          <w:rFonts w:ascii="Consolas" w:hAnsi="Consolas"/>
          <w:shd w:fill="EEF2F4"/>
        </w:rPr>
        <w:t>client_scores</w:t>
      </w:r>
    </w:p>
    <w:p>
      <w:r>
        <w:rPr>
          <w:rFonts w:ascii="Consolas" w:hAnsi="Consolas"/>
          <w:shd w:fill="EEF2F4"/>
        </w:rPr>
        <w:t>student_responses.client_scores</w:t>
      </w:r>
      <w:r>
        <w:t xml:space="preserve"> est un résultat calculé dans le navigateur. Il est conservé pour comprendre ce qui a été affiché, mais il n’est pas une mesure serveur vérifiée. Toute analyse scientifique doit recalculer les traits et le classement depuis les données brutes et la configuration versionnée.</w:t>
      </w:r>
    </w:p>
    <w:p>
      <w:pPr>
        <w:pStyle w:val="Heading2"/>
      </w:pPr>
      <w:r>
        <w:t>10.2 Anciennes soumissions</w:t>
      </w:r>
    </w:p>
    <w:p>
      <w:r>
        <w:t>Les fonctions v1 à v4 restent disponibles pour la compatibilité et certaines lignes anciennes peuvent ne pas avoir une provenance dynamique complète. Le dashboard distingue :</w:t>
      </w:r>
    </w:p>
    <w:p>
      <w:pPr>
        <w:pStyle w:val="ListBullet"/>
        <w:ind w:left="520" w:hanging="280"/>
        <w:spacing w:after="70"/>
      </w:pPr>
      <w:r>
        <w:rPr>
          <w:b/>
          <w:color w:val="0B6B70"/>
        </w:rPr>
        <w:t xml:space="preserve">• </w:t>
      </w:r>
      <w:r>
        <w:t>données participantes de schéma 5 et données spécialistes de schéma 3, courantes et reproductibles ;</w:t>
      </w:r>
    </w:p>
    <w:p>
      <w:pPr>
        <w:pStyle w:val="ListBullet"/>
        <w:ind w:left="520" w:hanging="280"/>
        <w:spacing w:after="70"/>
      </w:pPr>
      <w:r>
        <w:rPr>
          <w:b/>
          <w:color w:val="0B6B70"/>
        </w:rPr>
        <w:t xml:space="preserve">• </w:t>
      </w:r>
      <w:r>
        <w:t>données participantes de schéma 4 et spécialistes de schéma 2 encore exploitables avec leur consentement propre, sans géographie ;</w:t>
      </w:r>
    </w:p>
    <w:p>
      <w:pPr>
        <w:pStyle w:val="ListBullet"/>
        <w:ind w:left="520" w:hanging="280"/>
        <w:spacing w:after="70"/>
      </w:pPr>
      <w:r>
        <w:rPr>
          <w:b/>
          <w:color w:val="0B6B70"/>
        </w:rPr>
        <w:t xml:space="preserve">• </w:t>
      </w:r>
      <w:r>
        <w:t>données participantes de schéma 3, issues de l'ancien protocole à verbatim obligatoire, encore exploitables quantitativement avec leur provenance propre ;</w:t>
      </w:r>
    </w:p>
    <w:p>
      <w:pPr>
        <w:pStyle w:val="ListBullet"/>
        <w:ind w:left="520" w:hanging="280"/>
        <w:spacing w:after="70"/>
      </w:pPr>
      <w:r>
        <w:rPr>
          <w:b/>
          <w:color w:val="0B6B70"/>
        </w:rPr>
        <w:t xml:space="preserve">• </w:t>
      </w:r>
      <w:r>
        <w:t>données participantes de schéma 2 encore exploitables pour le questionnaire quantitatif, mais dépourvues du verbatim et du rôle explicite du nouveau protocole ;</w:t>
      </w:r>
    </w:p>
    <w:p>
      <w:pPr>
        <w:pStyle w:val="ListBullet"/>
        <w:ind w:left="520" w:hanging="280"/>
        <w:spacing w:after="70"/>
      </w:pPr>
      <w:r>
        <w:rPr>
          <w:b/>
          <w:color w:val="0B6B70"/>
        </w:rPr>
        <w:t xml:space="preserve">• </w:t>
      </w:r>
      <w:r>
        <w:t>données de schéma 0 ou 1 consultables et exportables comme legacy ;</w:t>
      </w:r>
    </w:p>
    <w:p>
      <w:pPr>
        <w:pStyle w:val="ListBullet"/>
        <w:ind w:left="520" w:hanging="280"/>
        <w:spacing w:after="70"/>
      </w:pPr>
      <w:r>
        <w:rPr>
          <w:b/>
          <w:color w:val="0B6B70"/>
        </w:rPr>
        <w:t xml:space="preserve">• </w:t>
      </w:r>
      <w:r>
        <w:t>données exclues des indicateurs pour incompatibilité de version.</w:t>
      </w:r>
    </w:p>
    <w:p>
      <w:pPr>
        <w:pStyle w:val="Heading1"/>
      </w:pPr>
      <w:r>
        <w:t>11. Limites scientifiques du moteur actuel</w:t>
      </w:r>
    </w:p>
    <w:p>
      <w:pPr>
        <w:pStyle w:val="Heading2"/>
      </w:pPr>
      <w:r>
        <w:t xml:space="preserve">11.1 </w:t>
      </w:r>
      <w:r>
        <w:rPr>
          <w:rFonts w:ascii="Consolas" w:hAnsi="Consolas"/>
          <w:shd w:fill="EEF2F4"/>
        </w:rPr>
        <w:t>manual_orientation</w:t>
      </w:r>
    </w:p>
    <w:p>
      <w:r>
        <w:t xml:space="preserve">Dans </w:t>
      </w:r>
      <w:r>
        <w:rPr>
          <w:rFonts w:ascii="Consolas" w:hAnsi="Consolas"/>
          <w:shd w:fill="EEF2F4"/>
        </w:rPr>
        <w:t>private.trait_catalog</w:t>
      </w:r>
      <w:r>
        <w:t xml:space="preserve">, </w:t>
      </w:r>
      <w:r>
        <w:rPr>
          <w:rFonts w:ascii="Consolas" w:hAnsi="Consolas"/>
          <w:shd w:fill="EEF2F4"/>
        </w:rPr>
        <w:t>manual_orientation</w:t>
      </w:r>
      <w:r>
        <w:t xml:space="preserve"> a la provenance </w:t>
      </w:r>
      <w:r>
        <w:rPr>
          <w:rFonts w:ascii="Consolas" w:hAnsi="Consolas"/>
          <w:shd w:fill="EEF2F4"/>
        </w:rPr>
        <w:t>value_only</w:t>
      </w:r>
      <w:r>
        <w:t>.</w:t>
      </w:r>
    </w:p>
    <w:p>
      <w:r>
        <w:t xml:space="preserve">Ce trait n'est créé que lorsqu'un participant sélectionne la valeur « Manual/hands-on activity ». Dans </w:t>
      </w:r>
      <w:r>
        <w:rPr>
          <w:rFonts w:ascii="Consolas" w:hAnsi="Consolas"/>
          <w:shd w:fill="EEF2F4"/>
        </w:rPr>
        <w:t>client-scoring-v2</w:t>
      </w:r>
      <w:r>
        <w:t>, cette sélection produit un signal explicite de 90/100. Elle ne part plus d'une pseudo-valeur neutre de 50 susceptible de pénaliser paradoxalement les spécialités manuelles. Pour les traits déjà mesurés par les 81 réponses, les valeurs de carrière ne changent plus le niveau du trait : elles augmentent seulement son importance dans la comparaison avec les spécialités.</w:t>
      </w:r>
    </w:p>
    <w:p>
      <w:r>
        <w:t xml:space="preserve">Cette correction supprime un défaut directionnel du moteur précédent, mais elle ne transforme pas </w:t>
      </w:r>
      <w:r>
        <w:rPr>
          <w:rFonts w:ascii="Consolas" w:hAnsi="Consolas"/>
          <w:shd w:fill="EEF2F4"/>
        </w:rPr>
        <w:t>manual_orientation</w:t>
      </w:r>
      <w:r>
        <w:t xml:space="preserve"> en mesure de questionnaire. Les participants qui ne sélectionnent pas cette valeur ne disposent toujours pas d'une mesure comparable de ce trait.</w:t>
      </w:r>
    </w:p>
    <w:p>
      <w:r>
        <w:t>Conséquences :</w:t>
      </w:r>
    </w:p>
    <w:p>
      <w:pPr>
        <w:pStyle w:val="ListBullet"/>
        <w:ind w:left="520" w:hanging="280"/>
        <w:spacing w:after="70"/>
      </w:pPr>
      <w:r>
        <w:rPr>
          <w:b/>
          <w:color w:val="0B6B70"/>
        </w:rPr>
        <w:t xml:space="preserve">• </w:t>
      </w:r>
      <w:r>
        <w:t>la couverture du trait est partielle ;</w:t>
      </w:r>
    </w:p>
    <w:p>
      <w:pPr>
        <w:pStyle w:val="ListBullet"/>
        <w:ind w:left="520" w:hanging="280"/>
        <w:spacing w:after="70"/>
      </w:pPr>
      <w:r>
        <w:rPr>
          <w:b/>
          <w:color w:val="0B6B70"/>
        </w:rPr>
        <w:t xml:space="preserve">• </w:t>
      </w:r>
      <w:r>
        <w:t>les scores peuvent reposer sur des ensembles de traits différents ;</w:t>
      </w:r>
    </w:p>
    <w:p>
      <w:pPr>
        <w:pStyle w:val="ListBullet"/>
        <w:ind w:left="520" w:hanging="280"/>
        <w:spacing w:after="70"/>
      </w:pPr>
      <w:r>
        <w:rPr>
          <w:b/>
          <w:color w:val="0B6B70"/>
        </w:rPr>
        <w:t xml:space="preserve">• </w:t>
      </w:r>
      <w:r>
        <w:t>une moyenne observée sur ce trait ne représente pas automatiquement toute la cohorte ;</w:t>
      </w:r>
    </w:p>
    <w:p>
      <w:pPr>
        <w:pStyle w:val="ListBullet"/>
        <w:ind w:left="520" w:hanging="280"/>
        <w:spacing w:after="70"/>
      </w:pPr>
      <w:r>
        <w:rPr>
          <w:b/>
          <w:color w:val="0B6B70"/>
        </w:rPr>
        <w:t xml:space="preserve">• </w:t>
      </w:r>
      <w:r>
        <w:t>toute modification de son poids exige une justification scientifique spécifique.</w:t>
      </w:r>
    </w:p>
    <w:p>
      <w:pPr>
        <w:pStyle w:val="Heading2"/>
      </w:pPr>
      <w:r>
        <w:t xml:space="preserve">11.2 </w:t>
      </w:r>
      <w:r>
        <w:rPr>
          <w:rFonts w:ascii="Consolas" w:hAnsi="Consolas"/>
          <w:shd w:fill="EEF2F4"/>
        </w:rPr>
        <w:t>prevention_orientation</w:t>
      </w:r>
    </w:p>
    <w:p>
      <w:r>
        <w:t xml:space="preserve">Dans </w:t>
      </w:r>
      <w:r>
        <w:rPr>
          <w:rFonts w:ascii="Consolas" w:hAnsi="Consolas"/>
          <w:shd w:fill="EEF2F4"/>
        </w:rPr>
        <w:t>private.trait_catalog</w:t>
      </w:r>
      <w:r>
        <w:t xml:space="preserve">, </w:t>
      </w:r>
      <w:r>
        <w:rPr>
          <w:rFonts w:ascii="Consolas" w:hAnsi="Consolas"/>
          <w:shd w:fill="EEF2F4"/>
        </w:rPr>
        <w:t>prevention_orientation</w:t>
      </w:r>
      <w:r>
        <w:t xml:space="preserve"> a la provenance </w:t>
      </w:r>
      <w:r>
        <w:rPr>
          <w:rFonts w:ascii="Consolas" w:hAnsi="Consolas"/>
          <w:shd w:fill="EEF2F4"/>
        </w:rPr>
        <w:t>unmeasured</w:t>
      </w:r>
      <w:r>
        <w:t>.</w:t>
      </w:r>
    </w:p>
    <w:p>
      <w:r>
        <w:t>Aucune question et aucune valeur sélectionnée ne produisent actuellement ce trait. La migration et le portail empêchent sa modification afin qu’un poids non mesuré ne soit pas augmenté ou ajouté silencieusement.</w:t>
      </w:r>
    </w:p>
    <w:p>
      <w:r>
        <w:t>Avant de rendre ce trait calibrable, il faut :</w:t>
      </w:r>
    </w:p>
    <w:p>
      <w:pPr>
        <w:pStyle w:val="ListNumber"/>
        <w:ind w:left="520" w:hanging="280"/>
        <w:spacing w:after="70"/>
      </w:pPr>
      <w:r>
        <w:rPr>
          <w:b/>
          <w:color w:val="0B6B70"/>
        </w:rPr>
        <w:t xml:space="preserve">1. </w:t>
      </w:r>
      <w:r>
        <w:t>ajouter une mesure directe validée ; ou</w:t>
      </w:r>
    </w:p>
    <w:p>
      <w:pPr>
        <w:pStyle w:val="ListNumber"/>
        <w:ind w:left="520" w:hanging="280"/>
        <w:spacing w:after="70"/>
      </w:pPr>
      <w:r>
        <w:rPr>
          <w:b/>
          <w:color w:val="0B6B70"/>
        </w:rPr>
        <w:t xml:space="preserve">2. </w:t>
      </w:r>
      <w:r>
        <w:t>rattacher des items existants avec une justification documentée ; ou</w:t>
      </w:r>
    </w:p>
    <w:p>
      <w:pPr>
        <w:pStyle w:val="ListNumber"/>
        <w:ind w:left="520" w:hanging="280"/>
        <w:spacing w:after="70"/>
      </w:pPr>
      <w:r>
        <w:rPr>
          <w:b/>
          <w:color w:val="0B6B70"/>
        </w:rPr>
        <w:t xml:space="preserve">3. </w:t>
      </w:r>
      <w:r>
        <w:t>retirer le trait des profils concernés ; ou</w:t>
      </w:r>
    </w:p>
    <w:p>
      <w:pPr>
        <w:pStyle w:val="ListNumber"/>
        <w:ind w:left="520" w:hanging="280"/>
        <w:spacing w:after="70"/>
      </w:pPr>
      <w:r>
        <w:rPr>
          <w:b/>
          <w:color w:val="0B6B70"/>
        </w:rPr>
        <w:t xml:space="preserve">4. </w:t>
      </w:r>
      <w:r>
        <w:t>définir une baseline commune et scientifiquement défendable.</w:t>
      </w:r>
    </w:p>
    <w:p>
      <w:r>
        <w:t>Cette correction doit créer une nouvelle version du questionnaire, du moteur ou du protocole selon la nature du changement.</w:t>
      </w:r>
    </w:p>
    <w:p>
      <w:pPr>
        <w:pStyle w:val="Heading2"/>
      </w:pPr>
      <w:r>
        <w:t>11.3 Dimensions non observées et portée du score</w:t>
      </w:r>
    </w:p>
    <w:p>
      <w:r>
        <w:t xml:space="preserve">Lorsqu'un profil de spécialité ne contient aucun trait d'une dimension, </w:t>
      </w:r>
      <w:r>
        <w:rPr>
          <w:rFonts w:ascii="Consolas" w:hAnsi="Consolas"/>
          <w:shd w:fill="EEF2F4"/>
        </w:rPr>
        <w:t>client-scoring-v2</w:t>
      </w:r>
      <w:r>
        <w:t xml:space="preserve"> représente le sous-score comme non mesuré (</w:t>
      </w:r>
      <w:r>
        <w:rPr>
          <w:rFonts w:ascii="Consolas" w:hAnsi="Consolas"/>
          <w:shd w:fill="EEF2F4"/>
        </w:rPr>
        <w:t>NULL</w:t>
      </w:r>
      <w:r>
        <w:t xml:space="preserve"> dans le modèle applicatif, affiché par un tiret) et non comme 0 %. Cette distinction évite de présenter une absence de preuve comme une incompatibilité.</w:t>
      </w:r>
    </w:p>
    <w:p>
      <w:r>
        <w:t>Le score global reste un indice de proximité interne au moteur et au catalogue versionnés. Il ne doit pas être interprété comme une probabilité de réussite, une certitude d'orientation ou une validation clinique. Les poids par défaut et les préférences sélectionnées doivent toujours accompagner un export analytique afin de rendre le calcul interprétable.</w:t>
      </w:r>
    </w:p>
    <w:p>
      <w:pPr>
        <w:pStyle w:val="Heading2"/>
      </w:pPr>
      <w:r>
        <w:t>11.4 Interprétation des Top-k</w:t>
      </w:r>
    </w:p>
    <w:p>
      <w:r>
        <w:t>Le rappel Top-k répond uniquement à la question : « la spécialité déclarée par le spécialiste apparaît-elle parmi les k premières recommandations du moteur courant ? »</w:t>
      </w:r>
    </w:p>
    <w:p>
      <w:r>
        <w:t>Il ne constitue pas :</w:t>
      </w:r>
    </w:p>
    <w:p>
      <w:pPr>
        <w:pStyle w:val="ListBullet"/>
        <w:ind w:left="520" w:hanging="280"/>
        <w:spacing w:after="70"/>
      </w:pPr>
      <w:r>
        <w:rPr>
          <w:b/>
          <w:color w:val="0B6B70"/>
        </w:rPr>
        <w:t xml:space="preserve">• </w:t>
      </w:r>
      <w:r>
        <w:t>une probabilité de réussite ;</w:t>
      </w:r>
    </w:p>
    <w:p>
      <w:pPr>
        <w:pStyle w:val="ListBullet"/>
        <w:ind w:left="520" w:hanging="280"/>
        <w:spacing w:after="70"/>
      </w:pPr>
      <w:r>
        <w:rPr>
          <w:b/>
          <w:color w:val="0B6B70"/>
        </w:rPr>
        <w:t xml:space="preserve">• </w:t>
      </w:r>
      <w:r>
        <w:t>une précision diagnostique ;</w:t>
      </w:r>
    </w:p>
    <w:p>
      <w:pPr>
        <w:pStyle w:val="ListBullet"/>
        <w:ind w:left="520" w:hanging="280"/>
        <w:spacing w:after="70"/>
      </w:pPr>
      <w:r>
        <w:rPr>
          <w:b/>
          <w:color w:val="0B6B70"/>
        </w:rPr>
        <w:t xml:space="preserve">• </w:t>
      </w:r>
      <w:r>
        <w:t>une validation clinique ;</w:t>
      </w:r>
    </w:p>
    <w:p>
      <w:pPr>
        <w:pStyle w:val="ListBullet"/>
        <w:ind w:left="520" w:hanging="280"/>
        <w:spacing w:after="70"/>
      </w:pPr>
      <w:r>
        <w:rPr>
          <w:b/>
          <w:color w:val="0B6B70"/>
        </w:rPr>
        <w:t xml:space="preserve">• </w:t>
      </w:r>
      <w:r>
        <w:t>une preuve causale ;</w:t>
      </w:r>
    </w:p>
    <w:p>
      <w:pPr>
        <w:pStyle w:val="ListBullet"/>
        <w:ind w:left="520" w:hanging="280"/>
        <w:spacing w:after="70"/>
      </w:pPr>
      <w:r>
        <w:rPr>
          <w:b/>
          <w:color w:val="0B6B70"/>
        </w:rPr>
        <w:t xml:space="preserve">• </w:t>
      </w:r>
      <w:r>
        <w:t>une autorisation automatique de modifier les poids.</w:t>
      </w:r>
    </w:p>
    <w:p>
      <w:r>
        <w:t>Une amélioration du Top-k sur la même cohorte utilisée pour ajuster les poids peut être un simple surapprentissage. Les Top-k sont descriptifs et ne valident jamais seuls un changement de profil ou de poids.</w:t>
      </w:r>
    </w:p>
    <w:p>
      <w:r>
        <w:t>Une calibration défendable exige notamment :</w:t>
      </w:r>
    </w:p>
    <w:p>
      <w:pPr>
        <w:pStyle w:val="ListBullet"/>
        <w:ind w:left="520" w:hanging="280"/>
        <w:spacing w:after="70"/>
      </w:pPr>
      <w:r>
        <w:rPr>
          <w:b/>
          <w:color w:val="0B6B70"/>
        </w:rPr>
        <w:t xml:space="preserve">• </w:t>
      </w:r>
      <w:r>
        <w:t>des effectifs suffisants par spécialité ;</w:t>
      </w:r>
    </w:p>
    <w:p>
      <w:pPr>
        <w:pStyle w:val="ListBullet"/>
        <w:ind w:left="520" w:hanging="280"/>
        <w:spacing w:after="70"/>
      </w:pPr>
      <w:r>
        <w:rPr>
          <w:b/>
          <w:color w:val="0B6B70"/>
        </w:rPr>
        <w:t xml:space="preserve">• </w:t>
      </w:r>
      <w:r>
        <w:t>des critères d’inclusion définis à l’avance ;</w:t>
      </w:r>
    </w:p>
    <w:p>
      <w:pPr>
        <w:pStyle w:val="ListBullet"/>
        <w:ind w:left="520" w:hanging="280"/>
        <w:spacing w:after="70"/>
      </w:pPr>
      <w:r>
        <w:rPr>
          <w:b/>
          <w:color w:val="0B6B70"/>
        </w:rPr>
        <w:t xml:space="preserve">• </w:t>
      </w:r>
      <w:r>
        <w:t>la gestion des soumissions multiples ;</w:t>
      </w:r>
    </w:p>
    <w:p>
      <w:pPr>
        <w:pStyle w:val="ListBullet"/>
        <w:ind w:left="520" w:hanging="280"/>
        <w:spacing w:after="70"/>
      </w:pPr>
      <w:r>
        <w:rPr>
          <w:b/>
          <w:color w:val="0B6B70"/>
        </w:rPr>
        <w:t xml:space="preserve">• </w:t>
      </w:r>
      <w:r>
        <w:t>une cohorte de validation indépendante ;</w:t>
      </w:r>
    </w:p>
    <w:p>
      <w:pPr>
        <w:pStyle w:val="ListBullet"/>
        <w:ind w:left="520" w:hanging="280"/>
        <w:spacing w:after="70"/>
      </w:pPr>
      <w:r>
        <w:rPr>
          <w:b/>
          <w:color w:val="0B6B70"/>
        </w:rPr>
        <w:t xml:space="preserve">• </w:t>
      </w:r>
      <w:r>
        <w:t>une analyse des incertitudes et des ex æquo ;</w:t>
      </w:r>
    </w:p>
    <w:p>
      <w:pPr>
        <w:pStyle w:val="ListBullet"/>
        <w:ind w:left="520" w:hanging="280"/>
        <w:spacing w:after="70"/>
      </w:pPr>
      <w:r>
        <w:rPr>
          <w:b/>
          <w:color w:val="0B6B70"/>
        </w:rPr>
        <w:t xml:space="preserve">• </w:t>
      </w:r>
      <w:r>
        <w:t>une revue clinique des résultats ;</w:t>
      </w:r>
    </w:p>
    <w:p>
      <w:pPr>
        <w:pStyle w:val="ListBullet"/>
        <w:ind w:left="520" w:hanging="280"/>
        <w:spacing w:after="70"/>
      </w:pPr>
      <w:r>
        <w:rPr>
          <w:b/>
          <w:color w:val="0B6B70"/>
        </w:rPr>
        <w:t xml:space="preserve">• </w:t>
      </w:r>
      <w:r>
        <w:t>un protocole versionné et, idéalement, pré-enregistré.</w:t>
      </w:r>
    </w:p>
    <w:p>
      <w:pPr>
        <w:pStyle w:val="Heading1"/>
      </w:pPr>
      <w:r>
        <w:t>12. Sauvegarde, restauration et continuité</w:t>
      </w:r>
    </w:p>
    <w:p>
      <w:pPr>
        <w:pStyle w:val="Heading2"/>
      </w:pPr>
      <w:r>
        <w:t>12.1 Avant une migration</w:t>
      </w:r>
    </w:p>
    <w:p>
      <w:pPr>
        <w:pStyle w:val="ListBullet"/>
        <w:ind w:left="520" w:hanging="280"/>
        <w:spacing w:after="70"/>
      </w:pPr>
      <w:r>
        <w:rPr>
          <w:b/>
          <w:color w:val="0B6B70"/>
        </w:rPr>
        <w:t xml:space="preserve">• </w:t>
      </w:r>
      <w:r>
        <w:t>sauvegarder la base ;</w:t>
      </w:r>
    </w:p>
    <w:p>
      <w:pPr>
        <w:pStyle w:val="ListBullet"/>
        <w:ind w:left="520" w:hanging="280"/>
        <w:spacing w:after="70"/>
      </w:pPr>
      <w:r>
        <w:rPr>
          <w:b/>
          <w:color w:val="0B6B70"/>
        </w:rPr>
        <w:t xml:space="preserve">• </w:t>
      </w:r>
      <w:r>
        <w:t>vérifier l’historique des migrations locales et distantes ;</w:t>
      </w:r>
    </w:p>
    <w:p>
      <w:pPr>
        <w:pStyle w:val="ListBullet"/>
        <w:ind w:left="520" w:hanging="280"/>
        <w:spacing w:after="70"/>
      </w:pPr>
      <w:r>
        <w:rPr>
          <w:b/>
          <w:color w:val="0B6B70"/>
        </w:rPr>
        <w:t xml:space="preserve">• </w:t>
      </w:r>
      <w:r>
        <w:t>exécuter un dry-run ;</w:t>
      </w:r>
    </w:p>
    <w:p>
      <w:pPr>
        <w:pStyle w:val="ListBullet"/>
        <w:ind w:left="520" w:hanging="280"/>
        <w:spacing w:after="70"/>
      </w:pPr>
      <w:r>
        <w:rPr>
          <w:b/>
          <w:color w:val="0B6B70"/>
        </w:rPr>
        <w:t xml:space="preserve">• </w:t>
      </w:r>
      <w:r>
        <w:t>relire les changements de privilèges ;</w:t>
      </w:r>
    </w:p>
    <w:p>
      <w:pPr>
        <w:pStyle w:val="ListBullet"/>
        <w:ind w:left="520" w:hanging="280"/>
        <w:spacing w:after="70"/>
      </w:pPr>
      <w:r>
        <w:rPr>
          <w:b/>
          <w:color w:val="0B6B70"/>
        </w:rPr>
        <w:t xml:space="preserve">• </w:t>
      </w:r>
      <w:r>
        <w:t>ne jamais utiliser une réinitialisation destructive sur un projet contenant des données réelles.</w:t>
      </w:r>
    </w:p>
    <w:p>
      <w:pPr>
        <w:pStyle w:val="Heading2"/>
      </w:pPr>
      <w:r>
        <w:t>12.2 Restauration logique du catalogue</w:t>
      </w:r>
    </w:p>
    <w:p>
      <w:r>
        <w:rPr>
          <w:rFonts w:ascii="Consolas" w:hAnsi="Consolas"/>
          <w:shd w:fill="EEF2F4"/>
        </w:rPr>
        <w:t>restore_specialty_catalog_version(...)</w:t>
      </w:r>
      <w:r>
        <w:t xml:space="preserve"> copie une version publiée dans une nouvelle révision active. Elle archive l’actif courant dans la même transaction, ne remet jamais l’ancienne ligne elle-même en statut actif et ne supprime aucun historique.</w:t>
      </w:r>
    </w:p>
    <w:p>
      <w:r>
        <w:t>Le processus recommandé est :</w:t>
      </w:r>
    </w:p>
    <w:p>
      <w:pPr>
        <w:pStyle w:val="ListNumber"/>
        <w:ind w:left="520" w:hanging="280"/>
        <w:spacing w:after="70"/>
      </w:pPr>
      <w:r>
        <w:rPr>
          <w:b/>
          <w:color w:val="0B6B70"/>
        </w:rPr>
        <w:t xml:space="preserve">1. </w:t>
      </w:r>
      <w:r>
        <w:t>choisir une révision historique ;</w:t>
      </w:r>
    </w:p>
    <w:p>
      <w:pPr>
        <w:pStyle w:val="ListNumber"/>
        <w:ind w:left="520" w:hanging="280"/>
        <w:spacing w:after="70"/>
      </w:pPr>
      <w:r>
        <w:rPr>
          <w:b/>
          <w:color w:val="0B6B70"/>
        </w:rPr>
        <w:t xml:space="preserve">2. </w:t>
      </w:r>
      <w:r>
        <w:t>vérifier qu’aucun brouillon de travail n’est en attente ;</w:t>
      </w:r>
    </w:p>
    <w:p>
      <w:pPr>
        <w:pStyle w:val="ListNumber"/>
        <w:ind w:left="520" w:hanging="280"/>
        <w:spacing w:after="70"/>
      </w:pPr>
      <w:r>
        <w:rPr>
          <w:b/>
          <w:color w:val="0B6B70"/>
        </w:rPr>
        <w:t xml:space="preserve">3. </w:t>
      </w:r>
      <w:r>
        <w:t>saisir la justification et confirmer avec un compte Professor ;</w:t>
      </w:r>
    </w:p>
    <w:p>
      <w:pPr>
        <w:pStyle w:val="ListNumber"/>
        <w:ind w:left="520" w:hanging="280"/>
        <w:spacing w:after="70"/>
      </w:pPr>
      <w:r>
        <w:rPr>
          <w:b/>
          <w:color w:val="0B6B70"/>
        </w:rPr>
        <w:t xml:space="preserve">4. </w:t>
      </w:r>
      <w:r>
        <w:t>laisser la RPC valider les 58 spécialités, copier le snapshot et basculer l’actif atomiquement ;</w:t>
      </w:r>
    </w:p>
    <w:p>
      <w:pPr>
        <w:pStyle w:val="ListNumber"/>
        <w:ind w:left="520" w:hanging="280"/>
        <w:spacing w:after="70"/>
      </w:pPr>
      <w:r>
        <w:rPr>
          <w:b/>
          <w:color w:val="0B6B70"/>
        </w:rPr>
        <w:t xml:space="preserve">5. </w:t>
      </w:r>
      <w:r>
        <w:t>contrôler la nouvelle révision active et son checksum.</w:t>
      </w:r>
    </w:p>
    <w:p>
      <w:pPr>
        <w:pStyle w:val="Heading2"/>
      </w:pPr>
      <w:r>
        <w:t>12.3 Sauvegarde de la plateforme</w:t>
      </w:r>
    </w:p>
    <w:p>
      <w:r>
        <w:t>Les mécanismes de sauvegarde disponibles dépendent du plan Supabase. Ils doivent être complétés par :</w:t>
      </w:r>
    </w:p>
    <w:p>
      <w:pPr>
        <w:pStyle w:val="ListBullet"/>
        <w:ind w:left="520" w:hanging="280"/>
        <w:spacing w:after="70"/>
      </w:pPr>
      <w:r>
        <w:rPr>
          <w:b/>
          <w:color w:val="0B6B70"/>
        </w:rPr>
        <w:t xml:space="preserve">• </w:t>
      </w:r>
      <w:r>
        <w:t>l’archivage des migrations SQL dans le dépôt ;</w:t>
      </w:r>
    </w:p>
    <w:p>
      <w:pPr>
        <w:pStyle w:val="ListBullet"/>
        <w:ind w:left="520" w:hanging="280"/>
        <w:spacing w:after="70"/>
      </w:pPr>
      <w:r>
        <w:rPr>
          <w:b/>
          <w:color w:val="0B6B70"/>
        </w:rPr>
        <w:t xml:space="preserve">• </w:t>
      </w:r>
      <w:r>
        <w:t>l’export périodique des données selon la politique de conservation ;</w:t>
      </w:r>
    </w:p>
    <w:p>
      <w:pPr>
        <w:pStyle w:val="ListBullet"/>
        <w:ind w:left="520" w:hanging="280"/>
        <w:spacing w:after="70"/>
      </w:pPr>
      <w:r>
        <w:rPr>
          <w:b/>
          <w:color w:val="0B6B70"/>
        </w:rPr>
        <w:t xml:space="preserve">• </w:t>
      </w:r>
      <w:r>
        <w:t>un test documenté de restauration ;</w:t>
      </w:r>
    </w:p>
    <w:p>
      <w:pPr>
        <w:pStyle w:val="ListBullet"/>
        <w:ind w:left="520" w:hanging="280"/>
        <w:spacing w:after="70"/>
      </w:pPr>
      <w:r>
        <w:rPr>
          <w:b/>
          <w:color w:val="0B6B70"/>
        </w:rPr>
        <w:t xml:space="preserve">• </w:t>
      </w:r>
      <w:r>
        <w:t>une conservation séparée des journaux nécessaires à l’audit ;</w:t>
      </w:r>
    </w:p>
    <w:p>
      <w:pPr>
        <w:pStyle w:val="ListBullet"/>
        <w:ind w:left="520" w:hanging="280"/>
        <w:spacing w:after="70"/>
      </w:pPr>
      <w:r>
        <w:rPr>
          <w:b/>
          <w:color w:val="0B6B70"/>
        </w:rPr>
        <w:t xml:space="preserve">• </w:t>
      </w:r>
      <w:r>
        <w:t>une procédure d’incident et de révocation des comptes.</w:t>
      </w:r>
    </w:p>
    <w:p>
      <w:pPr>
        <w:pStyle w:val="Heading2"/>
      </w:pPr>
      <w:r>
        <w:t>12.4 Application mobile et reprise locale</w:t>
      </w:r>
    </w:p>
    <w:p>
      <w:r>
        <w:t>La même application React/TypeScript est embarquée dans les projets Capacitor Android et iOS. Il n'existe pas de second moteur de calcul : les identifiants de questions, mappings, traductions, versions, profils et contrats API sont partagés. Le catalogue publié exact est figé pendant un questionnaire et conservé avec son brouillon ; une nouvelle publication distante ne remplace pas silencieusement les poids d'une session en cours.</w:t>
      </w:r>
    </w:p>
    <w:p>
      <w:r>
        <w:t>La progression se conserve localement, avec un choix de reprise et des commandes d'effacement. Dans le navigateur, ce stockage n'est pas chiffré et un avertissement invite à l'effacer sur un appareil partagé. En mobile natif, brouillons, contributions en attente et session d'administration utilisent le stockage sécurisé de l'appareil, sans synchronisation iCloud ni repli silencieux en clair. Un brouillon de plus de trente jours ou incompatible n'est pas chargé automatiquement.</w:t>
      </w:r>
    </w:p>
    <w:p>
      <w:r>
        <w:t xml:space="preserve">Seul un clic explicite d'enregistrement crée une contribution à synchroniser. La file garde le payload et l'UUID exacts ; les erreurs réseau autorisent un renvoi, les refus de validation restent visibles sans renvoi automatique. La durée des tentatives est limitée à sept jours. Les copies expirées restent signalées et peuvent être effacées explicitement. Un message « en attente » est distinct d'un accusé de réception serveur. Effacer une copie locale ne supprime pas une réponse déjà reçue par Supabase. Voir </w:t>
      </w:r>
      <w:r>
        <w:rPr>
          <w:rFonts w:ascii="Consolas" w:hAnsi="Consolas"/>
          <w:shd w:fill="EEF2F4"/>
        </w:rPr>
        <w:t>docs/MOBILE.md</w:t>
      </w:r>
      <w:r>
        <w:t xml:space="preserve"> pour la compilation et les limites de validation des plateformes.</w:t>
      </w:r>
    </w:p>
    <w:p>
      <w:pPr>
        <w:pStyle w:val="Heading2"/>
      </w:pPr>
      <w:r>
        <w:t>12.5 Conservation et suppression du jeu synthétique</w:t>
      </w:r>
    </w:p>
    <w:p>
      <w:r>
        <w:t xml:space="preserve">La recette reste disponible aux administrateurs jusqu'à sa suppression explicite. Sa graine, la version </w:t>
      </w:r>
      <w:r>
        <w:rPr>
          <w:rFonts w:ascii="Consolas" w:hAnsi="Consolas"/>
          <w:shd w:fill="EEF2F4"/>
        </w:rPr>
        <w:t>portal-test-v1</w:t>
      </w:r>
      <w:r>
        <w:t xml:space="preserve"> et le catalogue publié figé permettent de retrouver les mêmes quinze exemples. La recette doit rester séparée des exports et des indicateurs de recherche ; elle ne doit pas être utilisée comme cohorte de calibration ou comme preuve de précision du moteur.</w:t>
      </w:r>
    </w:p>
    <w:p>
      <w:r>
        <w:t xml:space="preserve">Pour la retirer, appeler </w:t>
      </w:r>
      <w:r>
        <w:rPr>
          <w:rFonts w:ascii="Consolas" w:hAnsi="Consolas"/>
          <w:shd w:fill="EEF2F4"/>
        </w:rPr>
        <w:t>delete_portal_test_dataset</w:t>
      </w:r>
      <w:r>
        <w:t xml:space="preserve"> avec l'UUID effectivement affiché. Cette opération retire seulement la recette courante ; elle ne constitue pas une restauration de base et ne nécessite aucune purge des réponses réelles. Un nouveau jeu peut ensuite être créé explicitement. La migration </w:t>
      </w:r>
      <w:r>
        <w:rPr>
          <w:rFonts w:ascii="Consolas" w:hAnsi="Consolas"/>
          <w:shd w:fill="EEF2F4"/>
        </w:rPr>
        <w:t>20260916171852_portal_test_dataset.sql</w:t>
      </w:r>
      <w:r>
        <w:t xml:space="preserve"> ne crée aucun jeu par défaut et ne modifie pas les consentements existants.</w:t>
      </w:r>
    </w:p>
    <w:p>
      <w:pPr>
        <w:pStyle w:val="Heading1"/>
      </w:pPr>
      <w:r>
        <w:t>13. Tests et déploiement</w:t>
      </w:r>
    </w:p>
    <w:p>
      <w:pPr>
        <w:pStyle w:val="Heading2"/>
      </w:pPr>
      <w:r>
        <w:t>13.1 Tests de base à conserver</w:t>
      </w:r>
    </w:p>
    <w:p>
      <w:pPr>
        <w:pStyle w:val="ListBullet"/>
        <w:ind w:left="520" w:hanging="280"/>
        <w:spacing w:after="70"/>
      </w:pPr>
      <w:r>
        <w:rPr>
          <w:b/>
          <w:color w:val="0B6B70"/>
        </w:rPr>
        <w:t xml:space="preserve">• </w:t>
      </w:r>
      <w:r>
        <w:t>absence de lecture anonyme des réponses ;</w:t>
      </w:r>
    </w:p>
    <w:p>
      <w:pPr>
        <w:pStyle w:val="ListBullet"/>
        <w:ind w:left="520" w:hanging="280"/>
        <w:spacing w:after="70"/>
      </w:pPr>
      <w:r>
        <w:rPr>
          <w:b/>
          <w:color w:val="0B6B70"/>
        </w:rPr>
        <w:t xml:space="preserve">• </w:t>
      </w:r>
      <w:r>
        <w:t>absence d’écriture directe ;</w:t>
      </w:r>
    </w:p>
    <w:p>
      <w:pPr>
        <w:pStyle w:val="ListBullet"/>
        <w:ind w:left="520" w:hanging="280"/>
        <w:spacing w:after="70"/>
      </w:pPr>
      <w:r>
        <w:rPr>
          <w:b/>
          <w:color w:val="0B6B70"/>
        </w:rPr>
        <w:t xml:space="preserve">• </w:t>
      </w:r>
      <w:r>
        <w:t>validation stricte des payloads ;</w:t>
      </w:r>
    </w:p>
    <w:p>
      <w:pPr>
        <w:pStyle w:val="ListBullet"/>
        <w:ind w:left="520" w:hanging="280"/>
        <w:spacing w:after="70"/>
      </w:pPr>
      <w:r>
        <w:rPr>
          <w:b/>
          <w:color w:val="0B6B70"/>
        </w:rPr>
        <w:t xml:space="preserve">• </w:t>
      </w:r>
      <w:r>
        <w:t>idempotence des soumissions ;</w:t>
      </w:r>
    </w:p>
    <w:p>
      <w:pPr>
        <w:pStyle w:val="ListBullet"/>
        <w:ind w:left="520" w:hanging="280"/>
        <w:spacing w:after="70"/>
      </w:pPr>
      <w:r>
        <w:rPr>
          <w:b/>
          <w:color w:val="0B6B70"/>
        </w:rPr>
        <w:t xml:space="preserve">• </w:t>
      </w:r>
      <w:r>
        <w:t>rejet d'un même UUID rejoué avec un payload ou une provenance différente ;</w:t>
      </w:r>
    </w:p>
    <w:p>
      <w:pPr>
        <w:pStyle w:val="ListBullet"/>
        <w:ind w:left="520" w:hanging="280"/>
        <w:spacing w:after="70"/>
      </w:pPr>
      <w:r>
        <w:rPr>
          <w:b/>
          <w:color w:val="0B6B70"/>
        </w:rPr>
        <w:t xml:space="preserve">• </w:t>
      </w:r>
      <w:r>
        <w:t>allowlist de recherche ;</w:t>
      </w:r>
    </w:p>
    <w:p>
      <w:pPr>
        <w:pStyle w:val="ListBullet"/>
        <w:ind w:left="520" w:hanging="280"/>
        <w:spacing w:after="70"/>
      </w:pPr>
      <w:r>
        <w:rPr>
          <w:b/>
          <w:color w:val="0B6B70"/>
        </w:rPr>
        <w:t xml:space="preserve">• </w:t>
      </w:r>
      <w:r>
        <w:t>résistance des gardes RLS restrictives.</w:t>
      </w:r>
    </w:p>
    <w:p>
      <w:pPr>
        <w:pStyle w:val="Heading2"/>
      </w:pPr>
      <w:r>
        <w:t>13.2 Tests du portail à ajouter ou maintenir</w:t>
      </w:r>
    </w:p>
    <w:p>
      <w:pPr>
        <w:pStyle w:val="ListBullet"/>
        <w:ind w:left="520" w:hanging="280"/>
        <w:spacing w:after="70"/>
      </w:pPr>
      <w:r>
        <w:rPr>
          <w:b/>
          <w:color w:val="0B6B70"/>
        </w:rPr>
        <w:t xml:space="preserve">• </w:t>
      </w:r>
      <w:r>
        <w:rPr>
          <w:rFonts w:ascii="Consolas" w:hAnsi="Consolas"/>
          <w:shd w:fill="EEF2F4"/>
        </w:rPr>
        <w:t>anon</w:t>
      </w:r>
      <w:r>
        <w:t xml:space="preserve"> lit uniquement le catalogue actif ;</w:t>
      </w:r>
    </w:p>
    <w:p>
      <w:pPr>
        <w:pStyle w:val="ListBullet"/>
        <w:ind w:left="520" w:hanging="280"/>
        <w:spacing w:after="70"/>
      </w:pPr>
      <w:r>
        <w:rPr>
          <w:b/>
          <w:color w:val="0B6B70"/>
        </w:rPr>
        <w:t xml:space="preserve">• </w:t>
      </w:r>
      <w:r>
        <w:t>un compte Auth ordinaire ne lit ni réponses ni brouillon ;</w:t>
      </w:r>
    </w:p>
    <w:p>
      <w:pPr>
        <w:pStyle w:val="ListBullet"/>
        <w:ind w:left="520" w:hanging="280"/>
        <w:spacing w:after="70"/>
      </w:pPr>
      <w:r>
        <w:rPr>
          <w:b/>
          <w:color w:val="0B6B70"/>
        </w:rPr>
        <w:t xml:space="preserve">• </w:t>
      </w:r>
      <w:r>
        <w:t>Researcher lit les réponses mais n’édite pas le catalogue ;</w:t>
      </w:r>
    </w:p>
    <w:p>
      <w:pPr>
        <w:pStyle w:val="ListBullet"/>
        <w:ind w:left="520" w:hanging="280"/>
        <w:spacing w:after="70"/>
      </w:pPr>
      <w:r>
        <w:rPr>
          <w:b/>
          <w:color w:val="0B6B70"/>
        </w:rPr>
        <w:t xml:space="preserve">• </w:t>
      </w:r>
      <w:r>
        <w:t>Doctor édite un brouillon mais ne publie pas ;</w:t>
      </w:r>
    </w:p>
    <w:p>
      <w:pPr>
        <w:pStyle w:val="ListBullet"/>
        <w:ind w:left="520" w:hanging="280"/>
        <w:spacing w:after="70"/>
      </w:pPr>
      <w:r>
        <w:rPr>
          <w:b/>
          <w:color w:val="0B6B70"/>
        </w:rPr>
        <w:t xml:space="preserve">• </w:t>
      </w:r>
      <w:r>
        <w:t>Professor édite, publie et restaure ;</w:t>
      </w:r>
    </w:p>
    <w:p>
      <w:pPr>
        <w:pStyle w:val="ListBullet"/>
        <w:ind w:left="520" w:hanging="280"/>
        <w:spacing w:after="70"/>
      </w:pPr>
      <w:r>
        <w:rPr>
          <w:b/>
          <w:color w:val="0B6B70"/>
        </w:rPr>
        <w:t xml:space="preserve">• </w:t>
      </w:r>
      <w:r>
        <w:t>aucun rôle navigateur n’écrit directement dans les tables privées ;</w:t>
      </w:r>
    </w:p>
    <w:p>
      <w:pPr>
        <w:pStyle w:val="ListBullet"/>
        <w:ind w:left="520" w:hanging="280"/>
        <w:spacing w:after="70"/>
      </w:pPr>
      <w:r>
        <w:rPr>
          <w:b/>
          <w:color w:val="0B6B70"/>
        </w:rPr>
        <w:t xml:space="preserve">• </w:t>
      </w:r>
      <w:r>
        <w:t>les versions actives et archivées sont immuables ;</w:t>
      </w:r>
    </w:p>
    <w:p>
      <w:pPr>
        <w:pStyle w:val="ListBullet"/>
        <w:ind w:left="520" w:hanging="280"/>
        <w:spacing w:after="70"/>
      </w:pPr>
      <w:r>
        <w:rPr>
          <w:b/>
          <w:color w:val="0B6B70"/>
        </w:rPr>
        <w:t xml:space="preserve">• </w:t>
      </w:r>
      <w:r>
        <w:t xml:space="preserve">un conflit de </w:t>
      </w:r>
      <w:r>
        <w:rPr>
          <w:rFonts w:ascii="Consolas" w:hAnsi="Consolas"/>
          <w:shd w:fill="EEF2F4"/>
        </w:rPr>
        <w:t>lock_version</w:t>
      </w:r>
      <w:r>
        <w:t xml:space="preserve"> est détecté ;</w:t>
      </w:r>
    </w:p>
    <w:p>
      <w:pPr>
        <w:pStyle w:val="ListBullet"/>
        <w:ind w:left="520" w:hanging="280"/>
        <w:spacing w:after="70"/>
      </w:pPr>
      <w:r>
        <w:rPr>
          <w:b/>
          <w:color w:val="0B6B70"/>
        </w:rPr>
        <w:t xml:space="preserve">• </w:t>
      </w:r>
      <w:r>
        <w:t>une publication contient exactement 58 spécialités ;</w:t>
      </w:r>
    </w:p>
    <w:p>
      <w:pPr>
        <w:pStyle w:val="ListBullet"/>
        <w:ind w:left="520" w:hanging="280"/>
        <w:spacing w:after="70"/>
      </w:pPr>
      <w:r>
        <w:rPr>
          <w:b/>
          <w:color w:val="0B6B70"/>
        </w:rPr>
        <w:t xml:space="preserve">• </w:t>
      </w:r>
      <w:r>
        <w:t>la publication est atomique ;</w:t>
      </w:r>
    </w:p>
    <w:p>
      <w:pPr>
        <w:pStyle w:val="ListBullet"/>
        <w:ind w:left="520" w:hanging="280"/>
        <w:spacing w:after="70"/>
      </w:pPr>
      <w:r>
        <w:rPr>
          <w:b/>
          <w:color w:val="0B6B70"/>
        </w:rPr>
        <w:t xml:space="preserve">• </w:t>
      </w:r>
      <w:r>
        <w:t>le checksum est stable pour un contenu stable ;</w:t>
      </w:r>
    </w:p>
    <w:p>
      <w:pPr>
        <w:pStyle w:val="ListBullet"/>
        <w:ind w:left="520" w:hanging="280"/>
        <w:spacing w:after="70"/>
      </w:pPr>
      <w:r>
        <w:rPr>
          <w:b/>
          <w:color w:val="0B6B70"/>
        </w:rPr>
        <w:t xml:space="preserve">• </w:t>
      </w:r>
      <w:r>
        <w:rPr>
          <w:rFonts w:ascii="Consolas" w:hAnsi="Consolas"/>
          <w:shd w:fill="EEF2F4"/>
        </w:rPr>
        <w:t>prevention_orientation</w:t>
      </w:r>
      <w:r>
        <w:t xml:space="preserve"> ne peut pas changer ;</w:t>
      </w:r>
    </w:p>
    <w:p>
      <w:pPr>
        <w:pStyle w:val="ListBullet"/>
        <w:ind w:left="520" w:hanging="280"/>
        <w:spacing w:after="70"/>
      </w:pPr>
      <w:r>
        <w:rPr>
          <w:b/>
          <w:color w:val="0B6B70"/>
        </w:rPr>
        <w:t xml:space="preserve">• </w:t>
      </w:r>
      <w:r>
        <w:t>les appels v2, v3, v4 et v5 refusent une version non publiée ;</w:t>
      </w:r>
    </w:p>
    <w:p>
      <w:pPr>
        <w:pStyle w:val="ListBullet"/>
        <w:ind w:left="520" w:hanging="280"/>
        <w:spacing w:after="70"/>
      </w:pPr>
      <w:r>
        <w:rPr>
          <w:b/>
          <w:color w:val="0B6B70"/>
        </w:rPr>
        <w:t xml:space="preserve">• </w:t>
      </w:r>
      <w:r>
        <w:t>l’UUID et la révision enregistrés sont cohérents ;</w:t>
      </w:r>
    </w:p>
    <w:p>
      <w:pPr>
        <w:pStyle w:val="ListBullet"/>
        <w:ind w:left="520" w:hanging="280"/>
        <w:spacing w:after="70"/>
      </w:pPr>
      <w:r>
        <w:rPr>
          <w:b/>
          <w:color w:val="0B6B70"/>
        </w:rPr>
        <w:t xml:space="preserve">• </w:t>
      </w:r>
      <w:r>
        <w:t>les fonctions v1 et v2 restent compatibles avec les données historiques ;</w:t>
      </w:r>
    </w:p>
    <w:p>
      <w:pPr>
        <w:pStyle w:val="ListBullet"/>
        <w:ind w:left="520" w:hanging="280"/>
        <w:spacing w:after="70"/>
      </w:pPr>
      <w:r>
        <w:rPr>
          <w:b/>
          <w:color w:val="0B6B70"/>
        </w:rPr>
        <w:t xml:space="preserve">• </w:t>
      </w:r>
      <w:r>
        <w:t>la soumission participante v4 historique continue d'exiger son verbatim et reste compatible ;</w:t>
      </w:r>
    </w:p>
    <w:p>
      <w:pPr>
        <w:pStyle w:val="ListBullet"/>
        <w:ind w:left="520" w:hanging="280"/>
        <w:spacing w:after="70"/>
      </w:pPr>
      <w:r>
        <w:rPr>
          <w:b/>
          <w:color w:val="0B6B70"/>
        </w:rPr>
        <w:t xml:space="preserve">• </w:t>
      </w:r>
      <w:r>
        <w:t xml:space="preserve">la soumission participante v5 distingue </w:t>
      </w:r>
      <w:r>
        <w:rPr>
          <w:rFonts w:ascii="Consolas" w:hAnsi="Consolas"/>
          <w:shd w:fill="EEF2F4"/>
        </w:rPr>
        <w:t>student</w:t>
      </w:r>
      <w:r>
        <w:t xml:space="preserve"> et </w:t>
      </w:r>
      <w:r>
        <w:rPr>
          <w:rFonts w:ascii="Consolas" w:hAnsi="Consolas"/>
          <w:shd w:fill="EEF2F4"/>
        </w:rPr>
        <w:t>curious</w:t>
      </w:r>
      <w:r>
        <w:t xml:space="preserve">, accepte un verbatim absent comme </w:t>
      </w:r>
      <w:r>
        <w:rPr>
          <w:rFonts w:ascii="Consolas" w:hAnsi="Consolas"/>
          <w:shd w:fill="EEF2F4"/>
        </w:rPr>
        <w:t>NULL</w:t>
      </w:r>
      <w:r>
        <w:t>, valide tout texte fourni, interdit l'année d'études aux explorateurs et écrit le schéma 4 avec les versions scientifiques exactes ;</w:t>
      </w:r>
    </w:p>
    <w:p>
      <w:pPr>
        <w:pStyle w:val="ListBullet"/>
        <w:ind w:left="520" w:hanging="280"/>
        <w:spacing w:after="70"/>
      </w:pPr>
      <w:r>
        <w:rPr>
          <w:b/>
          <w:color w:val="0B6B70"/>
        </w:rPr>
        <w:t xml:space="preserve">• </w:t>
      </w:r>
      <w:r>
        <w:t xml:space="preserve">un rejeu v5 avec un verbatim </w:t>
      </w:r>
      <w:r>
        <w:rPr>
          <w:rFonts w:ascii="Consolas" w:hAnsi="Consolas"/>
          <w:shd w:fill="EEF2F4"/>
        </w:rPr>
        <w:t>NULL</w:t>
      </w:r>
      <w:r>
        <w:t xml:space="preserve"> reste idempotent, tandis qu'un même UUID accompagné d'un payload différent est refusé ;</w:t>
      </w:r>
    </w:p>
    <w:p>
      <w:pPr>
        <w:pStyle w:val="ListBullet"/>
        <w:ind w:left="520" w:hanging="280"/>
        <w:spacing w:after="70"/>
      </w:pPr>
      <w:r>
        <w:rPr>
          <w:b/>
          <w:color w:val="0B6B70"/>
        </w:rPr>
        <w:t xml:space="preserve">• </w:t>
      </w:r>
      <w:r>
        <w:t>les soumissions spécialistes v4 écrivent le schéma 2 et les versions scientifiques exactes ;</w:t>
      </w:r>
    </w:p>
    <w:p>
      <w:pPr>
        <w:pStyle w:val="ListBullet"/>
        <w:ind w:left="520" w:hanging="280"/>
        <w:spacing w:after="70"/>
      </w:pPr>
      <w:r>
        <w:rPr>
          <w:b/>
          <w:color w:val="0B6B70"/>
        </w:rPr>
        <w:t xml:space="preserve">• </w:t>
      </w:r>
      <w:r>
        <w:t xml:space="preserve">le RPC spécialiste v4 accepte soit un profil quantitatif complet, soit un passage explicite avec </w:t>
      </w:r>
      <w:r>
        <w:rPr>
          <w:rFonts w:ascii="Consolas" w:hAnsi="Consolas"/>
          <w:shd w:fill="EEF2F4"/>
        </w:rPr>
        <w:t>{}</w:t>
      </w:r>
      <w:r>
        <w:t xml:space="preserve"> et </w:t>
      </w:r>
      <w:r>
        <w:rPr>
          <w:rFonts w:ascii="Consolas" w:hAnsi="Consolas"/>
          <w:shd w:fill="EEF2F4"/>
        </w:rPr>
        <w:t>[]</w:t>
      </w:r>
      <w:r>
        <w:t>, et rejette tout état intermédiaire ou incohérent ;</w:t>
      </w:r>
    </w:p>
    <w:p>
      <w:pPr>
        <w:pStyle w:val="ListBullet"/>
        <w:ind w:left="520" w:hanging="280"/>
        <w:spacing w:after="70"/>
      </w:pPr>
      <w:r>
        <w:rPr>
          <w:b/>
          <w:color w:val="0B6B70"/>
        </w:rPr>
        <w:t xml:space="preserve">• </w:t>
      </w:r>
      <w:r>
        <w:t xml:space="preserve">les quatre textes permanents et, pour une réponse </w:t>
      </w:r>
      <w:r>
        <w:rPr>
          <w:rFonts w:ascii="Consolas" w:hAnsi="Consolas"/>
          <w:shd w:fill="EEF2F4"/>
        </w:rPr>
        <w:t>no</w:t>
      </w:r>
      <w:r>
        <w:t>, le texte conditionnel sont obligatoires selon leurs règles de longueur ;</w:t>
      </w:r>
    </w:p>
    <w:p>
      <w:pPr>
        <w:pStyle w:val="ListBullet"/>
        <w:ind w:left="520" w:hanging="280"/>
        <w:spacing w:after="70"/>
      </w:pPr>
      <w:r>
        <w:rPr>
          <w:b/>
          <w:color w:val="0B6B70"/>
        </w:rPr>
        <w:t xml:space="preserve">• </w:t>
      </w:r>
      <w:r>
        <w:t xml:space="preserve">une réponse </w:t>
      </w:r>
      <w:r>
        <w:rPr>
          <w:rFonts w:ascii="Consolas" w:hAnsi="Consolas"/>
          <w:shd w:fill="EEF2F4"/>
        </w:rPr>
        <w:t>no</w:t>
      </w:r>
      <w:r>
        <w:t xml:space="preserve"> exige une raison et une réponse </w:t>
      </w:r>
      <w:r>
        <w:rPr>
          <w:rFonts w:ascii="Consolas" w:hAnsi="Consolas"/>
          <w:shd w:fill="EEF2F4"/>
        </w:rPr>
        <w:t>yes</w:t>
      </w:r>
      <w:r>
        <w:t xml:space="preserve"> interdit cette raison ;</w:t>
      </w:r>
    </w:p>
    <w:p>
      <w:pPr>
        <w:pStyle w:val="ListBullet"/>
        <w:ind w:left="520" w:hanging="280"/>
        <w:spacing w:after="70"/>
      </w:pPr>
      <w:r>
        <w:rPr>
          <w:b/>
          <w:color w:val="0B6B70"/>
        </w:rPr>
        <w:t xml:space="preserve">• </w:t>
      </w:r>
      <w:r>
        <w:t xml:space="preserve">les champs structurés legacy restent </w:t>
      </w:r>
      <w:r>
        <w:rPr>
          <w:rFonts w:ascii="Consolas" w:hAnsi="Consolas"/>
          <w:shd w:fill="EEF2F4"/>
        </w:rPr>
        <w:t>NULL</w:t>
      </w:r>
      <w:r>
        <w:t xml:space="preserve"> dans le schéma 2 ;</w:t>
      </w:r>
    </w:p>
    <w:p>
      <w:pPr>
        <w:pStyle w:val="ListBullet"/>
        <w:ind w:left="520" w:hanging="280"/>
        <w:spacing w:after="70"/>
      </w:pPr>
      <w:r>
        <w:rPr>
          <w:b/>
          <w:color w:val="0B6B70"/>
        </w:rPr>
        <w:t xml:space="preserve">• </w:t>
      </w:r>
      <w:r>
        <w:t xml:space="preserve">le nouvel instantané actif complète seulement les traits mesurés manquants, garde les cibles existantes et laisse </w:t>
      </w:r>
      <w:r>
        <w:rPr>
          <w:rFonts w:ascii="Consolas" w:hAnsi="Consolas"/>
          <w:shd w:fill="EEF2F4"/>
        </w:rPr>
        <w:t>prevention_orientation</w:t>
      </w:r>
      <w:r>
        <w:t xml:space="preserve"> inchangé ;</w:t>
      </w:r>
    </w:p>
    <w:p>
      <w:pPr>
        <w:pStyle w:val="ListBullet"/>
        <w:ind w:left="520" w:hanging="280"/>
        <w:spacing w:after="70"/>
      </w:pPr>
      <w:r>
        <w:rPr>
          <w:b/>
          <w:color w:val="0B6B70"/>
        </w:rPr>
        <w:t xml:space="preserve">• </w:t>
      </w:r>
      <w:r>
        <w:t>les listes, détails et exports distinguent les cohortes participantes, contiennent leurs verbatims et ceux des spécialistes avec la provenance, et neutralisent les préfixes de formule CSV ;</w:t>
      </w:r>
    </w:p>
    <w:p>
      <w:pPr>
        <w:pStyle w:val="ListBullet"/>
        <w:ind w:left="520" w:hanging="280"/>
        <w:spacing w:after="70"/>
      </w:pPr>
      <w:r>
        <w:rPr>
          <w:b/>
          <w:color w:val="0B6B70"/>
        </w:rPr>
        <w:t xml:space="preserve">• </w:t>
      </w:r>
      <w:r>
        <w:t>la sélection d'une valeur manuelle ne peut plus diminuer le rang d'une spécialité manuelle ;</w:t>
      </w:r>
    </w:p>
    <w:p>
      <w:pPr>
        <w:pStyle w:val="ListBullet"/>
        <w:ind w:left="520" w:hanging="280"/>
        <w:spacing w:after="70"/>
      </w:pPr>
      <w:r>
        <w:rPr>
          <w:b/>
          <w:color w:val="0B6B70"/>
        </w:rPr>
        <w:t xml:space="preserve">• </w:t>
      </w:r>
      <w:r>
        <w:t>un sous-score sans trait disponible reste non mesuré plutôt que 0 %.</w:t>
      </w:r>
    </w:p>
    <w:p>
      <w:r>
        <w:t xml:space="preserve">Le fichier </w:t>
      </w:r>
      <w:r>
        <w:rPr>
          <w:rFonts w:ascii="Consolas" w:hAnsi="Consolas"/>
          <w:shd w:fill="EEF2F4"/>
        </w:rPr>
        <w:t>supabase/tests/database/003_portal_test_dataset.sql</w:t>
      </w:r>
      <w:r>
        <w:t xml:space="preserve"> ajoute 50 assertions dédiées : refus des trois RPC pour les visiteurs, utilisateurs ordinaires, chercheurs et comptes désactivés ; lecture, création et suppression pour Doctor et Professor ; graine et version valides ; rejeu de création idempotent ; unicité imposée par PostgreSQL ; refus des catalogues non publiés ; conservation du catalogue figé après une publication ultérieure ; suppression précise et résistance à un ancien UUID. Des empreintes avant/après vérifient que l'ensemble du cycle de test ne change aucune réponse réelle, aucun consentement porté par ces réponses et aucune publication de carte. Les fixtures SQL de vérification sont entièrement annulées par </w:t>
      </w:r>
      <w:r>
        <w:rPr>
          <w:rFonts w:ascii="Consolas" w:hAnsi="Consolas"/>
          <w:shd w:fill="EEF2F4"/>
        </w:rPr>
        <w:t>ROLLBACK</w:t>
      </w:r>
      <w:r>
        <w:t>.</w:t>
      </w:r>
    </w:p>
    <w:p>
      <w:pPr>
        <w:pStyle w:val="Heading2"/>
      </w:pPr>
      <w:r>
        <w:t>13.3 Vérifications applicatives</w:t>
      </w:r>
    </w:p>
    <w:p>
      <w:pPr>
        <w:pStyle w:val="CodeBlock"/>
        <w:ind w:left="260"/>
        <w:spacing w:before="100" w:after="140"/>
        <w:shd w:fill="F3F6F7"/>
        <w:pBdr>
          <w:top w:val="single" w:sz="4" w:space="6" w:color="D5E1E3"/>
          <w:left w:val="single" w:sz="4" w:space="6" w:color="D5E1E3"/>
          <w:bottom w:val="single" w:sz="4" w:space="6" w:color="D5E1E3"/>
          <w:right w:val="single" w:sz="4" w:space="6" w:color="D5E1E3"/>
        </w:pBdr>
      </w:pPr>
      <w:r>
        <w:rPr>
          <w:rFonts w:ascii="Consolas" w:hAnsi="Consolas"/>
          <w:shd w:fill="EEF2F4"/>
          <w:sz w:val="18"/>
          <w:szCs w:val="18"/>
        </w:rPr>
        <w:t>npm.cmd run typecheck</w:t>
      </w:r>
      <w:r>
        <w:br/>
      </w:r>
      <w:r>
        <w:rPr>
          <w:rFonts w:ascii="Consolas" w:hAnsi="Consolas"/>
          <w:shd w:fill="EEF2F4"/>
          <w:sz w:val="18"/>
          <w:szCs w:val="18"/>
        </w:rPr>
        <w:t>npm.cmd run lint</w:t>
      </w:r>
      <w:r>
        <w:br/>
      </w:r>
      <w:r>
        <w:rPr>
          <w:rFonts w:ascii="Consolas" w:hAnsi="Consolas"/>
          <w:shd w:fill="EEF2F4"/>
          <w:sz w:val="18"/>
          <w:szCs w:val="18"/>
        </w:rPr>
        <w:t>npm.cmd run test:dashboard</w:t>
      </w:r>
      <w:r>
        <w:br/>
      </w:r>
      <w:r>
        <w:rPr>
          <w:rFonts w:ascii="Consolas" w:hAnsi="Consolas"/>
          <w:shd w:fill="EEF2F4"/>
          <w:sz w:val="18"/>
          <w:szCs w:val="18"/>
        </w:rPr>
        <w:t>npm.cmd run build</w:t>
      </w:r>
    </w:p>
    <w:p>
      <w:pPr>
        <w:pStyle w:val="Heading2"/>
      </w:pPr>
      <w:r>
        <w:t>13.4 Déploiement Supabase</w:t>
      </w:r>
    </w:p>
    <w:p>
      <w:pPr>
        <w:pStyle w:val="CodeBlock"/>
        <w:ind w:left="260"/>
        <w:spacing w:before="100" w:after="140"/>
        <w:shd w:fill="F3F6F7"/>
        <w:pBdr>
          <w:top w:val="single" w:sz="4" w:space="6" w:color="D5E1E3"/>
          <w:left w:val="single" w:sz="4" w:space="6" w:color="D5E1E3"/>
          <w:bottom w:val="single" w:sz="4" w:space="6" w:color="D5E1E3"/>
          <w:right w:val="single" w:sz="4" w:space="6" w:color="D5E1E3"/>
        </w:pBdr>
      </w:pPr>
      <w:r>
        <w:rPr>
          <w:rFonts w:ascii="Consolas" w:hAnsi="Consolas"/>
          <w:shd w:fill="EEF2F4"/>
          <w:sz w:val="18"/>
          <w:szCs w:val="18"/>
        </w:rPr>
        <w:t>npx.cmd --yes supabase@2.115.0 migration list</w:t>
      </w:r>
      <w:r>
        <w:br/>
      </w:r>
      <w:r>
        <w:rPr>
          <w:rFonts w:ascii="Consolas" w:hAnsi="Consolas"/>
          <w:shd w:fill="EEF2F4"/>
          <w:sz w:val="18"/>
          <w:szCs w:val="18"/>
        </w:rPr>
        <w:t>npx.cmd --yes supabase@2.115.0 db push --dry-run</w:t>
      </w:r>
      <w:r>
        <w:br/>
      </w:r>
      <w:r>
        <w:rPr>
          <w:rFonts w:ascii="Consolas" w:hAnsi="Consolas"/>
          <w:shd w:fill="EEF2F4"/>
          <w:sz w:val="18"/>
          <w:szCs w:val="18"/>
        </w:rPr>
        <w:t>npx.cmd --yes supabase@2.115.0 db push</w:t>
      </w:r>
      <w:r>
        <w:br/>
      </w:r>
      <w:r>
        <w:rPr>
          <w:rFonts w:ascii="Consolas" w:hAnsi="Consolas"/>
          <w:shd w:fill="EEF2F4"/>
          <w:sz w:val="18"/>
          <w:szCs w:val="18"/>
        </w:rPr>
        <w:t>npx.cmd --yes supabase@2.115.0 db lint --linked</w:t>
      </w:r>
    </w:p>
    <w:p>
      <w:r>
        <w:t>Après déploiement :</w:t>
      </w:r>
    </w:p>
    <w:p>
      <w:pPr>
        <w:pStyle w:val="ListNumber"/>
        <w:ind w:left="520" w:hanging="280"/>
        <w:spacing w:after="70"/>
      </w:pPr>
      <w:r>
        <w:rPr>
          <w:b/>
          <w:color w:val="0B6B70"/>
        </w:rPr>
        <w:t xml:space="preserve">1. </w:t>
      </w:r>
      <w:r>
        <w:t>contrôler les résultats pgTAP ;</w:t>
      </w:r>
    </w:p>
    <w:p>
      <w:pPr>
        <w:pStyle w:val="ListNumber"/>
        <w:ind w:left="520" w:hanging="280"/>
        <w:spacing w:after="70"/>
      </w:pPr>
      <w:r>
        <w:rPr>
          <w:b/>
          <w:color w:val="0B6B70"/>
        </w:rPr>
        <w:t xml:space="preserve">2. </w:t>
      </w:r>
      <w:r>
        <w:t>vérifier les privilèges et RLS ;</w:t>
      </w:r>
    </w:p>
    <w:p>
      <w:pPr>
        <w:pStyle w:val="ListNumber"/>
        <w:ind w:left="520" w:hanging="280"/>
        <w:spacing w:after="70"/>
      </w:pPr>
      <w:r>
        <w:rPr>
          <w:b/>
          <w:color w:val="0B6B70"/>
        </w:rPr>
        <w:t xml:space="preserve">3. </w:t>
      </w:r>
      <w:r>
        <w:t>tester chaque rôle avec un compte distinct ;</w:t>
      </w:r>
    </w:p>
    <w:p>
      <w:pPr>
        <w:pStyle w:val="ListNumber"/>
        <w:ind w:left="520" w:hanging="280"/>
        <w:spacing w:after="70"/>
      </w:pPr>
      <w:r>
        <w:rPr>
          <w:b/>
          <w:color w:val="0B6B70"/>
        </w:rPr>
        <w:t xml:space="preserve">4. </w:t>
      </w:r>
      <w:r>
        <w:t>tester la lecture publique du seul catalogue actif ;</w:t>
      </w:r>
    </w:p>
    <w:p>
      <w:pPr>
        <w:pStyle w:val="ListNumber"/>
        <w:ind w:left="520" w:hanging="280"/>
        <w:spacing w:after="70"/>
      </w:pPr>
      <w:r>
        <w:rPr>
          <w:b/>
          <w:color w:val="0B6B70"/>
        </w:rPr>
        <w:t xml:space="preserve">5. </w:t>
      </w:r>
      <w:r>
        <w:t>vérifier les conflits éditoriaux et les soumissions de recherche synthétiques dans une base de test ou dans les transactions pgTAP annulées ;</w:t>
      </w:r>
    </w:p>
    <w:p>
      <w:pPr>
        <w:pStyle w:val="ListNumber"/>
        <w:ind w:left="520" w:hanging="280"/>
        <w:spacing w:after="70"/>
      </w:pPr>
      <w:r>
        <w:rPr>
          <w:b/>
          <w:color w:val="0B6B70"/>
        </w:rPr>
        <w:t xml:space="preserve">6. </w:t>
      </w:r>
      <w:r>
        <w:t xml:space="preserve">si une démonstration dans le portail est souhaitée, appeler explicitement </w:t>
      </w:r>
      <w:r>
        <w:rPr>
          <w:rFonts w:ascii="Consolas" w:hAnsi="Consolas"/>
          <w:shd w:fill="EEF2F4"/>
        </w:rPr>
        <w:t>create_portal_test_dataset()</w:t>
      </w:r>
      <w:r>
        <w:t xml:space="preserve"> avec un compte Doctor ou Professor et contrôler l'aperçu isolé de cinq exemples par public ;</w:t>
      </w:r>
    </w:p>
    <w:p>
      <w:pPr>
        <w:pStyle w:val="ListNumber"/>
        <w:ind w:left="520" w:hanging="280"/>
        <w:spacing w:after="70"/>
      </w:pPr>
      <w:r>
        <w:rPr>
          <w:b/>
          <w:color w:val="0B6B70"/>
        </w:rPr>
        <w:t xml:space="preserve">7. </w:t>
      </w:r>
      <w:r>
        <w:t xml:space="preserve">retirer cette démonstration avec </w:t>
      </w:r>
      <w:r>
        <w:rPr>
          <w:rFonts w:ascii="Consolas" w:hAnsi="Consolas"/>
          <w:shd w:fill="EEF2F4"/>
        </w:rPr>
        <w:t>delete_portal_test_dataset(p_dataset_id)</w:t>
      </w:r>
      <w:r>
        <w:t xml:space="preserve"> en utilisant son UUID exact, sans effectuer de suppression dans les tables de réponses.</w:t>
      </w:r>
    </w:p>
    <w:p>
      <w:r>
        <w:t>L'application d'une migration ne provisionne pas les quinze exemples. Leur mise à disposition requiert l'appel administratif explicite de création ; les opérations de démonstration ne doivent jamais injecter de fausses réponses dans la recherche de production.</w:t>
      </w:r>
    </w:p>
    <w:p>
      <w:pPr>
        <w:pStyle w:val="Heading1"/>
      </w:pPr>
      <w:r>
        <w:t>14. Exploitation et bonnes pratiques</w:t>
      </w:r>
    </w:p>
    <w:p>
      <w:pPr>
        <w:pStyle w:val="Heading2"/>
      </w:pPr>
      <w:r>
        <w:t>14.1 Comptes</w:t>
      </w:r>
    </w:p>
    <w:p>
      <w:pPr>
        <w:pStyle w:val="ListBullet"/>
        <w:ind w:left="520" w:hanging="280"/>
        <w:spacing w:after="70"/>
      </w:pPr>
      <w:r>
        <w:rPr>
          <w:b/>
          <w:color w:val="0B6B70"/>
        </w:rPr>
        <w:t xml:space="preserve">• </w:t>
      </w:r>
      <w:r>
        <w:t>utiliser un compte individuel par personne ;</w:t>
      </w:r>
    </w:p>
    <w:p>
      <w:pPr>
        <w:pStyle w:val="ListBullet"/>
        <w:ind w:left="520" w:hanging="280"/>
        <w:spacing w:after="70"/>
      </w:pPr>
      <w:r>
        <w:rPr>
          <w:b/>
          <w:color w:val="0B6B70"/>
        </w:rPr>
        <w:t xml:space="preserve">• </w:t>
      </w:r>
      <w:r>
        <w:t>réserver Professor à la personne responsable de la publication ;</w:t>
      </w:r>
    </w:p>
    <w:p>
      <w:pPr>
        <w:pStyle w:val="ListBullet"/>
        <w:ind w:left="520" w:hanging="280"/>
        <w:spacing w:after="70"/>
      </w:pPr>
      <w:r>
        <w:rPr>
          <w:b/>
          <w:color w:val="0B6B70"/>
        </w:rPr>
        <w:t xml:space="preserve">• </w:t>
      </w:r>
      <w:r>
        <w:t>accorder Doctor aux contributeurs cliniques qui préparent les brouillons ;</w:t>
      </w:r>
    </w:p>
    <w:p>
      <w:pPr>
        <w:pStyle w:val="ListBullet"/>
        <w:ind w:left="520" w:hanging="280"/>
        <w:spacing w:after="70"/>
      </w:pPr>
      <w:r>
        <w:rPr>
          <w:b/>
          <w:color w:val="0B6B70"/>
        </w:rPr>
        <w:t xml:space="preserve">• </w:t>
      </w:r>
      <w:r>
        <w:t>conserver Researcher pour la consultation des cohortes ;</w:t>
      </w:r>
    </w:p>
    <w:p>
      <w:pPr>
        <w:pStyle w:val="ListBullet"/>
        <w:ind w:left="520" w:hanging="280"/>
        <w:spacing w:after="70"/>
      </w:pPr>
      <w:r>
        <w:rPr>
          <w:b/>
          <w:color w:val="0B6B70"/>
        </w:rPr>
        <w:t xml:space="preserve">• </w:t>
      </w:r>
      <w:r>
        <w:t xml:space="preserve">désactiver immédiatement </w:t>
      </w:r>
      <w:r>
        <w:rPr>
          <w:rFonts w:ascii="Consolas" w:hAnsi="Consolas"/>
          <w:shd w:fill="EEF2F4"/>
        </w:rPr>
        <w:t>enabled</w:t>
      </w:r>
      <w:r>
        <w:t xml:space="preserve"> lors d’un départ ou d’un incident ;</w:t>
      </w:r>
    </w:p>
    <w:p>
      <w:pPr>
        <w:pStyle w:val="ListBullet"/>
        <w:ind w:left="520" w:hanging="280"/>
        <w:spacing w:after="70"/>
      </w:pPr>
      <w:r>
        <w:rPr>
          <w:b/>
          <w:color w:val="0B6B70"/>
        </w:rPr>
        <w:t xml:space="preserve">• </w:t>
      </w:r>
      <w:r>
        <w:t>utiliser MFA lorsque le plan et la politique de l’organisation le permettent ;</w:t>
      </w:r>
    </w:p>
    <w:p>
      <w:pPr>
        <w:pStyle w:val="ListBullet"/>
        <w:ind w:left="520" w:hanging="280"/>
        <w:spacing w:after="70"/>
      </w:pPr>
      <w:r>
        <w:rPr>
          <w:b/>
          <w:color w:val="0B6B70"/>
        </w:rPr>
        <w:t xml:space="preserve">• </w:t>
      </w:r>
      <w:r>
        <w:t xml:space="preserve">ne jamais stocker de mot de passe ou de clé administrative dans une variable </w:t>
      </w:r>
      <w:r>
        <w:rPr>
          <w:rFonts w:ascii="Consolas" w:hAnsi="Consolas"/>
          <w:shd w:fill="EEF2F4"/>
        </w:rPr>
        <w:t>VITE_*</w:t>
      </w:r>
      <w:r>
        <w:t>.</w:t>
      </w:r>
    </w:p>
    <w:p>
      <w:pPr>
        <w:pStyle w:val="Heading2"/>
      </w:pPr>
      <w:r>
        <w:t>14.2 Changements scientifiques</w:t>
      </w:r>
    </w:p>
    <w:p>
      <w:pPr>
        <w:pStyle w:val="ListBullet"/>
        <w:ind w:left="520" w:hanging="280"/>
        <w:spacing w:after="70"/>
      </w:pPr>
      <w:r>
        <w:rPr>
          <w:b/>
          <w:color w:val="0B6B70"/>
        </w:rPr>
        <w:t xml:space="preserve">• </w:t>
      </w:r>
      <w:r>
        <w:t>citer les sources dans la note de changement ;</w:t>
      </w:r>
    </w:p>
    <w:p>
      <w:pPr>
        <w:pStyle w:val="ListBullet"/>
        <w:ind w:left="520" w:hanging="280"/>
        <w:spacing w:after="70"/>
      </w:pPr>
      <w:r>
        <w:rPr>
          <w:b/>
          <w:color w:val="0B6B70"/>
        </w:rPr>
        <w:t xml:space="preserve">• </w:t>
      </w:r>
      <w:r>
        <w:t>modifier un nombre limité de paramètres à la fois ;</w:t>
      </w:r>
    </w:p>
    <w:p>
      <w:pPr>
        <w:pStyle w:val="ListBullet"/>
        <w:ind w:left="520" w:hanging="280"/>
        <w:spacing w:after="70"/>
      </w:pPr>
      <w:r>
        <w:rPr>
          <w:b/>
          <w:color w:val="0B6B70"/>
        </w:rPr>
        <w:t xml:space="preserve">• </w:t>
      </w:r>
      <w:r>
        <w:t>comparer les résultats inclusifs et conservateurs en présence d’ex æquo ;</w:t>
      </w:r>
    </w:p>
    <w:p>
      <w:pPr>
        <w:pStyle w:val="ListBullet"/>
        <w:ind w:left="520" w:hanging="280"/>
        <w:spacing w:after="70"/>
      </w:pPr>
      <w:r>
        <w:rPr>
          <w:b/>
          <w:color w:val="0B6B70"/>
        </w:rPr>
        <w:t xml:space="preserve">• </w:t>
      </w:r>
      <w:r>
        <w:t>examiner les dénominateurs et les tailles de cohorte par spécialité ;</w:t>
      </w:r>
    </w:p>
    <w:p>
      <w:pPr>
        <w:pStyle w:val="ListBullet"/>
        <w:ind w:left="520" w:hanging="280"/>
        <w:spacing w:after="70"/>
      </w:pPr>
      <w:r>
        <w:rPr>
          <w:b/>
          <w:color w:val="0B6B70"/>
        </w:rPr>
        <w:t xml:space="preserve">• </w:t>
      </w:r>
      <w:r>
        <w:t>ne pas effacer une version publiée ;</w:t>
      </w:r>
    </w:p>
    <w:p>
      <w:pPr>
        <w:pStyle w:val="ListBullet"/>
        <w:ind w:left="520" w:hanging="280"/>
        <w:spacing w:after="70"/>
      </w:pPr>
      <w:r>
        <w:rPr>
          <w:b/>
          <w:color w:val="0B6B70"/>
        </w:rPr>
        <w:t xml:space="preserve">• </w:t>
      </w:r>
      <w:r>
        <w:t>incrémenter les versions du protocole lorsqu’une signification scientifique change ;</w:t>
      </w:r>
    </w:p>
    <w:p>
      <w:pPr>
        <w:pStyle w:val="ListBullet"/>
        <w:ind w:left="520" w:hanging="280"/>
        <w:spacing w:after="70"/>
      </w:pPr>
      <w:r>
        <w:rPr>
          <w:b/>
          <w:color w:val="0B6B70"/>
        </w:rPr>
        <w:t xml:space="preserve">• </w:t>
      </w:r>
      <w:r>
        <w:t>documenter la décision même lorsqu’aucun changement n’est finalement publié.</w:t>
      </w:r>
    </w:p>
    <w:p>
      <w:pPr>
        <w:pStyle w:val="Heading2"/>
      </w:pPr>
      <w:r>
        <w:t>14.3 Données personnelles et conservation</w:t>
      </w:r>
    </w:p>
    <w:p>
      <w:r>
        <w:t>Le questionnaire ne crée pas de relation avec un compte participant, mais les réponses qualitatives sont du texte libre : un participant pourrait malgré l'avertissement y saisir un nom, une coordonnée ou une information permettant d'identifier un patient. Ces verbatims doivent donc être traités comme des données de recherche potentiellement sensibles, avec accès restreint, exports maîtrisés et revue avant diffusion.</w:t>
      </w:r>
    </w:p>
    <w:p>
      <w:r>
        <w:t>Les journaux techniques de la plateforme peuvent aussi contenir des métadonnées opérationnelles. La durée de conservation, les procédures de purge, les sauvegardes, la pseudonymisation des exports et les obligations réglementaires doivent être définies avec les responsables juridiques et scientifiques du projet.</w:t>
      </w:r>
    </w:p>
    <w:p>
      <w:pPr>
        <w:pStyle w:val="Heading1"/>
      </w:pPr>
      <w:r>
        <w:t>15. Glossaire</w:t>
      </w:r>
    </w:p>
    <w:tbl>
      <w:tblPr>
        <w:tblW w:w="0" w:type="auto"/>
        <w:tblLayout w:type="autofit"/>
        <w:tblCellMar>
          <w:top w:w="90" w:type="dxa"/>
          <w:left w:w="90" w:type="dxa"/>
          <w:bottom w:w="90" w:type="dxa"/>
          <w:right w:w="90" w:type="dxa"/>
        </w:tblCellMar>
        <w:tblBorders>
          <w:top w:val="single" w:sz="4" w:color="CBD9DB"/>
          <w:left w:val="single" w:sz="4" w:color="CBD9DB"/>
          <w:bottom w:val="single" w:sz="4" w:color="CBD9DB"/>
          <w:right w:val="single" w:sz="4" w:color="CBD9DB"/>
          <w:insideH w:val="single" w:sz="4" w:color="CBD9DB"/>
          <w:insideV w:val="single" w:sz="4" w:color="CBD9DB"/>
        </w:tblBorders>
      </w:tblPr>
      <w:tblGrid>
        <w:gridCol w:w="4700"/>
        <w:gridCol w:w="4700"/>
      </w:tblGrid>
      <w:tr>
        <w:trPr>
          <w:tblHeader/>
        </w:trPr>
        <w:tc>
          <w:tcPr>
            <w:shd w:fill="0B6B70"/>
          </w:tcPr>
          <w:p>
            <w:pPr>
              <w:pStyle w:val="TableHeader"/>
              <w:spacing w:after="0"/>
            </w:pPr>
            <w:r>
              <w:rPr>
                <w:b/>
                <w:color w:val="FFFFFF"/>
                <w:sz w:val="18"/>
                <w:szCs w:val="18"/>
              </w:rPr>
              <w:t>Terme</w:t>
            </w:r>
          </w:p>
        </w:tc>
        <w:tc>
          <w:tcPr>
            <w:shd w:fill="0B6B70"/>
          </w:tcPr>
          <w:p>
            <w:pPr>
              <w:pStyle w:val="TableHeader"/>
              <w:spacing w:after="0"/>
            </w:pPr>
            <w:r>
              <w:rPr>
                <w:b/>
                <w:color w:val="FFFFFF"/>
                <w:sz w:val="18"/>
                <w:szCs w:val="18"/>
              </w:rPr>
              <w:t>Définition</w:t>
            </w:r>
          </w:p>
        </w:tc>
      </w:tr>
      <w:tr>
        <w:tc>
          <w:tcPr>
            <w:shd w:fill="FFFFFF"/>
          </w:tcPr>
          <w:p>
            <w:pPr>
              <w:pStyle w:val="TableText"/>
              <w:spacing w:after="0"/>
            </w:pPr>
            <w:r>
              <w:t>Allowlist</w:t>
            </w:r>
          </w:p>
        </w:tc>
        <w:tc>
          <w:tcPr>
            <w:shd w:fill="FFFFFF"/>
          </w:tcPr>
          <w:p>
            <w:pPr>
              <w:pStyle w:val="TableText"/>
              <w:spacing w:after="0"/>
            </w:pPr>
            <w:r>
              <w:t>Liste explicite des comptes autorisés à accéder au portail.</w:t>
            </w:r>
          </w:p>
        </w:tc>
      </w:tr>
      <w:tr>
        <w:tc>
          <w:tcPr>
            <w:shd w:fill="F5F8F8"/>
          </w:tcPr>
          <w:p>
            <w:pPr>
              <w:pStyle w:val="TableText"/>
              <w:spacing w:after="0"/>
            </w:pPr>
            <w:r>
              <w:t>Catalogue actif</w:t>
            </w:r>
          </w:p>
        </w:tc>
        <w:tc>
          <w:tcPr>
            <w:shd w:fill="F5F8F8"/>
          </w:tcPr>
          <w:p>
            <w:pPr>
              <w:pStyle w:val="TableText"/>
              <w:spacing w:after="0"/>
            </w:pPr>
            <w:r>
              <w:t>Unique instantané publié lu par le moteur public.</w:t>
            </w:r>
          </w:p>
        </w:tc>
      </w:tr>
      <w:tr>
        <w:tc>
          <w:tcPr>
            <w:shd w:fill="FFFFFF"/>
          </w:tcPr>
          <w:p>
            <w:pPr>
              <w:pStyle w:val="TableText"/>
              <w:spacing w:after="0"/>
            </w:pPr>
            <w:r>
              <w:t>Brouillon</w:t>
            </w:r>
          </w:p>
        </w:tc>
        <w:tc>
          <w:tcPr>
            <w:shd w:fill="FFFFFF"/>
          </w:tcPr>
          <w:p>
            <w:pPr>
              <w:pStyle w:val="TableText"/>
              <w:spacing w:after="0"/>
            </w:pPr>
            <w:r>
              <w:t>Copie modifiable qui n’affecte pas encore le moteur public.</w:t>
            </w:r>
          </w:p>
        </w:tc>
      </w:tr>
      <w:tr>
        <w:tc>
          <w:tcPr>
            <w:shd w:fill="F5F8F8"/>
          </w:tcPr>
          <w:p>
            <w:pPr>
              <w:pStyle w:val="TableText"/>
              <w:spacing w:after="0"/>
            </w:pPr>
            <w:r>
              <w:t>Révision</w:t>
            </w:r>
          </w:p>
        </w:tc>
        <w:tc>
          <w:tcPr>
            <w:shd w:fill="F5F8F8"/>
          </w:tcPr>
          <w:p>
            <w:pPr>
              <w:pStyle w:val="TableText"/>
              <w:spacing w:after="0"/>
            </w:pPr>
            <w:r>
              <w:t>Numéro croissant et lisible d’une version du catalogue.</w:t>
            </w:r>
          </w:p>
        </w:tc>
      </w:tr>
      <w:tr>
        <w:tc>
          <w:tcPr>
            <w:shd w:fill="FFFFFF"/>
          </w:tcPr>
          <w:p>
            <w:pPr>
              <w:pStyle w:val="TableText"/>
              <w:spacing w:after="0"/>
            </w:pPr>
            <w:r>
              <w:t>UUID de version</w:t>
            </w:r>
          </w:p>
        </w:tc>
        <w:tc>
          <w:tcPr>
            <w:shd w:fill="FFFFFF"/>
          </w:tcPr>
          <w:p>
            <w:pPr>
              <w:pStyle w:val="TableText"/>
              <w:spacing w:after="0"/>
            </w:pPr>
            <w:r>
              <w:t>Identifiant technique immuable de l’instantané.</w:t>
            </w:r>
          </w:p>
        </w:tc>
      </w:tr>
      <w:tr>
        <w:tc>
          <w:tcPr>
            <w:shd w:fill="F5F8F8"/>
          </w:tcPr>
          <w:p>
            <w:pPr>
              <w:pStyle w:val="TableText"/>
              <w:spacing w:after="0"/>
            </w:pPr>
            <w:r>
              <w:t>Verrou optimiste</w:t>
            </w:r>
          </w:p>
        </w:tc>
        <w:tc>
          <w:tcPr>
            <w:shd w:fill="F5F8F8"/>
          </w:tcPr>
          <w:p>
            <w:pPr>
              <w:pStyle w:val="TableText"/>
              <w:spacing w:after="0"/>
            </w:pPr>
            <w:r>
              <w:t>Numéro empêchant l’écrasement silencieux d’une édition concurrente.</w:t>
            </w:r>
          </w:p>
        </w:tc>
      </w:tr>
      <w:tr>
        <w:tc>
          <w:tcPr>
            <w:shd w:fill="FFFFFF"/>
          </w:tcPr>
          <w:p>
            <w:pPr>
              <w:pStyle w:val="TableText"/>
              <w:spacing w:after="0"/>
            </w:pPr>
            <w:r>
              <w:t>Checksum</w:t>
            </w:r>
          </w:p>
        </w:tc>
        <w:tc>
          <w:tcPr>
            <w:shd w:fill="FFFFFF"/>
          </w:tcPr>
          <w:p>
            <w:pPr>
              <w:pStyle w:val="TableText"/>
              <w:spacing w:after="0"/>
            </w:pPr>
            <w:r>
              <w:t>Empreinte déterministe du contenu d’une version.</w:t>
            </w:r>
          </w:p>
        </w:tc>
      </w:tr>
      <w:tr>
        <w:tc>
          <w:tcPr>
            <w:shd w:fill="F5F8F8"/>
          </w:tcPr>
          <w:p>
            <w:pPr>
              <w:pStyle w:val="TableText"/>
              <w:spacing w:after="0"/>
            </w:pPr>
            <w:r>
              <w:t>RLS</w:t>
            </w:r>
          </w:p>
        </w:tc>
        <w:tc>
          <w:tcPr>
            <w:shd w:fill="F5F8F8"/>
          </w:tcPr>
          <w:p>
            <w:pPr>
              <w:pStyle w:val="TableText"/>
              <w:spacing w:after="0"/>
            </w:pPr>
            <w:r>
              <w:t>Row Level Security, règles PostgreSQL appliquées aux lignes visibles.</w:t>
            </w:r>
          </w:p>
        </w:tc>
      </w:tr>
      <w:tr>
        <w:tc>
          <w:tcPr>
            <w:shd w:fill="FFFFFF"/>
          </w:tcPr>
          <w:p>
            <w:pPr>
              <w:pStyle w:val="TableText"/>
              <w:spacing w:after="0"/>
            </w:pPr>
            <w:r>
              <w:t>RPC</w:t>
            </w:r>
          </w:p>
        </w:tc>
        <w:tc>
          <w:tcPr>
            <w:shd w:fill="FFFFFF"/>
          </w:tcPr>
          <w:p>
            <w:pPr>
              <w:pStyle w:val="TableText"/>
              <w:spacing w:after="0"/>
            </w:pPr>
            <w:r>
              <w:t>Fonction PostgreSQL exposée comme point d’entrée API contrôlé.</w:t>
            </w:r>
          </w:p>
        </w:tc>
      </w:tr>
      <w:tr>
        <w:tc>
          <w:tcPr>
            <w:shd w:fill="F5F8F8"/>
          </w:tcPr>
          <w:p>
            <w:pPr>
              <w:pStyle w:val="TableText"/>
              <w:spacing w:after="0"/>
            </w:pPr>
            <w:r>
              <w:rPr>
                <w:rFonts w:ascii="Consolas" w:hAnsi="Consolas"/>
                <w:shd w:fill="EEF2F4"/>
              </w:rPr>
              <w:t>SECURITY DEFINER</w:t>
            </w:r>
          </w:p>
        </w:tc>
        <w:tc>
          <w:tcPr>
            <w:shd w:fill="F5F8F8"/>
          </w:tcPr>
          <w:p>
            <w:pPr>
              <w:pStyle w:val="TableText"/>
              <w:spacing w:after="0"/>
            </w:pPr>
            <w:r>
              <w:t>Fonction exécutée avec les privilèges de son propriétaire, donc à durcir strictement.</w:t>
            </w:r>
          </w:p>
        </w:tc>
      </w:tr>
      <w:tr>
        <w:tc>
          <w:tcPr>
            <w:shd w:fill="FFFFFF"/>
          </w:tcPr>
          <w:p>
            <w:pPr>
              <w:pStyle w:val="TableText"/>
              <w:spacing w:after="0"/>
            </w:pPr>
            <w:r>
              <w:t>Provenance</w:t>
            </w:r>
          </w:p>
        </w:tc>
        <w:tc>
          <w:tcPr>
            <w:shd w:fill="FFFFFF"/>
          </w:tcPr>
          <w:p>
            <w:pPr>
              <w:pStyle w:val="TableText"/>
              <w:spacing w:after="0"/>
            </w:pPr>
            <w:r>
              <w:t>Ensemble des versions permettant de reproduire et interpréter un résultat.</w:t>
            </w:r>
          </w:p>
        </w:tc>
      </w:tr>
      <w:tr>
        <w:tc>
          <w:tcPr>
            <w:shd w:fill="F5F8F8"/>
          </w:tcPr>
          <w:p>
            <w:pPr>
              <w:pStyle w:val="TableText"/>
              <w:spacing w:after="0"/>
            </w:pPr>
            <w:r>
              <w:t>Top-k</w:t>
            </w:r>
          </w:p>
        </w:tc>
        <w:tc>
          <w:tcPr>
            <w:shd w:fill="F5F8F8"/>
          </w:tcPr>
          <w:p>
            <w:pPr>
              <w:pStyle w:val="TableText"/>
              <w:spacing w:after="0"/>
            </w:pPr>
            <w:r>
              <w:t>Présence de la spécialité déclarée parmi les k premières recommandations.</w:t>
            </w:r>
          </w:p>
        </w:tc>
      </w:tr>
      <w:tr>
        <w:tc>
          <w:tcPr>
            <w:shd w:fill="FFFFFF"/>
          </w:tcPr>
          <w:p>
            <w:pPr>
              <w:pStyle w:val="TableText"/>
              <w:spacing w:after="0"/>
            </w:pPr>
            <w:r>
              <w:t>Legacy</w:t>
            </w:r>
          </w:p>
        </w:tc>
        <w:tc>
          <w:tcPr>
            <w:shd w:fill="FFFFFF"/>
          </w:tcPr>
          <w:p>
            <w:pPr>
              <w:pStyle w:val="TableText"/>
              <w:spacing w:after="0"/>
            </w:pPr>
            <w:r>
              <w:t>Donnée historique conservée mais incompatible avec tout ou partie du protocole courant.</w:t>
            </w:r>
          </w:p>
        </w:tc>
      </w:tr>
    </w:tbl>
    <w:p>
      <w:pPr>
        <w:spacing w:after="80"/>
      </w:pPr>
    </w:p>
    <w:p>
      <w:pPr>
        <w:spacing w:before="140" w:after="140"/>
        <w:pBdr>
          <w:bottom w:val="single" w:sz="8" w:space="6" w:color="B7CED0"/>
        </w:pBdr>
      </w:pPr>
    </w:p>
    <w:p>
      <w:r>
        <w:rPr>
          <w:b/>
        </w:rPr>
        <w:t>Références de structure :</w:t>
      </w:r>
      <w:r>
        <w:t xml:space="preserve"> </w:t>
      </w:r>
      <w:r>
        <w:rPr>
          <w:rFonts w:ascii="Consolas" w:hAnsi="Consolas"/>
          <w:shd w:fill="EEF2F4"/>
        </w:rPr>
        <w:t>supabase/migrations/20260831120000_specialist_admin_portal.sql</w:t>
      </w:r>
      <w:r>
        <w:t xml:space="preserve">, </w:t>
      </w:r>
      <w:r>
        <w:rPr>
          <w:rFonts w:ascii="Consolas" w:hAnsi="Consolas"/>
          <w:shd w:fill="EEF2F4"/>
        </w:rPr>
        <w:t>supabase/migrations/20260904193000_accuracy_and_qualitative_specialist_v2.sql</w:t>
      </w:r>
      <w:r>
        <w:t xml:space="preserve">, </w:t>
      </w:r>
      <w:r>
        <w:rPr>
          <w:rFonts w:ascii="Consolas" w:hAnsi="Consolas"/>
          <w:shd w:fill="EEF2F4"/>
        </w:rPr>
        <w:t>supabase/migrations/20260906090000_limit_student_study_year_to_six.sql</w:t>
      </w:r>
      <w:r>
        <w:t xml:space="preserve">, </w:t>
      </w:r>
      <w:r>
        <w:rPr>
          <w:rFonts w:ascii="Consolas" w:hAnsi="Consolas"/>
          <w:shd w:fill="EEF2F4"/>
        </w:rPr>
        <w:t>supabase/migrations/20260910090000_optional_specialist_questionnaire.sql</w:t>
      </w:r>
      <w:r>
        <w:t xml:space="preserve">, </w:t>
      </w:r>
      <w:r>
        <w:rPr>
          <w:rFonts w:ascii="Consolas" w:hAnsi="Consolas"/>
          <w:shd w:fill="EEF2F4"/>
        </w:rPr>
        <w:t>supabase/migrations/20260911090000_participant_medicine_reflection.sql</w:t>
      </w:r>
      <w:r>
        <w:t xml:space="preserve"> et </w:t>
      </w:r>
      <w:r>
        <w:rPr>
          <w:rFonts w:ascii="Consolas" w:hAnsi="Consolas"/>
          <w:shd w:fill="EEF2F4"/>
        </w:rPr>
        <w:t>supabase/migrations/20260916114539_optional_participant_medicine_reflection.sql</w:t>
      </w:r>
    </w:p>
    <w:p>
      <w:r>
        <w:rPr>
          <w:b/>
        </w:rPr>
        <w:t>Source des règles antérieures de collecte et de sécurité :</w:t>
      </w:r>
      <w:r>
        <w:t xml:space="preserve"> migrations précédentes du dossier </w:t>
      </w:r>
      <w:r>
        <w:rPr>
          <w:rFonts w:ascii="Consolas" w:hAnsi="Consolas"/>
          <w:shd w:fill="EEF2F4"/>
        </w:rPr>
        <w:t>supabase/migrations</w:t>
      </w:r>
      <w:r>
        <w:t xml:space="preserve">. </w:t>
      </w:r>
      <w:r>
        <w:rPr>
          <w:b/>
        </w:rPr>
        <w:t>Format Word généré :</w:t>
      </w:r>
      <w:r>
        <w:t xml:space="preserve"> </w:t>
      </w:r>
      <w:r>
        <w:rPr>
          <w:rFonts w:ascii="Consolas" w:hAnsi="Consolas"/>
          <w:shd w:fill="EEF2F4"/>
        </w:rPr>
        <w:t>docs/Q-Project-Structure-Base-de-donnees.docx</w:t>
      </w:r>
      <w:r>
        <w:t>.</w:t>
      </w:r>
    </w:p>
    <w:sectPr>
      <w:footerReference w:type="default" r:id="rId3"/>
      <w:pgSz w:w="11906" w:h="16838"/>
      <w:pgMar w:top="1134" w:right="1080" w:bottom="1134" w:left="1080" w:header="540" w:footer="540"/>
      <w:cols w:space="708"/>
      <w:docGrid w:linePitch="360"/>
    </w:sectPr>
  </w:body>
</w:document>
</file>

<file path=word/footer1.xml><?xml version="1.0" encoding="utf-8"?>
<w:ftr xmlns:w="http://schemas.openxmlformats.org/wordprocessingml/2006/main">
  <w:p>
    <w:pPr>
      <w:pStyle w:val="Footer"/>
      <w:jc w:val="center"/>
    </w:pPr>
    <w:r>
      <w:rPr>
        <w:color w:val="60777A"/>
        <w:sz w:val="17"/>
        <w:szCs w:val="17"/>
      </w:rPr>
      <w:t xml:space="preserve">MedCompass · Structure de la base de données · </w:t>
    </w:r>
    <w:r>
      <w:fldChar w:fldCharType="begin"/>
    </w:r>
    <w:r>
      <w:instrText xml:space="preserve"> PAGE </w:instrText>
    </w:r>
    <w:r>
      <w:fldChar w:fldCharType="separate"/>
    </w:r>
    <w:r>
      <w:rPr>
        <w:color w:val="60777A"/>
        <w:sz w:val="17"/>
        <w:szCs w:val="17"/>
      </w:rPr>
      <w:t>1</w:t>
    </w:r>
    <w:r>
      <w:fldChar w:fldCharType="end"/>
    </w:r>
  </w:p>
</w:ftr>
</file>

<file path=word/settings.xml><?xml version="1.0" encoding="utf-8"?>
<w:settings xmlns:w="http://schemas.openxmlformats.org/wordprocessingml/2006/main">
  <w:zoom w:percent="100"/>
  <w:defaultTabStop w:val="720"/>
  <w:updateFields w:val="true"/>
  <w:themeFontLang w:val="fr-FR"/>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cs="Aptos"/>
        <w:sz w:val="21"/>
        <w:szCs w:val="21"/>
        <w:lang w:val="fr-FR"/>
      </w:rPr>
    </w:rPrDefault>
    <w:pPrDefault>
      <w:pPr>
        <w:spacing w:after="130" w:line="285" w:lineRule="auto"/>
      </w:pPr>
    </w:pPrDefault>
  </w:docDefaults>
  <w:style w:type="paragraph" w:styleId="Normal" w:default="1" w:qFormat="1">
    <w:name w:val="Normal"/>
    <w:next w:val="Normal"/>
    <w:pPr/>
    <w:rPr>
      <w:color w:val="243447"/>
    </w:rPr>
  </w:style>
  <w:style w:type="paragraph" w:styleId="Title">
    <w:name w:val="Title"/>
    <w:basedOn w:val="Normal"/>
    <w:next w:val="Normal"/>
    <w:pPr>
      <w:spacing w:before="1800" w:after="180"/>
    </w:pPr>
    <w:rPr>
      <w:b/>
      <w:color w:val="073D43"/>
      <w:sz w:val="58"/>
      <w:szCs w:val="58"/>
    </w:rPr>
  </w:style>
  <w:style w:type="paragraph" w:styleId="Subtitle">
    <w:name w:val="Subtitle"/>
    <w:basedOn w:val="Normal"/>
    <w:next w:val="Normal"/>
    <w:pPr>
      <w:spacing w:before="0" w:after="500"/>
    </w:pPr>
    <w:rPr>
      <w:color w:val="0B6B70"/>
      <w:sz w:val="32"/>
      <w:szCs w:val="32"/>
    </w:rPr>
  </w:style>
  <w:style w:type="paragraph" w:styleId="Heading1">
    <w:name w:val="heading 1"/>
    <w:basedOn w:val="Normal"/>
    <w:next w:val="Normal"/>
    <w:pPr>
      <w:spacing w:before="420" w:after="160"/>
      <w:keepNext/>
      <w:outlineLvl w:val="0"/>
    </w:pPr>
    <w:rPr>
      <w:b/>
      <w:color w:val="073D43"/>
      <w:sz w:val="34"/>
      <w:szCs w:val="34"/>
    </w:rPr>
  </w:style>
  <w:style w:type="paragraph" w:styleId="Heading2">
    <w:name w:val="heading 2"/>
    <w:basedOn w:val="Normal"/>
    <w:next w:val="Normal"/>
    <w:pPr>
      <w:spacing w:before="300" w:after="120"/>
      <w:keepNext/>
      <w:outlineLvl w:val="1"/>
    </w:pPr>
    <w:rPr>
      <w:b/>
      <w:color w:val="0B6B70"/>
      <w:sz w:val="27"/>
      <w:szCs w:val="27"/>
    </w:rPr>
  </w:style>
  <w:style w:type="paragraph" w:styleId="Heading3">
    <w:name w:val="heading 3"/>
    <w:basedOn w:val="Normal"/>
    <w:next w:val="Normal"/>
    <w:pPr>
      <w:spacing w:before="240" w:after="90"/>
      <w:keepNext/>
      <w:outlineLvl w:val="2"/>
    </w:pPr>
    <w:rPr>
      <w:b/>
      <w:color w:val="355E62"/>
      <w:sz w:val="23"/>
      <w:szCs w:val="23"/>
    </w:rPr>
  </w:style>
  <w:style w:type="paragraph" w:styleId="ListBullet">
    <w:name w:val="List Bullet"/>
    <w:basedOn w:val="Normal"/>
    <w:next w:val="Normal"/>
    <w:pPr>
      <w:spacing w:after="60"/>
    </w:pPr>
    <w:rPr/>
  </w:style>
  <w:style w:type="paragraph" w:styleId="ListNumber">
    <w:name w:val="List Number"/>
    <w:basedOn w:val="Normal"/>
    <w:next w:val="Normal"/>
    <w:pPr>
      <w:spacing w:after="60"/>
    </w:pPr>
    <w:rPr/>
  </w:style>
  <w:style w:type="paragraph" w:styleId="Quote">
    <w:name w:val="Quote"/>
    <w:basedOn w:val="Normal"/>
    <w:next w:val="Normal"/>
    <w:pPr/>
    <w:rPr>
      <w:i/>
      <w:color w:val="355E62"/>
    </w:rPr>
  </w:style>
  <w:style w:type="paragraph" w:styleId="CodeBlock">
    <w:name w:val="Code Block"/>
    <w:basedOn w:val="Normal"/>
    <w:next w:val="Normal"/>
    <w:pPr/>
    <w:rPr>
      <w:rFonts w:ascii="Consolas" w:hAnsi="Consolas"/>
      <w:color w:val="203438"/>
      <w:sz w:val="18"/>
      <w:szCs w:val="18"/>
    </w:rPr>
  </w:style>
  <w:style w:type="paragraph" w:styleId="TableText">
    <w:name w:val="Table Text"/>
    <w:basedOn w:val="Normal"/>
    <w:next w:val="Normal"/>
    <w:pPr>
      <w:spacing w:after="0"/>
    </w:pPr>
    <w:rPr>
      <w:sz w:val="18"/>
      <w:szCs w:val="18"/>
    </w:rPr>
  </w:style>
  <w:style w:type="paragraph" w:styleId="TableHeader">
    <w:name w:val="Table Header"/>
    <w:basedOn w:val="Normal"/>
    <w:next w:val="Normal"/>
    <w:pPr>
      <w:spacing w:after="0"/>
    </w:pPr>
    <w:rPr>
      <w:b/>
      <w:color w:val="FFFFFF"/>
      <w:sz w:val="18"/>
      <w:szCs w:val="18"/>
    </w:rPr>
  </w:style>
  <w:style w:type="paragraph" w:styleId="Footer">
    <w:name w:val="Footer"/>
    <w:basedOn w:val="Normal"/>
    <w:next w:val="Normal"/>
    <w:pPr>
      <w:spacing w:after="0"/>
    </w:pPr>
    <w:rPr>
      <w:color w:val="60777A"/>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s>
</file>

<file path=docProps/app.xml><?xml version="1.0" encoding="utf-8"?>
<ep:Properties xmlns:ep="http://schemas.openxmlformats.org/officeDocument/2006/extended-properties">
  <ep:Application>MedCompass OOXML generator</ep:Application>
  <ep:AppVersion>1.0</ep:AppVersion>
  <ep:Company>MedCompass</ep:Company>
  <ep:DocSecurity>0</ep:DocSecurity>
  <ep:ScaleCrop>false</ep:ScaleCrop>
</ep:Properties>
</file>

<file path=docProps/core.xml><?xml version="1.0" encoding="utf-8"?>
<cp:coreProperties xmlns:cp="http://schemas.openxmlformats.org/package/2006/metadata/core-properties" xmlns:dc="http://purl.org/dc/elements/1.1/" xmlns:dcterms="http://purl.org/dc/terms/" xmlns:xsi="http://www.w3.org/2001/XMLSchema-instance">
  <dc:title>MedCompass — Structure de la base de données</dc:title>
  <dc:subject>Supabase, portail Specialist/Admin et provenance scientifique</dc:subject>
  <dc:creator>MedCompass</dc:creator>
  <cp:lastModifiedBy>MedCompass documentation generator</cp:lastModifiedBy>
  <dc:description>Architecture, dictionnaire, permissions, workflow, sécurité et limites scientifiques.</dc:description>
  <cp:keywords>Supabase; PostgreSQL; RLS; calibration; spécialités médicales; audit</cp:keywords>
  <dcterms:created xsi:type="dcterms:W3CDTF">2026-10-05T11:27:25Z</dcterms:created>
  <dcterms:modified xsi:type="dcterms:W3CDTF">2026-10-05T11:27:25Z</dcterms:modified>
</cp:coreProperties>
</file>