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Week 3 Google Classroom Implementation Guide</w:t>
      </w:r>
    </w:p>
    <w:p>
      <w:pPr>
        <w:jc w:val="center"/>
      </w:pPr>
      <w:r>
        <w:rPr>
          <w:rFonts w:ascii="Arial" w:hAnsi="Arial"/>
          <w:i/>
          <w:sz w:val="22"/>
        </w:rPr>
        <w:t>Attitudes, Job Satisfaction and Quality Performance</w:t>
      </w:r>
    </w:p>
    <w:p/>
    <w:p>
      <w:pPr>
        <w:pStyle w:val="Heading1"/>
      </w:pPr>
      <w:r>
        <w:t>1. Topic Name</w:t>
      </w:r>
    </w:p>
    <w:p>
      <w:r>
        <w:rPr>
          <w:rFonts w:ascii="Arial" w:hAnsi="Arial"/>
          <w:b w:val="0"/>
          <w:sz w:val="21"/>
        </w:rPr>
        <w:t>03 – Attitudes, Job Satisfaction and Engagement</w:t>
      </w:r>
    </w:p>
    <w:p>
      <w:pPr>
        <w:pStyle w:val="Heading1"/>
      </w:pPr>
      <w:r>
        <w:t>2. Suggested Classroom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Order</w:t>
            </w:r>
          </w:p>
        </w:tc>
        <w:tc>
          <w:tcPr>
            <w:tcW w:type="dxa" w:w="257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Item Type</w:t>
            </w:r>
          </w:p>
        </w:tc>
        <w:tc>
          <w:tcPr>
            <w:tcW w:type="dxa" w:w="257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Title</w:t>
            </w:r>
          </w:p>
        </w:tc>
        <w:tc>
          <w:tcPr>
            <w:tcW w:type="dxa" w:w="257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Publish Timing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Material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Week 3 Guided Reading: Attitudes and Job Satisfaction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Before class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Question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Pre-Class Reflection: When Do Attitudes Affect Quality?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Before class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Material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Week 3 Lecture: Attitudes, Job Satisfaction and Quality Performance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Before or during class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Assignment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In-Class Activity: Diagnose Attitudes Behind Quality Problems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During class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Material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Week 3 Mini Case: The Silent Quality Team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During class or after class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Quiz assignment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Week 3 Knowledge Check: Attitudes and Job Satisfaction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After class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Assignment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Week 3 Assignment: Attitude–Quality Diagnostic Note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After class</w:t>
            </w:r>
          </w:p>
        </w:tc>
      </w:tr>
    </w:tbl>
    <w:p>
      <w:pPr>
        <w:pStyle w:val="Heading1"/>
      </w:pPr>
      <w:r>
        <w:t>3. Recommended Publishing Logic</w:t>
      </w:r>
    </w:p>
    <w:p>
      <w:pPr>
        <w:pStyle w:val="ListBullet"/>
      </w:pPr>
      <w:r>
        <w:rPr>
          <w:rFonts w:ascii="Arial" w:hAnsi="Arial"/>
          <w:sz w:val="21"/>
        </w:rPr>
        <w:t>Before class: publish guided reading and pre-class reflection only.</w:t>
      </w:r>
    </w:p>
    <w:p>
      <w:pPr>
        <w:pStyle w:val="ListBullet"/>
      </w:pPr>
      <w:r>
        <w:rPr>
          <w:rFonts w:ascii="Arial" w:hAnsi="Arial"/>
          <w:sz w:val="21"/>
        </w:rPr>
        <w:t>During the live session: publish the in-class activity and mini case.</w:t>
      </w:r>
    </w:p>
    <w:p>
      <w:pPr>
        <w:pStyle w:val="ListBullet"/>
      </w:pPr>
      <w:r>
        <w:rPr>
          <w:rFonts w:ascii="Arial" w:hAnsi="Arial"/>
          <w:sz w:val="21"/>
        </w:rPr>
        <w:t>After class: publish the knowledge check and individual assignment.</w:t>
      </w:r>
    </w:p>
    <w:p>
      <w:pPr>
        <w:pStyle w:val="ListBullet"/>
      </w:pPr>
      <w:r>
        <w:rPr>
          <w:rFonts w:ascii="Arial" w:hAnsi="Arial"/>
          <w:sz w:val="21"/>
        </w:rPr>
        <w:t>Keep the sequence Read → Reflect → Attend → Apply → Discuss → Check → Write.</w:t>
      </w:r>
    </w:p>
    <w:p>
      <w:pPr>
        <w:pStyle w:val="Heading1"/>
      </w:pPr>
      <w:r>
        <w:t>4. Suggested Descriptions</w:t>
      </w:r>
    </w:p>
    <w:p>
      <w:r>
        <w:rPr>
          <w:rFonts w:ascii="Arial" w:hAnsi="Arial"/>
          <w:b w:val="0"/>
          <w:sz w:val="21"/>
        </w:rPr>
        <w:t>Lecture description: This lecture examines how employee attitudes, job satisfaction, organizational commitment, perceived organizational support and engagement influence quality behavior, service performance and continuous improvement. Students will apply Chapter 3 concepts to quality-related workplace problems.</w:t>
      </w:r>
    </w:p>
    <w:p>
      <w:r>
        <w:rPr>
          <w:rFonts w:ascii="Arial" w:hAnsi="Arial"/>
          <w:b w:val="0"/>
          <w:sz w:val="21"/>
        </w:rPr>
        <w:t>Assignment note: Do not disclose confidential organizational information or identify individuals by name.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Postgraduate Diploma Program in Total Quality Management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6"/>
      </w:rPr>
      <w:t>G TQM 511 – Organizational Behavior and Quality | Week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