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Week 3 Instructor Guide</w:t>
      </w:r>
    </w:p>
    <w:p>
      <w:pPr>
        <w:jc w:val="center"/>
      </w:pPr>
      <w:r>
        <w:rPr>
          <w:rFonts w:ascii="Arial" w:hAnsi="Arial"/>
          <w:i/>
          <w:sz w:val="22"/>
        </w:rPr>
        <w:t>Attitudes, Job Satisfaction and Quality Performance</w:t>
      </w:r>
    </w:p>
    <w:p/>
    <w:p>
      <w:pPr>
        <w:pStyle w:val="Heading1"/>
      </w:pPr>
      <w:r>
        <w:t>1. Session Overview</w:t>
      </w:r>
    </w:p>
    <w:p>
      <w:r>
        <w:rPr>
          <w:rFonts w:ascii="Arial" w:hAnsi="Arial"/>
          <w:b w:val="0"/>
          <w:sz w:val="21"/>
        </w:rPr>
        <w:t>This session is based on Chapter 3 of Robbins and Judge, Organizational Behavior, 18th edition. It translates the chapter into an applied quality-management learning experience. The central teaching idea is that employee attitudes are not soft or peripheral issues; they are early indicators of quality behavior, service reliability, learning, and continuous improvement.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Item</w:t>
            </w:r>
          </w:p>
        </w:tc>
        <w:tc>
          <w:tcPr>
            <w:tcW w:type="dxa" w:w="5156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Guidance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Course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G TQM 511 – Organizational Behavior and Quality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Week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Week 3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Chapter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Chapter 3: Attitudes and Job Satisfaction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Delivery mode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Online live session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Recommended duration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Two hours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Main quality focus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How attitudes, satisfaction and engagement influence quality behavior and performance</w:t>
            </w:r>
          </w:p>
        </w:tc>
      </w:tr>
    </w:tbl>
    <w:p>
      <w:pPr>
        <w:pStyle w:val="Heading1"/>
      </w:pPr>
      <w:r>
        <w:t>2. Learning Outcomes</w:t>
      </w:r>
    </w:p>
    <w:p>
      <w:pPr>
        <w:pStyle w:val="ListBullet"/>
      </w:pPr>
      <w:r>
        <w:rPr>
          <w:rFonts w:ascii="Arial" w:hAnsi="Arial"/>
          <w:sz w:val="21"/>
        </w:rPr>
        <w:t>Explain the three components of attitudes: cognitive, affective and behavioral.</w:t>
      </w:r>
    </w:p>
    <w:p>
      <w:pPr>
        <w:pStyle w:val="ListBullet"/>
      </w:pPr>
      <w:r>
        <w:rPr>
          <w:rFonts w:ascii="Arial" w:hAnsi="Arial"/>
          <w:sz w:val="21"/>
        </w:rPr>
        <w:t>Differentiate job satisfaction, organizational commitment, perceived organizational support and employee engagement.</w:t>
      </w:r>
    </w:p>
    <w:p>
      <w:pPr>
        <w:pStyle w:val="ListBullet"/>
      </w:pPr>
      <w:r>
        <w:rPr>
          <w:rFonts w:ascii="Arial" w:hAnsi="Arial"/>
          <w:sz w:val="21"/>
        </w:rPr>
        <w:t>Analyze how job satisfaction influences quality performance, service behavior and withdrawal.</w:t>
      </w:r>
    </w:p>
    <w:p>
      <w:pPr>
        <w:pStyle w:val="ListBullet"/>
      </w:pPr>
      <w:r>
        <w:rPr>
          <w:rFonts w:ascii="Arial" w:hAnsi="Arial"/>
          <w:sz w:val="21"/>
        </w:rPr>
        <w:t>Use the exit–voice–loyalty–neglect model to interpret dissatisfaction.</w:t>
      </w:r>
    </w:p>
    <w:p>
      <w:pPr>
        <w:pStyle w:val="ListBullet"/>
      </w:pPr>
      <w:r>
        <w:rPr>
          <w:rFonts w:ascii="Arial" w:hAnsi="Arial"/>
          <w:sz w:val="21"/>
        </w:rPr>
        <w:t>Recommend management actions that strengthen attitudes supportive of quality.</w:t>
      </w:r>
    </w:p>
    <w:p>
      <w:pPr>
        <w:pStyle w:val="Heading1"/>
      </w:pPr>
      <w:r>
        <w:t>3. Two-Hour Teaching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Time</w:t>
            </w:r>
          </w:p>
        </w:tc>
        <w:tc>
          <w:tcPr>
            <w:tcW w:type="dxa" w:w="2578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Segment</w:t>
            </w:r>
          </w:p>
        </w:tc>
        <w:tc>
          <w:tcPr>
            <w:tcW w:type="dxa" w:w="2578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Instructor Action</w:t>
            </w:r>
          </w:p>
        </w:tc>
        <w:tc>
          <w:tcPr>
            <w:tcW w:type="dxa" w:w="2578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Student Activity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0–10 min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Opening case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Present the service-unit case and ask students to identify visible attitudes.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Classify attitudes and quality risks.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10–30 min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Attitudes and components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Explain cognitive, affective and behavioral components with quality examples.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Give examples from their workplaces.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30–45 min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Attitudes and behavior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Explain cognitive dissonance and inconsistent quality behavior.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Discuss pressure to prioritize speed over quality.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45–65 min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Major job attitudes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Compare job satisfaction, commitment, support and engagement.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Identify which attitude matters most in a familiar context.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65–75 min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Break / transition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Summarize key ideas and prepare for the applied section.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Short break.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75–95 min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Consequences and dissatisfaction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Explain quality outcomes and exit–voice–loyalty–neglect.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Analyze examples of dissatisfaction responses.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95–115 min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Group activity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Facilitate diagnosis of attitude-related quality problems.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Prepare and present diagnostic map.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115–120 min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Wrap-up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Run knowledge check and explain assignment.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Answer exit questions.</w:t>
            </w:r>
          </w:p>
        </w:tc>
      </w:tr>
    </w:tbl>
    <w:p>
      <w:pPr>
        <w:pStyle w:val="Heading1"/>
      </w:pPr>
      <w:r>
        <w:t>4. Teaching Notes by Slide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Slide</w:t>
            </w:r>
          </w:p>
        </w:tc>
        <w:tc>
          <w:tcPr>
            <w:tcW w:type="dxa" w:w="5156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Teaching Note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Slide 1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Frame the session as a bridge between human attitudes and quality performance. Avoid presenting the topic as general HR theory.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Slide 2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Read the outcomes quickly. Ask students to watch for the quality connection in each concept.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Slide 3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Use the opening case to show that quality problems may have motivational, attitudinal and cultural roots.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Slide 4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Explain the three attitude components. Use a quality procedure as the central example.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Slide 5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Use cognitive dissonance to show why employees may act against their stated quality values when the system rewards speed only.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Slide 6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Differentiate major job attitudes. Emphasize employee engagement and perceived organizational support as practical indicators.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Slide 7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Explain that surveys are useful but incomplete. Link satisfaction measures to complaints, errors and absenteeism.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Slide 8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Discuss drivers of satisfaction: work design, supervision, coworkers, rewards, growth and quality climate.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Slide 9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Link satisfaction to performance, citizenship behavior, customer satisfaction and reduced withdrawal.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Slide 10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Use exit–voice–loyalty–neglect as a diagnostic tool. Emphasize that quality cultures encourage voice.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Slide 11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Present the attitude–quality chain as a simplified causal logic, not a mechanical formula.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Slide 12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Turn the topic into management action. Ask: Which action is most needed in your organization?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Slide 13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Run the group activity. Insist on one measurable indicator.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Slide 14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Use the mini case for debrief if time allows or post it after class.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Slides 15–18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Run knowledge check, explain assignment and set up Week 4.</w:t>
            </w:r>
          </w:p>
        </w:tc>
      </w:tr>
    </w:tbl>
    <w:p>
      <w:pPr>
        <w:pStyle w:val="Heading1"/>
      </w:pPr>
      <w:r>
        <w:t>5. Facilitation Questions</w:t>
      </w:r>
    </w:p>
    <w:p>
      <w:pPr>
        <w:pStyle w:val="ListBullet"/>
      </w:pPr>
      <w:r>
        <w:rPr>
          <w:rFonts w:ascii="Arial" w:hAnsi="Arial"/>
          <w:sz w:val="21"/>
        </w:rPr>
        <w:t>What evidence tells us that a quality issue has an attitudinal component?</w:t>
      </w:r>
    </w:p>
    <w:p>
      <w:pPr>
        <w:pStyle w:val="ListBullet"/>
      </w:pPr>
      <w:r>
        <w:rPr>
          <w:rFonts w:ascii="Arial" w:hAnsi="Arial"/>
          <w:sz w:val="21"/>
        </w:rPr>
        <w:t>When does dissatisfaction become a risk to customers or service users?</w:t>
      </w:r>
    </w:p>
    <w:p>
      <w:pPr>
        <w:pStyle w:val="ListBullet"/>
      </w:pPr>
      <w:r>
        <w:rPr>
          <w:rFonts w:ascii="Arial" w:hAnsi="Arial"/>
          <w:sz w:val="21"/>
        </w:rPr>
        <w:t>Why is employee voice essential in improvement systems?</w:t>
      </w:r>
    </w:p>
    <w:p>
      <w:pPr>
        <w:pStyle w:val="ListBullet"/>
      </w:pPr>
      <w:r>
        <w:rPr>
          <w:rFonts w:ascii="Arial" w:hAnsi="Arial"/>
          <w:sz w:val="21"/>
        </w:rPr>
        <w:t>What happens when managers reward zero reported errors rather than honest reporting?</w:t>
      </w:r>
    </w:p>
    <w:p>
      <w:pPr>
        <w:pStyle w:val="ListBullet"/>
      </w:pPr>
      <w:r>
        <w:rPr>
          <w:rFonts w:ascii="Arial" w:hAnsi="Arial"/>
          <w:sz w:val="21"/>
        </w:rPr>
        <w:t>Which attitude should a quality manager monitor regularly and why?</w:t>
      </w:r>
    </w:p>
    <w:p>
      <w:pPr>
        <w:pStyle w:val="Heading1"/>
      </w:pPr>
      <w:r>
        <w:t>6. Instructor Cautions</w:t>
      </w:r>
    </w:p>
    <w:p>
      <w:pPr>
        <w:pStyle w:val="ListBullet"/>
      </w:pPr>
      <w:r>
        <w:rPr>
          <w:rFonts w:ascii="Arial" w:hAnsi="Arial"/>
          <w:sz w:val="21"/>
        </w:rPr>
        <w:t>Do not reduce the session to “happy employees perform better.” The issue is more nuanced: attitudes influence behavior through context, expectations, fairness and support.</w:t>
      </w:r>
    </w:p>
    <w:p>
      <w:pPr>
        <w:pStyle w:val="ListBullet"/>
      </w:pPr>
      <w:r>
        <w:rPr>
          <w:rFonts w:ascii="Arial" w:hAnsi="Arial"/>
          <w:sz w:val="21"/>
        </w:rPr>
        <w:t>Do not blame employees for quality failures before examining workload, systems, incentives and leadership signals.</w:t>
      </w:r>
    </w:p>
    <w:p>
      <w:pPr>
        <w:pStyle w:val="ListBullet"/>
      </w:pPr>
      <w:r>
        <w:rPr>
          <w:rFonts w:ascii="Arial" w:hAnsi="Arial"/>
          <w:sz w:val="21"/>
        </w:rPr>
        <w:t>Distinguish satisfaction from engagement and commitment clearly.</w:t>
      </w:r>
    </w:p>
    <w:p>
      <w:pPr>
        <w:pStyle w:val="ListBullet"/>
      </w:pPr>
      <w:r>
        <w:rPr>
          <w:rFonts w:ascii="Arial" w:hAnsi="Arial"/>
          <w:sz w:val="21"/>
        </w:rPr>
        <w:t>Keep the quality link visible throughout the session.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Postgraduate Diploma Program in Total Quality Management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6"/>
      </w:rPr>
      <w:t>G TQM 511 – Organizational Behavior and Quality | Week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