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Definition Of DOR &amp; DOD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tested.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is peer-reviewed.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is deployed to the test environment.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passes the regression test.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is documented.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is OK by the product owner.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Definition Of Ready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a user story: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Business value is clearly articulated.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Dependencies are identified and no external dependencies would block the product backlog item from being completed.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Team is staffed appropriately to complete the product backlog item.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The product backlog item is estimated and small enough to comfortably be completed in one sprint.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Performance criteria, if any, are defined and testable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a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Measure a backlog item’s “ready”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Ensure that product backlog items have been thought through “just enough”.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Help the team identify when the product owner or another team member becomes overwhelmed.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Keep the team accountable to each other.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Reduce pressure on the team to commit to estimates before stories are “Ready”.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