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070E" w14:textId="5A8579CD" w:rsidR="00AA5490" w:rsidRPr="00AA5490" w:rsidRDefault="00AA5490" w:rsidP="00AA5490">
      <w:pPr>
        <w:ind w:left="405" w:hanging="405"/>
        <w:jc w:val="center"/>
        <w:rPr>
          <w:rFonts w:asciiTheme="majorBidi" w:hAnsiTheme="majorBidi" w:cstheme="majorBidi"/>
          <w:b/>
          <w:bCs/>
          <w:color w:val="C00000"/>
          <w:kern w:val="0"/>
          <w:sz w:val="36"/>
          <w:szCs w:val="36"/>
        </w:rPr>
      </w:pPr>
      <w:r w:rsidRPr="00AA5490">
        <w:rPr>
          <w:rFonts w:asciiTheme="majorBidi" w:hAnsiTheme="majorBidi" w:cstheme="majorBidi"/>
          <w:b/>
          <w:bCs/>
          <w:color w:val="C00000"/>
          <w:kern w:val="0"/>
          <w:sz w:val="36"/>
          <w:szCs w:val="36"/>
        </w:rPr>
        <w:t>Assignment: IoT Platforms &amp; oneM2M</w:t>
      </w:r>
    </w:p>
    <w:p w14:paraId="5A4EA4F8" w14:textId="77777777" w:rsidR="00AA5490" w:rsidRPr="00AA5490" w:rsidRDefault="00AA5490" w:rsidP="00AA5490">
      <w:pPr>
        <w:ind w:left="405" w:hanging="405"/>
        <w:jc w:val="center"/>
        <w:rPr>
          <w:rFonts w:asciiTheme="majorBidi" w:hAnsiTheme="majorBidi" w:cstheme="majorBidi"/>
          <w:b/>
          <w:bCs/>
          <w:kern w:val="0"/>
          <w:sz w:val="36"/>
          <w:szCs w:val="36"/>
        </w:rPr>
      </w:pPr>
    </w:p>
    <w:p w14:paraId="4759777A" w14:textId="4E4954C4" w:rsidR="00837BA8" w:rsidRPr="00837BA8" w:rsidRDefault="0074115D" w:rsidP="00AA5490">
      <w:pPr>
        <w:pStyle w:val="content"/>
      </w:pPr>
      <w:r w:rsidRPr="00837BA8">
        <w:t>An IoT platform differs from a traditional database system in several ways. While a traditional database system is primarily designed for structured data storage and retrieval, an IoT platform is more comprehensive and addresses the unique challenges of managing IoT data, which includes:</w:t>
      </w:r>
    </w:p>
    <w:p w14:paraId="31D26F01" w14:textId="77777777" w:rsidR="00837BA8" w:rsidRPr="00837BA8" w:rsidRDefault="00837BA8" w:rsidP="00837BA8">
      <w:pPr>
        <w:pStyle w:val="ListParagraph"/>
        <w:ind w:left="1125"/>
        <w:rPr>
          <w:rFonts w:asciiTheme="majorBidi" w:eastAsia="Times New Roman" w:hAnsiTheme="majorBidi" w:cstheme="majorBidi"/>
          <w:kern w:val="0"/>
          <w:sz w:val="32"/>
          <w:szCs w:val="32"/>
          <w14:ligatures w14:val="none"/>
        </w:rPr>
      </w:pPr>
    </w:p>
    <w:p w14:paraId="25575EFE" w14:textId="38370548" w:rsidR="00837BA8" w:rsidRPr="00837BA8" w:rsidRDefault="0074115D" w:rsidP="00837BA8">
      <w:pPr>
        <w:pStyle w:val="sub"/>
        <w:rPr>
          <w:color w:val="auto"/>
        </w:rPr>
      </w:pPr>
      <w:r w:rsidRPr="00837BA8">
        <w:t>Data Variety: IoT data comes in various formats, including sensor data, images, videos, and more. IoT platforms are equipped to handle this diverse data.</w:t>
      </w:r>
    </w:p>
    <w:p w14:paraId="5AB1F43E" w14:textId="77777777" w:rsidR="00837BA8" w:rsidRPr="00837BA8" w:rsidRDefault="00837BA8" w:rsidP="00837BA8">
      <w:pPr>
        <w:pStyle w:val="sub"/>
        <w:numPr>
          <w:ilvl w:val="0"/>
          <w:numId w:val="0"/>
        </w:numPr>
        <w:ind w:left="928"/>
        <w:rPr>
          <w:color w:val="auto"/>
        </w:rPr>
      </w:pPr>
    </w:p>
    <w:p w14:paraId="58825AA9" w14:textId="77777777" w:rsidR="00837BA8" w:rsidRPr="00AA5490" w:rsidRDefault="0074115D" w:rsidP="00837BA8">
      <w:pPr>
        <w:pStyle w:val="sub"/>
        <w:rPr>
          <w:color w:val="auto"/>
        </w:rPr>
      </w:pPr>
      <w:r w:rsidRPr="00837BA8">
        <w:t>Data Velocity: IoT data is generated in real-time, and platforms must be capable of handling high data velocities.</w:t>
      </w:r>
    </w:p>
    <w:p w14:paraId="643C6777" w14:textId="77777777" w:rsidR="00AA5490" w:rsidRPr="00837BA8" w:rsidRDefault="00AA5490" w:rsidP="00AA5490">
      <w:pPr>
        <w:pStyle w:val="sub"/>
        <w:numPr>
          <w:ilvl w:val="0"/>
          <w:numId w:val="0"/>
        </w:numPr>
        <w:rPr>
          <w:color w:val="auto"/>
        </w:rPr>
      </w:pPr>
    </w:p>
    <w:p w14:paraId="283DA762" w14:textId="77777777" w:rsidR="00837BA8" w:rsidRPr="00837BA8" w:rsidRDefault="0074115D" w:rsidP="00837BA8">
      <w:pPr>
        <w:pStyle w:val="sub"/>
        <w:rPr>
          <w:color w:val="auto"/>
        </w:rPr>
      </w:pPr>
      <w:r w:rsidRPr="00837BA8">
        <w:t>Data Volume: IoT generates a massive volume of data, often referred to as big data. IoT platforms have scalable storage solutions to manage this.</w:t>
      </w:r>
    </w:p>
    <w:p w14:paraId="7AC37A48" w14:textId="77777777" w:rsidR="00837BA8" w:rsidRPr="00837BA8" w:rsidRDefault="00837BA8" w:rsidP="00837BA8">
      <w:pPr>
        <w:pStyle w:val="sub"/>
        <w:numPr>
          <w:ilvl w:val="0"/>
          <w:numId w:val="0"/>
        </w:numPr>
        <w:ind w:left="928"/>
        <w:rPr>
          <w:color w:val="auto"/>
        </w:rPr>
      </w:pPr>
    </w:p>
    <w:p w14:paraId="5D5F2F10" w14:textId="77777777" w:rsidR="00837BA8" w:rsidRPr="00837BA8" w:rsidRDefault="0074115D" w:rsidP="00837BA8">
      <w:pPr>
        <w:pStyle w:val="sub"/>
        <w:rPr>
          <w:color w:val="auto"/>
        </w:rPr>
      </w:pPr>
      <w:r w:rsidRPr="00837BA8">
        <w:t>Data Veracity: IoT data can be noisy or inaccurate, so platforms often include data cleaning and validation mechanisms.</w:t>
      </w:r>
    </w:p>
    <w:p w14:paraId="5FF576F6" w14:textId="77777777" w:rsidR="00837BA8" w:rsidRPr="00837BA8" w:rsidRDefault="00837BA8" w:rsidP="00837BA8">
      <w:pPr>
        <w:pStyle w:val="sub"/>
        <w:numPr>
          <w:ilvl w:val="0"/>
          <w:numId w:val="0"/>
        </w:numPr>
        <w:ind w:left="928"/>
        <w:rPr>
          <w:color w:val="auto"/>
        </w:rPr>
      </w:pPr>
    </w:p>
    <w:p w14:paraId="5AE282A1" w14:textId="602DF00E" w:rsidR="0074115D" w:rsidRPr="00837BA8" w:rsidRDefault="0074115D" w:rsidP="00837BA8">
      <w:pPr>
        <w:pStyle w:val="sub"/>
        <w:rPr>
          <w:color w:val="auto"/>
        </w:rPr>
      </w:pPr>
      <w:r w:rsidRPr="00837BA8">
        <w:t>Data Context: IoT data often requires context or metadata to make it meaningful, which traditional databases may not provide.</w:t>
      </w:r>
    </w:p>
    <w:p w14:paraId="3EBA40B1" w14:textId="77777777" w:rsidR="0074115D" w:rsidRPr="0074115D" w:rsidRDefault="0074115D" w:rsidP="0074115D">
      <w:pPr>
        <w:rPr>
          <w:rFonts w:asciiTheme="majorBidi" w:eastAsia="Times New Roman" w:hAnsiTheme="majorBidi" w:cstheme="majorBidi"/>
          <w:kern w:val="0"/>
          <w:sz w:val="32"/>
          <w:szCs w:val="32"/>
          <w14:ligatures w14:val="none"/>
        </w:rPr>
      </w:pPr>
    </w:p>
    <w:p w14:paraId="0A5096DA" w14:textId="0372DE06" w:rsidR="0074115D" w:rsidRPr="00837BA8" w:rsidRDefault="0074115D" w:rsidP="00AA5490">
      <w:pPr>
        <w:pStyle w:val="content"/>
      </w:pPr>
      <w:r w:rsidRPr="00837BA8">
        <w:t>Edge computing in IoT platforms involves processing data closer to the data source, typically at the edge devices or gateways. It impacts real-time data processing by reducing latency and improving response times. Edge computing allows IoT platforms to process critical data locally, which is especially important for applications requiring rapid decision-making or where network connectivity is unreliable. It also reduces the load on central cloud servers, making IoT systems more efficient.</w:t>
      </w:r>
    </w:p>
    <w:p w14:paraId="50B7E6C9" w14:textId="77777777" w:rsidR="0074115D" w:rsidRPr="0074115D" w:rsidRDefault="0074115D" w:rsidP="0074115D">
      <w:pPr>
        <w:rPr>
          <w:rFonts w:asciiTheme="majorBidi" w:eastAsia="Times New Roman" w:hAnsiTheme="majorBidi" w:cstheme="majorBidi"/>
          <w:kern w:val="0"/>
          <w:sz w:val="32"/>
          <w:szCs w:val="32"/>
          <w14:ligatures w14:val="none"/>
        </w:rPr>
      </w:pPr>
    </w:p>
    <w:p w14:paraId="4F65058A" w14:textId="77777777" w:rsidR="00AA5490" w:rsidRDefault="00AA5490" w:rsidP="00AA5490">
      <w:pPr>
        <w:pStyle w:val="content"/>
        <w:numPr>
          <w:ilvl w:val="0"/>
          <w:numId w:val="0"/>
        </w:numPr>
        <w:ind w:left="405"/>
      </w:pPr>
    </w:p>
    <w:p w14:paraId="1B91A32A" w14:textId="3A5684AA" w:rsidR="0074115D" w:rsidRPr="00837BA8" w:rsidRDefault="0074115D" w:rsidP="00837BA8">
      <w:pPr>
        <w:pStyle w:val="content"/>
      </w:pPr>
      <w:r w:rsidRPr="00837BA8">
        <w:lastRenderedPageBreak/>
        <w:t>When selecting an IoT platform for a large-scale industrial IoT deployment, key considerations include:</w:t>
      </w:r>
    </w:p>
    <w:p w14:paraId="3D2D3655" w14:textId="17F82801" w:rsidR="0074115D" w:rsidRPr="0074115D" w:rsidRDefault="0074115D" w:rsidP="00837BA8">
      <w:pPr>
        <w:pStyle w:val="sub"/>
      </w:pPr>
      <w:r w:rsidRPr="0074115D">
        <w:t>Scalability: Industrial deployments often involve a large number of devices. The platform must scale to accommodate this.</w:t>
      </w:r>
    </w:p>
    <w:p w14:paraId="0A8A3DF0" w14:textId="77777777" w:rsidR="0074115D" w:rsidRPr="0074115D" w:rsidRDefault="0074115D" w:rsidP="00837BA8">
      <w:pPr>
        <w:pStyle w:val="sub"/>
        <w:numPr>
          <w:ilvl w:val="0"/>
          <w:numId w:val="0"/>
        </w:numPr>
        <w:ind w:left="928"/>
      </w:pPr>
    </w:p>
    <w:p w14:paraId="7476D89B" w14:textId="43531A60" w:rsidR="0074115D" w:rsidRPr="0074115D" w:rsidRDefault="0074115D" w:rsidP="00837BA8">
      <w:pPr>
        <w:pStyle w:val="sub"/>
      </w:pPr>
      <w:r w:rsidRPr="0074115D">
        <w:t>Reliability: Industrial systems require high uptime and robustness to prevent costly downtime.</w:t>
      </w:r>
    </w:p>
    <w:p w14:paraId="0E60A9E6" w14:textId="77777777" w:rsidR="0074115D" w:rsidRPr="0074115D" w:rsidRDefault="0074115D" w:rsidP="00837BA8">
      <w:pPr>
        <w:pStyle w:val="sub"/>
        <w:numPr>
          <w:ilvl w:val="0"/>
          <w:numId w:val="0"/>
        </w:numPr>
        <w:ind w:left="928"/>
      </w:pPr>
    </w:p>
    <w:p w14:paraId="2D628C23" w14:textId="2559E5E5" w:rsidR="0074115D" w:rsidRPr="0074115D" w:rsidRDefault="0074115D" w:rsidP="00837BA8">
      <w:pPr>
        <w:pStyle w:val="sub"/>
      </w:pPr>
      <w:r w:rsidRPr="0074115D">
        <w:t>Security: Industrial IoT deals with sensitive data; robust security features are crucial.</w:t>
      </w:r>
    </w:p>
    <w:p w14:paraId="38A6DB4E" w14:textId="77777777" w:rsidR="0074115D" w:rsidRPr="0074115D" w:rsidRDefault="0074115D" w:rsidP="00837BA8">
      <w:pPr>
        <w:pStyle w:val="sub"/>
        <w:numPr>
          <w:ilvl w:val="0"/>
          <w:numId w:val="0"/>
        </w:numPr>
        <w:ind w:left="928"/>
      </w:pPr>
    </w:p>
    <w:p w14:paraId="42C8091D" w14:textId="77777777" w:rsidR="00837BA8" w:rsidRDefault="0074115D" w:rsidP="00837BA8">
      <w:pPr>
        <w:pStyle w:val="sub"/>
      </w:pPr>
      <w:r w:rsidRPr="0074115D">
        <w:t>Integration: Compatibility with existing industrial systems and protocols is vital.</w:t>
      </w:r>
    </w:p>
    <w:p w14:paraId="0F1265FE" w14:textId="77777777" w:rsidR="00837BA8" w:rsidRDefault="00837BA8" w:rsidP="00837BA8">
      <w:pPr>
        <w:pStyle w:val="ListParagraph"/>
      </w:pPr>
    </w:p>
    <w:p w14:paraId="42135E0B" w14:textId="7752E92B" w:rsidR="0074115D" w:rsidRPr="00AA5490" w:rsidRDefault="0074115D" w:rsidP="00837BA8">
      <w:pPr>
        <w:pStyle w:val="sub"/>
        <w:numPr>
          <w:ilvl w:val="0"/>
          <w:numId w:val="0"/>
        </w:numPr>
        <w:ind w:left="568"/>
        <w:rPr>
          <w:color w:val="222A35" w:themeColor="text2" w:themeShade="80"/>
        </w:rPr>
      </w:pPr>
      <w:r w:rsidRPr="00AA5490">
        <w:rPr>
          <w:color w:val="222A35" w:themeColor="text2" w:themeShade="80"/>
        </w:rPr>
        <w:t>For a smart home IoT project, considerations may include simplicity, user-friendliness, and lower cost.</w:t>
      </w:r>
    </w:p>
    <w:p w14:paraId="7C0B9546" w14:textId="77777777" w:rsidR="0074115D" w:rsidRPr="0074115D" w:rsidRDefault="0074115D" w:rsidP="0074115D">
      <w:pPr>
        <w:rPr>
          <w:rFonts w:asciiTheme="majorBidi" w:eastAsia="Times New Roman" w:hAnsiTheme="majorBidi" w:cstheme="majorBidi"/>
          <w:kern w:val="0"/>
          <w:sz w:val="32"/>
          <w:szCs w:val="32"/>
          <w14:ligatures w14:val="none"/>
        </w:rPr>
      </w:pPr>
    </w:p>
    <w:p w14:paraId="636A90FE" w14:textId="6C5455B1" w:rsidR="0074115D" w:rsidRPr="00837BA8" w:rsidRDefault="0074115D" w:rsidP="00837BA8">
      <w:pPr>
        <w:pStyle w:val="content"/>
      </w:pPr>
      <w:r w:rsidRPr="00837BA8">
        <w:t>Centralized and decentralized data processing and storage architectures have trade-offs. Centralized architectures provide a single point for management but may suffer from latency and scalability issues. Decentralized architectures, like edge computing, can reduce latency but may be harder to manage and secure. The choice depends on the specific requirements of the IoT project, balancing factors like data volume, real-time processing needs, and security concerns.</w:t>
      </w:r>
    </w:p>
    <w:p w14:paraId="651426B7" w14:textId="77777777" w:rsidR="00837BA8" w:rsidRDefault="00837BA8" w:rsidP="00837BA8">
      <w:pPr>
        <w:pStyle w:val="content"/>
        <w:numPr>
          <w:ilvl w:val="0"/>
          <w:numId w:val="0"/>
        </w:numPr>
      </w:pPr>
    </w:p>
    <w:p w14:paraId="485956B7" w14:textId="77777777" w:rsidR="00837BA8" w:rsidRDefault="00837BA8" w:rsidP="00837BA8">
      <w:pPr>
        <w:pStyle w:val="content"/>
        <w:numPr>
          <w:ilvl w:val="0"/>
          <w:numId w:val="0"/>
        </w:numPr>
      </w:pPr>
    </w:p>
    <w:p w14:paraId="3A7A4BD7" w14:textId="287D4F94" w:rsidR="0074115D" w:rsidRPr="00837BA8" w:rsidRDefault="0074115D" w:rsidP="00837BA8">
      <w:pPr>
        <w:pStyle w:val="content"/>
      </w:pPr>
      <w:r w:rsidRPr="00837BA8">
        <w:t>IoT platforms handle device authentication and security through methods like device identity management, encryption, and access control. Strategies to protect against cybersecurity threats include regular updates, intrusion detection systems, and security audits. Multifactor authentication and the use of secure communication protocols like HTTPS or MQTT with TLS can enhance security.</w:t>
      </w:r>
    </w:p>
    <w:p w14:paraId="00BC49C1" w14:textId="77777777" w:rsidR="0074115D" w:rsidRPr="0074115D" w:rsidRDefault="0074115D" w:rsidP="0074115D">
      <w:pPr>
        <w:rPr>
          <w:rFonts w:asciiTheme="majorBidi" w:eastAsia="Times New Roman" w:hAnsiTheme="majorBidi" w:cstheme="majorBidi"/>
          <w:kern w:val="0"/>
          <w:sz w:val="32"/>
          <w:szCs w:val="32"/>
          <w14:ligatures w14:val="none"/>
        </w:rPr>
      </w:pPr>
    </w:p>
    <w:p w14:paraId="52663200" w14:textId="312F5C95" w:rsidR="0074115D" w:rsidRPr="00837BA8" w:rsidRDefault="0074115D" w:rsidP="00837BA8">
      <w:pPr>
        <w:pStyle w:val="content"/>
      </w:pPr>
      <w:r w:rsidRPr="00837BA8">
        <w:lastRenderedPageBreak/>
        <w:t>The fundamental principles of the oneM2M standard include creating a common M2M service layer that enables seamless interoperability and scalability in the IoT ecosystem. Its objectives include:</w:t>
      </w:r>
    </w:p>
    <w:p w14:paraId="35990F61" w14:textId="77777777" w:rsidR="0074115D" w:rsidRPr="0074115D" w:rsidRDefault="0074115D" w:rsidP="0074115D">
      <w:pPr>
        <w:rPr>
          <w:rFonts w:asciiTheme="majorBidi" w:eastAsia="Times New Roman" w:hAnsiTheme="majorBidi" w:cstheme="majorBidi"/>
          <w:kern w:val="0"/>
          <w:sz w:val="32"/>
          <w:szCs w:val="32"/>
          <w14:ligatures w14:val="none"/>
        </w:rPr>
      </w:pPr>
    </w:p>
    <w:p w14:paraId="4BEFD853" w14:textId="15A5E159" w:rsidR="0074115D" w:rsidRPr="0074115D" w:rsidRDefault="0074115D" w:rsidP="00837BA8">
      <w:pPr>
        <w:pStyle w:val="sub"/>
      </w:pPr>
      <w:r w:rsidRPr="0074115D">
        <w:t xml:space="preserve"> Interoperability: Ensuring that devices and systems from different vendors can work together.</w:t>
      </w:r>
    </w:p>
    <w:p w14:paraId="4B4ACB0F" w14:textId="77777777" w:rsidR="0074115D" w:rsidRPr="0074115D" w:rsidRDefault="0074115D" w:rsidP="00837BA8">
      <w:pPr>
        <w:pStyle w:val="sub"/>
        <w:numPr>
          <w:ilvl w:val="0"/>
          <w:numId w:val="0"/>
        </w:numPr>
        <w:ind w:left="928"/>
      </w:pPr>
    </w:p>
    <w:p w14:paraId="0F5CCF4D" w14:textId="17C2CB9B" w:rsidR="0074115D" w:rsidRPr="0074115D" w:rsidRDefault="0074115D" w:rsidP="00837BA8">
      <w:pPr>
        <w:pStyle w:val="sub"/>
      </w:pPr>
      <w:r w:rsidRPr="0074115D">
        <w:t>Scalability: Supporting a vast number of devices and applications.</w:t>
      </w:r>
    </w:p>
    <w:p w14:paraId="76897012" w14:textId="77777777" w:rsidR="0074115D" w:rsidRPr="0074115D" w:rsidRDefault="0074115D" w:rsidP="00837BA8">
      <w:pPr>
        <w:pStyle w:val="sub"/>
        <w:numPr>
          <w:ilvl w:val="0"/>
          <w:numId w:val="0"/>
        </w:numPr>
        <w:ind w:left="928"/>
      </w:pPr>
    </w:p>
    <w:p w14:paraId="119D5E19" w14:textId="2709BC99" w:rsidR="0074115D" w:rsidRPr="0074115D" w:rsidRDefault="0074115D" w:rsidP="00837BA8">
      <w:pPr>
        <w:pStyle w:val="sub"/>
      </w:pPr>
      <w:r w:rsidRPr="0074115D">
        <w:t>Semantic Interoperability: Enabling devices to understand and interpret data from different sources.</w:t>
      </w:r>
    </w:p>
    <w:p w14:paraId="5D2FACC9" w14:textId="77777777" w:rsidR="0074115D" w:rsidRPr="0074115D" w:rsidRDefault="0074115D" w:rsidP="0074115D">
      <w:pPr>
        <w:rPr>
          <w:rFonts w:asciiTheme="majorBidi" w:eastAsia="Times New Roman" w:hAnsiTheme="majorBidi" w:cstheme="majorBidi"/>
          <w:kern w:val="0"/>
          <w:sz w:val="32"/>
          <w:szCs w:val="32"/>
          <w14:ligatures w14:val="none"/>
        </w:rPr>
      </w:pPr>
    </w:p>
    <w:p w14:paraId="090494B5" w14:textId="0BA18325" w:rsidR="0074115D" w:rsidRPr="00837BA8" w:rsidRDefault="0074115D" w:rsidP="00837BA8">
      <w:pPr>
        <w:pStyle w:val="content"/>
      </w:pPr>
      <w:r w:rsidRPr="00837BA8">
        <w:t>oneM2M addresses interoperability and data exchange challenges by defining a common set of standards and protocols that devices and networks can use to communicate. It provides a common framework for data exchange, making it easier for devices from different manufacturers and networks to interact seamlessly.</w:t>
      </w:r>
    </w:p>
    <w:p w14:paraId="0FC996A2" w14:textId="77777777" w:rsidR="0074115D" w:rsidRPr="0074115D" w:rsidRDefault="0074115D" w:rsidP="0074115D">
      <w:pPr>
        <w:rPr>
          <w:rFonts w:asciiTheme="majorBidi" w:eastAsia="Times New Roman" w:hAnsiTheme="majorBidi" w:cstheme="majorBidi"/>
          <w:kern w:val="0"/>
          <w:sz w:val="32"/>
          <w:szCs w:val="32"/>
          <w14:ligatures w14:val="none"/>
        </w:rPr>
      </w:pPr>
    </w:p>
    <w:p w14:paraId="35EBBE50" w14:textId="77777777" w:rsidR="00837BA8" w:rsidRDefault="00837BA8" w:rsidP="00837BA8">
      <w:pPr>
        <w:pStyle w:val="content"/>
        <w:numPr>
          <w:ilvl w:val="0"/>
          <w:numId w:val="0"/>
        </w:numPr>
        <w:ind w:left="405"/>
      </w:pPr>
    </w:p>
    <w:p w14:paraId="43A48524" w14:textId="3B94F167" w:rsidR="0074115D" w:rsidRPr="00837BA8" w:rsidRDefault="0074115D" w:rsidP="00837BA8">
      <w:pPr>
        <w:pStyle w:val="content"/>
      </w:pPr>
      <w:r w:rsidRPr="00837BA8">
        <w:t>Key architectural components of a oneM2M-compliant IoT system include:</w:t>
      </w:r>
    </w:p>
    <w:p w14:paraId="19948A13" w14:textId="77777777" w:rsidR="0074115D" w:rsidRPr="0074115D" w:rsidRDefault="0074115D" w:rsidP="0074115D">
      <w:pPr>
        <w:rPr>
          <w:rFonts w:asciiTheme="majorBidi" w:eastAsia="Times New Roman" w:hAnsiTheme="majorBidi" w:cstheme="majorBidi"/>
          <w:kern w:val="0"/>
          <w:sz w:val="32"/>
          <w:szCs w:val="32"/>
          <w14:ligatures w14:val="none"/>
        </w:rPr>
      </w:pPr>
    </w:p>
    <w:p w14:paraId="7281C621" w14:textId="22F77F65" w:rsidR="0074115D" w:rsidRPr="0074115D" w:rsidRDefault="0074115D" w:rsidP="00AA5490">
      <w:pPr>
        <w:pStyle w:val="sub"/>
      </w:pPr>
      <w:r w:rsidRPr="0074115D">
        <w:t>Common Services Entity (CSE): It provides a set of common services and functions that enable data storage, retrieval, and management.</w:t>
      </w:r>
    </w:p>
    <w:p w14:paraId="779AC7E9" w14:textId="77777777" w:rsidR="0074115D" w:rsidRPr="0074115D" w:rsidRDefault="0074115D" w:rsidP="00AA5490">
      <w:pPr>
        <w:pStyle w:val="sub"/>
        <w:numPr>
          <w:ilvl w:val="0"/>
          <w:numId w:val="0"/>
        </w:numPr>
        <w:ind w:left="928"/>
      </w:pPr>
    </w:p>
    <w:p w14:paraId="07F43374" w14:textId="364EAB51" w:rsidR="0074115D" w:rsidRPr="0074115D" w:rsidRDefault="0074115D" w:rsidP="00AA5490">
      <w:pPr>
        <w:pStyle w:val="sub"/>
      </w:pPr>
      <w:r w:rsidRPr="0074115D">
        <w:t>Application Entity (AE): AEs represent IoT applications or services that interact with the CSE to exchange data and control devices.</w:t>
      </w:r>
    </w:p>
    <w:p w14:paraId="3E669BB8" w14:textId="77777777" w:rsidR="0074115D" w:rsidRPr="0074115D" w:rsidRDefault="0074115D" w:rsidP="0074115D">
      <w:pPr>
        <w:rPr>
          <w:rFonts w:asciiTheme="majorBidi" w:eastAsia="Times New Roman" w:hAnsiTheme="majorBidi" w:cstheme="majorBidi"/>
          <w:kern w:val="0"/>
          <w:sz w:val="32"/>
          <w:szCs w:val="32"/>
          <w14:ligatures w14:val="none"/>
        </w:rPr>
      </w:pPr>
    </w:p>
    <w:p w14:paraId="0170ACA0" w14:textId="4206974B" w:rsidR="0074115D" w:rsidRPr="00837BA8" w:rsidRDefault="0074115D" w:rsidP="00837BA8">
      <w:pPr>
        <w:pStyle w:val="content"/>
      </w:pPr>
      <w:r w:rsidRPr="00837BA8">
        <w:t>oneM2M supports semantic interoperability by defining standardized data models and ontologies. This benefits IoT developers and end-users by allowing devices to understand the meaning of data from different sources, making it easier to build cross-domain IoT applications and services.</w:t>
      </w:r>
    </w:p>
    <w:p w14:paraId="5A9B343D" w14:textId="77777777" w:rsidR="0074115D" w:rsidRPr="0074115D" w:rsidRDefault="0074115D" w:rsidP="0074115D">
      <w:pPr>
        <w:rPr>
          <w:rFonts w:asciiTheme="majorBidi" w:eastAsia="Times New Roman" w:hAnsiTheme="majorBidi" w:cstheme="majorBidi"/>
          <w:kern w:val="0"/>
          <w:sz w:val="32"/>
          <w:szCs w:val="32"/>
          <w14:ligatures w14:val="none"/>
        </w:rPr>
      </w:pPr>
    </w:p>
    <w:p w14:paraId="71D70142" w14:textId="10D82A22" w:rsidR="00DD09AB" w:rsidRPr="00837BA8" w:rsidRDefault="0074115D" w:rsidP="00837BA8">
      <w:pPr>
        <w:pStyle w:val="content"/>
        <w:rPr>
          <w:sz w:val="28"/>
          <w:szCs w:val="28"/>
        </w:rPr>
      </w:pPr>
      <w:r w:rsidRPr="00837BA8">
        <w:t>Some real-world IoT projects that have successfully implemented the oneM2M standard include smart cities initiatives, intelligent transportation systems, and industrial IoT deployments. Advantages gained include improved interoperability, reduced development complexity, and the ability to scale IoT solutions across various domains while maintaining compatibility.</w:t>
      </w:r>
    </w:p>
    <w:sectPr w:rsidR="00DD09AB" w:rsidRPr="00837BA8" w:rsidSect="00AA54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474"/>
    <w:multiLevelType w:val="hybridMultilevel"/>
    <w:tmpl w:val="C832E310"/>
    <w:lvl w:ilvl="0" w:tplc="82020310">
      <w:numFmt w:val="bullet"/>
      <w:lvlText w:val="-"/>
      <w:lvlJc w:val="left"/>
      <w:pPr>
        <w:ind w:left="928" w:hanging="360"/>
      </w:pPr>
      <w:rPr>
        <w:rFonts w:ascii="Calibri" w:eastAsiaTheme="minorHAnsi" w:hAnsi="Calibri" w:cs="Calibri" w:hint="default"/>
        <w:b/>
        <w:bCs/>
        <w:sz w:val="24"/>
        <w:szCs w:val="24"/>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D0B1DBE"/>
    <w:multiLevelType w:val="hybridMultilevel"/>
    <w:tmpl w:val="DD98C23E"/>
    <w:lvl w:ilvl="0" w:tplc="57F276E8">
      <w:start w:val="1"/>
      <w:numFmt w:val="decimal"/>
      <w:pStyle w:val="content"/>
      <w:lvlText w:val="%1."/>
      <w:lvlJc w:val="left"/>
      <w:pPr>
        <w:ind w:left="405" w:hanging="405"/>
      </w:pPr>
      <w:rPr>
        <w:rFonts w:hint="default"/>
        <w:b/>
        <w:color w:val="FF0000"/>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73340"/>
    <w:multiLevelType w:val="hybridMultilevel"/>
    <w:tmpl w:val="F4E0DC6C"/>
    <w:lvl w:ilvl="0" w:tplc="7DACBD5C">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627B5"/>
    <w:multiLevelType w:val="multilevel"/>
    <w:tmpl w:val="03C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51DA5"/>
    <w:multiLevelType w:val="multilevel"/>
    <w:tmpl w:val="00D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550CA"/>
    <w:multiLevelType w:val="hybridMultilevel"/>
    <w:tmpl w:val="CEA421F4"/>
    <w:lvl w:ilvl="0" w:tplc="C2667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F3532"/>
    <w:multiLevelType w:val="multilevel"/>
    <w:tmpl w:val="F66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AB3E1F"/>
    <w:multiLevelType w:val="hybridMultilevel"/>
    <w:tmpl w:val="212279A8"/>
    <w:lvl w:ilvl="0" w:tplc="9E9AE8E8">
      <w:start w:val="1"/>
      <w:numFmt w:val="bullet"/>
      <w:pStyle w:val="sub"/>
      <w:lvlText w:val="-"/>
      <w:lvlJc w:val="left"/>
      <w:pPr>
        <w:ind w:left="928" w:hanging="360"/>
      </w:pPr>
      <w:rPr>
        <w:rFonts w:ascii="Times New Roman" w:eastAsia="Times New Roman" w:hAnsi="Times New Roman" w:cs="Times New Roman" w:hint="default"/>
        <w:color w:val="C0000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5EE421B4"/>
    <w:multiLevelType w:val="hybridMultilevel"/>
    <w:tmpl w:val="78BE729C"/>
    <w:lvl w:ilvl="0" w:tplc="64DE3060">
      <w:start w:val="1"/>
      <w:numFmt w:val="decimal"/>
      <w:lvlText w:val="%1."/>
      <w:lvlJc w:val="left"/>
      <w:pPr>
        <w:ind w:left="405" w:hanging="405"/>
      </w:pPr>
      <w:rPr>
        <w:rFonts w:hint="default"/>
        <w:b/>
        <w:color w:val="FF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E188F"/>
    <w:multiLevelType w:val="hybridMultilevel"/>
    <w:tmpl w:val="CE5C3620"/>
    <w:lvl w:ilvl="0" w:tplc="64DE3060">
      <w:start w:val="1"/>
      <w:numFmt w:val="decimal"/>
      <w:lvlText w:val="%1."/>
      <w:lvlJc w:val="left"/>
      <w:pPr>
        <w:ind w:left="405" w:hanging="405"/>
      </w:pPr>
      <w:rPr>
        <w:rFonts w:hint="default"/>
        <w:b/>
        <w:color w:val="FF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50E99"/>
    <w:multiLevelType w:val="hybridMultilevel"/>
    <w:tmpl w:val="6024AC02"/>
    <w:lvl w:ilvl="0" w:tplc="64DE3060">
      <w:start w:val="1"/>
      <w:numFmt w:val="decimal"/>
      <w:lvlText w:val="%1."/>
      <w:lvlJc w:val="left"/>
      <w:pPr>
        <w:ind w:left="405" w:hanging="405"/>
      </w:pPr>
      <w:rPr>
        <w:rFonts w:hint="default"/>
        <w:b/>
        <w:color w:val="FF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273A9"/>
    <w:multiLevelType w:val="hybridMultilevel"/>
    <w:tmpl w:val="BDB2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02345"/>
    <w:multiLevelType w:val="multilevel"/>
    <w:tmpl w:val="99E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31530">
    <w:abstractNumId w:val="2"/>
  </w:num>
  <w:num w:numId="2" w16cid:durableId="70008548">
    <w:abstractNumId w:val="5"/>
  </w:num>
  <w:num w:numId="3" w16cid:durableId="1658073060">
    <w:abstractNumId w:val="0"/>
  </w:num>
  <w:num w:numId="4" w16cid:durableId="989139529">
    <w:abstractNumId w:val="4"/>
  </w:num>
  <w:num w:numId="5" w16cid:durableId="568808403">
    <w:abstractNumId w:val="6"/>
  </w:num>
  <w:num w:numId="6" w16cid:durableId="313065581">
    <w:abstractNumId w:val="12"/>
  </w:num>
  <w:num w:numId="7" w16cid:durableId="2050567037">
    <w:abstractNumId w:val="3"/>
  </w:num>
  <w:num w:numId="8" w16cid:durableId="1130828113">
    <w:abstractNumId w:val="11"/>
  </w:num>
  <w:num w:numId="9" w16cid:durableId="627249233">
    <w:abstractNumId w:val="1"/>
  </w:num>
  <w:num w:numId="10" w16cid:durableId="1079132558">
    <w:abstractNumId w:val="7"/>
  </w:num>
  <w:num w:numId="11" w16cid:durableId="1403407910">
    <w:abstractNumId w:val="8"/>
  </w:num>
  <w:num w:numId="12" w16cid:durableId="882063162">
    <w:abstractNumId w:val="9"/>
  </w:num>
  <w:num w:numId="13" w16cid:durableId="1213612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AB"/>
    <w:rsid w:val="00615328"/>
    <w:rsid w:val="0074115D"/>
    <w:rsid w:val="00837BA8"/>
    <w:rsid w:val="00AA5490"/>
    <w:rsid w:val="00DD0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9E15"/>
  <w15:chartTrackingRefBased/>
  <w15:docId w15:val="{8919F1D5-BC04-42B5-B6F8-4DDDE4A3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09AB"/>
    <w:pPr>
      <w:ind w:left="720"/>
      <w:contextualSpacing/>
    </w:pPr>
  </w:style>
  <w:style w:type="paragraph" w:styleId="NormalWeb">
    <w:name w:val="Normal (Web)"/>
    <w:basedOn w:val="Normal"/>
    <w:uiPriority w:val="99"/>
    <w:semiHidden/>
    <w:unhideWhenUsed/>
    <w:rsid w:val="00741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115D"/>
    <w:rPr>
      <w:b/>
      <w:bCs/>
    </w:rPr>
  </w:style>
  <w:style w:type="paragraph" w:customStyle="1" w:styleId="content">
    <w:name w:val="content"/>
    <w:basedOn w:val="ListParagraph"/>
    <w:qFormat/>
    <w:rsid w:val="00AA5490"/>
    <w:pPr>
      <w:numPr>
        <w:numId w:val="9"/>
      </w:numPr>
    </w:pPr>
    <w:rPr>
      <w:rFonts w:asciiTheme="majorBidi" w:eastAsia="Times New Roman" w:hAnsiTheme="majorBidi" w:cstheme="majorBidi"/>
      <w:color w:val="222A35" w:themeColor="text2" w:themeShade="80"/>
      <w:kern w:val="0"/>
      <w:sz w:val="32"/>
      <w:szCs w:val="32"/>
      <w14:textFill>
        <w14:solidFill>
          <w14:schemeClr w14:val="tx2">
            <w14:lumMod w14:val="50000"/>
            <w14:lumMod w14:val="75000"/>
          </w14:schemeClr>
        </w14:solidFill>
      </w14:textFill>
      <w14:ligatures w14:val="none"/>
    </w:rPr>
  </w:style>
  <w:style w:type="paragraph" w:customStyle="1" w:styleId="sub">
    <w:name w:val="sub"/>
    <w:basedOn w:val="ListParagraph"/>
    <w:link w:val="subChar"/>
    <w:qFormat/>
    <w:rsid w:val="00AA5490"/>
    <w:pPr>
      <w:numPr>
        <w:numId w:val="10"/>
      </w:numPr>
    </w:pPr>
    <w:rPr>
      <w:rFonts w:asciiTheme="majorBidi" w:eastAsia="Times New Roman" w:hAnsiTheme="majorBidi" w:cstheme="majorBidi"/>
      <w:color w:val="323E4F" w:themeColor="text2" w:themeShade="BF"/>
      <w:kern w:val="0"/>
      <w:sz w:val="32"/>
      <w:szCs w:val="32"/>
      <w14:textFill>
        <w14:solidFill>
          <w14:schemeClr w14:val="tx2">
            <w14:lumMod w14:val="75000"/>
            <w14:lumMod w14:val="50000"/>
          </w14:schemeClr>
        </w14:solidFill>
      </w14:textFill>
      <w14:ligatures w14:val="none"/>
    </w:rPr>
  </w:style>
  <w:style w:type="character" w:customStyle="1" w:styleId="ListParagraphChar">
    <w:name w:val="List Paragraph Char"/>
    <w:basedOn w:val="DefaultParagraphFont"/>
    <w:link w:val="ListParagraph"/>
    <w:uiPriority w:val="34"/>
    <w:rsid w:val="00837BA8"/>
  </w:style>
  <w:style w:type="character" w:customStyle="1" w:styleId="subChar">
    <w:name w:val="sub Char"/>
    <w:basedOn w:val="ListParagraphChar"/>
    <w:link w:val="sub"/>
    <w:rsid w:val="00AA5490"/>
    <w:rPr>
      <w:rFonts w:asciiTheme="majorBidi" w:eastAsia="Times New Roman" w:hAnsiTheme="majorBidi" w:cstheme="majorBidi"/>
      <w:color w:val="323E4F" w:themeColor="text2" w:themeShade="BF"/>
      <w:kern w:val="0"/>
      <w:sz w:val="32"/>
      <w:szCs w:val="32"/>
      <w14:textFill>
        <w14:solidFill>
          <w14:schemeClr w14:val="tx2">
            <w14:lumMod w14:val="75000"/>
            <w14:lumMod w14:val="50000"/>
          </w14:schemeClr>
        </w14:solidFill>
      </w14:textFil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8E65-7AED-426B-8648-24E2CDFB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Ataa Mohamed</dc:creator>
  <cp:keywords/>
  <dc:description/>
  <cp:lastModifiedBy>Abdelrahman Ataa Mohamed</cp:lastModifiedBy>
  <cp:revision>1</cp:revision>
  <cp:lastPrinted>2023-09-20T21:22:00Z</cp:lastPrinted>
  <dcterms:created xsi:type="dcterms:W3CDTF">2023-09-20T20:44:00Z</dcterms:created>
  <dcterms:modified xsi:type="dcterms:W3CDTF">2023-09-20T23:17:00Z</dcterms:modified>
</cp:coreProperties>
</file>