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Bdr>
          <w:top w:val="single" w:color="C00000" w:sz="4"/>
          <w:left w:val="single" w:color="C00000" w:sz="4"/>
          <w:bottom w:val="single" w:color="C00000" w:sz="4"/>
          <w:right w:val="single" w:color="C00000" w:sz="4"/>
        </w:pBdr>
        <w:shd w:fill="FDEDED" w:val="clear"/>
        <w:spacing w:after="200" w:before="100"/>
      </w:pPr>
      <w:r>
        <w:rPr>
          <w:rFonts w:ascii="Calibri" w:cs="Calibri" w:eastAsia="Calibri" w:hAnsi="Calibri"/>
          <w:b/>
          <w:bCs/>
          <w:color w:val="C00000"/>
        </w:rPr>
        <w:t xml:space="preserve">TO DO before submission: </w:t>
      </w:r>
      <w:r>
        <w:rPr>
          <w:rFonts w:ascii="Calibri" w:cs="Calibri" w:eastAsia="Calibri" w:hAnsi="Calibri"/>
          <w:color w:val="C00000"/>
        </w:rPr>
        <w:t xml:space="preserve">the transcripts reproduced in this section were captured against the earlier MySQL build and are retained here only as a record of that run. They must be re-captured against the current PostgreSQL deployment, and the mysql&gt; prompts replaced with the weather_monitoring=# equivalents, before the report is submitted.</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Station 1, the Rain Detector, and the Central Station all running simultaneously, message flow was confirmed at every hop: the producer logged successful sends and occasional drops, the Rain Detector logged matching high-humidity events, and the row count in MySQL increased in step with consumption: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 1 sent s_no=1 battery=medium humidity=97</w:t>
      </w:r>
      <w:r>
        <w:br/>
        <w:t xml:space="preserve"/>
      </w:r>
      <w:r>
        <w:rPr>
          <w:rFonts w:ascii="Consolas" w:cs="Consolas" w:eastAsia="Consolas" w:hAnsi="Consolas"/>
          <w:color w:val="000000"/>
          <w:sz w:val="18"/>
          <w:szCs w:val="18"/>
        </w:rPr>
        <w:t xml:space="preserve">Station 1 sent s_no=2 battery=medium humidity=16</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Station 2 DROPPED message s_no=34</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mysql&gt; SELECT COUNT(*) FROM weather_readings;</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COUNT(*) |</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173 |</w:t>
      </w:r>
      <w:r>
        <w:br/>
        <w:t xml:space="preserve"/>
      </w:r>
      <w:r>
        <w:rPr>
          <w:rFonts w:ascii="Consolas" w:cs="Consolas" w:eastAsia="Consolas" w:hAnsi="Consolas"/>
          <w:color w:val="000000"/>
          <w:sz w:val="18"/>
          <w:szCs w:val="18"/>
        </w:rPr>
        <w:t xml:space="preserve">+----------+</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Weather Station instances were then launched simultaneously as background processes, each parameterized with a distinct STATION_ID and logging to its own file, using a single shell loop:</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tailing each log file:</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humidity=100</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humidity=57</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humidity=98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s_no=35 battery=high humidity=91</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humidity=43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humidity=55</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battery=low humidity=61</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 COUNT(*) FROM weather_readings;   --&gt;   1285</w:t>
      </w:r>
      <w:r>
        <w:br/>
        <w:t xml:space="preserve"/>
      </w:r>
      <w:r>
        <w:rPr>
          <w:rFonts w:ascii="Consolas" w:cs="Consolas" w:eastAsia="Consolas" w:hAnsi="Consolas"/>
          <w:color w:val="000000"/>
          <w:sz w:val="18"/>
          <w:szCs w:val="18"/>
        </w:rPr>
        <w:t xml:space="preserve">SELECT COUNT(*) FROM weather_readings;   --&gt;   1336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spacing w:after="160" w:line="276"/>
      </w:pPr>
      <w:r>
        <w:rPr>
          <w:rFonts w:ascii="Calibri" w:cs="Calibri" w:eastAsia="Calibri" w:hAnsi="Calibri"/>
          <w:color w:val="000000"/>
        </w:rPr>
        <w:t xml:space="preserve">Capture the following while the cluster is running. Each figure below is a placeholder; paste the corresponding screenshot into it and delete this instruction paragraph before submitting.</w:t>
      </w:r>
    </w:p>
    <w:p>
      <w:pPr>
        <w:keepNext/>
        <w:spacing w:after="60" w:before="280"/>
      </w:pPr>
      <w:r>
        <w:rPr>
          <w:rFonts w:ascii="Calibri" w:cs="Calibri" w:eastAsia="Calibri" w:hAnsi="Calibri"/>
          <w:b/>
          <w:bCs/>
          <w:color w:val="000000"/>
          <w:sz w:val="20"/>
          <w:szCs w:val="20"/>
        </w:rPr>
        <w:t xml:space="preserve">Figure 1 — minikube start and kubectl get nodes, showing the cluster Ready</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AWS EC2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Stations VM: t3.small (2 vCPU, 2 GiB), Ubuntu Server 24.04 LTS, 20 GiB gp3. Central VM: t3.medium (2 vCPU, 4 GiB), same image and volume. The free-tier t3.micro is undersized for this workload: ten JVMs plus the operating system exceed its 1 GiB, so station containers would be OOM-killed. Confirm the chosen types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Two security groups. The central group allows SSH on port 22 from the administrator's address only, and Kafka on port 9092 from the stations' security group referenced by ID, so the broker is never reachable from the open internet. The stations group allows only SSH. Outbound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AWS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spacing w:after="160" w:line="276"/>
      </w:pPr>
      <w:r>
        <w:rPr>
          <w:rFonts w:ascii="Calibri" w:cs="Calibri" w:eastAsia="Calibri" w:hAnsi="Calibri"/>
          <w:color w:val="000000"/>
        </w:rPr>
        <w:t xml:space="preserve">Capture the following while both instances are running. Each figure below is a placeholder; paste the corresponding screenshot into it and delete this instruction paragraph before submitting.</w:t>
      </w:r>
    </w:p>
    <w:p>
      <w:pPr>
        <w:keepNext/>
        <w:spacing w:after="60" w:before="280"/>
      </w:pPr>
      <w:r>
        <w:rPr>
          <w:rFonts w:ascii="Calibri" w:cs="Calibri" w:eastAsia="Calibri" w:hAnsi="Calibri"/>
          <w:b/>
          <w:bCs/>
          <w:color w:val="000000"/>
          <w:sz w:val="20"/>
          <w:szCs w:val="20"/>
        </w:rPr>
        <w:t xml:space="preserve">Figure 10 — EC2 console showing both instances running, with instance types and availability zones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11 — Inbound rules of both security groups, showing port 9092 restricted to the stations' group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12 — Aiven service overview, showing plan, region and Running status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13 — Aiven allowed IP addresses, listing only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14 — docker compose ps on the Weather Stations VM, showing all ten station containers 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15 — docker compose ps on the Central Base Station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16 — Station container logs on the stations VM, showing sends and drops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17 — Central Station logs showing 'Persisted batch of N readings' — proof of connectivity to the managed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18 — Part E analysis queries run against the Aiven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