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892A" w14:textId="77777777" w:rsidR="00487E00" w:rsidRPr="00100FB8" w:rsidRDefault="00487E00" w:rsidP="00487E00">
      <w:pPr>
        <w:pStyle w:val="Caption"/>
        <w:rPr>
          <w:szCs w:val="24"/>
        </w:rPr>
      </w:pPr>
      <w:bookmarkStart w:id="0" w:name="_Toc182841880"/>
      <w:r w:rsidRPr="00100FB8">
        <w:rPr>
          <w:szCs w:val="24"/>
        </w:rPr>
        <w:t xml:space="preserve">Figure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Figure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1</w:t>
      </w:r>
      <w:r w:rsidRPr="00100FB8">
        <w:rPr>
          <w:szCs w:val="24"/>
        </w:rPr>
        <w:fldChar w:fldCharType="end"/>
      </w:r>
      <w:r w:rsidRPr="00100FB8">
        <w:rPr>
          <w:szCs w:val="24"/>
        </w:rPr>
        <w:t xml:space="preserve">:Participants Flow </w:t>
      </w:r>
      <w:proofErr w:type="gramStart"/>
      <w:r w:rsidRPr="00100FB8">
        <w:rPr>
          <w:szCs w:val="24"/>
        </w:rPr>
        <w:t>chart</w:t>
      </w:r>
      <w:bookmarkEnd w:id="0"/>
      <w:proofErr w:type="gramEnd"/>
    </w:p>
    <w:p w14:paraId="2183C72F" w14:textId="77777777" w:rsidR="00487E00" w:rsidRPr="004048FF" w:rsidRDefault="00487E00" w:rsidP="00487E00">
      <w:pPr>
        <w:pStyle w:val="CS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B60E73" wp14:editId="2A55579A">
            <wp:extent cx="448945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CD69" w14:textId="77777777" w:rsidR="00487E00" w:rsidRPr="00100FB8" w:rsidRDefault="00487E00" w:rsidP="00487E00">
      <w:pPr>
        <w:pStyle w:val="Caption"/>
        <w:rPr>
          <w:b/>
          <w:bCs/>
          <w:i/>
          <w:iCs/>
          <w:szCs w:val="24"/>
        </w:rPr>
      </w:pPr>
      <w:bookmarkStart w:id="1" w:name="_Toc182841869"/>
      <w:r w:rsidRPr="00100FB8">
        <w:rPr>
          <w:szCs w:val="24"/>
        </w:rPr>
        <w:t xml:space="preserve">Table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Table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1</w:t>
      </w:r>
      <w:r w:rsidRPr="00100FB8">
        <w:rPr>
          <w:szCs w:val="24"/>
        </w:rPr>
        <w:fldChar w:fldCharType="end"/>
      </w:r>
      <w:r w:rsidRPr="00100FB8">
        <w:rPr>
          <w:b/>
          <w:bCs/>
          <w:szCs w:val="24"/>
        </w:rPr>
        <w:t>: Patients demographics and anthropometric measurements</w:t>
      </w:r>
      <w:bookmarkEnd w:id="1"/>
    </w:p>
    <w:tbl>
      <w:tblPr>
        <w:tblW w:w="9067" w:type="dxa"/>
        <w:tblLook w:val="04A0" w:firstRow="1" w:lastRow="0" w:firstColumn="1" w:lastColumn="0" w:noHBand="0" w:noVBand="1"/>
      </w:tblPr>
      <w:tblGrid>
        <w:gridCol w:w="2605"/>
        <w:gridCol w:w="2250"/>
        <w:gridCol w:w="4212"/>
      </w:tblGrid>
      <w:tr w:rsidR="00487E00" w14:paraId="41CF535E" w14:textId="77777777" w:rsidTr="000C622D">
        <w:trPr>
          <w:trHeight w:val="401"/>
        </w:trPr>
        <w:tc>
          <w:tcPr>
            <w:tcW w:w="4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33205E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4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8D3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Summary Statistics</w:t>
            </w:r>
          </w:p>
        </w:tc>
      </w:tr>
      <w:tr w:rsidR="00487E00" w14:paraId="5C02B2E4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BE15A3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Sex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0FBE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Female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DCF07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230 (68.9%)</w:t>
            </w:r>
          </w:p>
        </w:tc>
      </w:tr>
      <w:tr w:rsidR="00487E00" w14:paraId="4C05FA8B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95B99B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E54E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0C542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104 (31.1%)</w:t>
            </w:r>
          </w:p>
        </w:tc>
      </w:tr>
      <w:tr w:rsidR="00487E00" w14:paraId="1D2AD43B" w14:textId="77777777" w:rsidTr="000C622D">
        <w:trPr>
          <w:trHeight w:val="40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6994A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Occupations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831D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Roof worker</w:t>
            </w:r>
          </w:p>
        </w:tc>
        <w:tc>
          <w:tcPr>
            <w:tcW w:w="4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31DE6C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23CA4CA0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1CABE9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BC04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Metal worker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0BDA8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3 (0.9%)</w:t>
            </w:r>
          </w:p>
        </w:tc>
      </w:tr>
      <w:tr w:rsidR="00487E00" w14:paraId="259436C3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2EA4DB9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4838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525C8C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128 (38.3%)</w:t>
            </w:r>
          </w:p>
        </w:tc>
      </w:tr>
      <w:tr w:rsidR="00487E00" w14:paraId="1B3CE3D0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05A0B8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F3906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Unknown</w:t>
            </w:r>
          </w:p>
        </w:tc>
        <w:tc>
          <w:tcPr>
            <w:tcW w:w="4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8A0C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202 (60.5%)</w:t>
            </w:r>
          </w:p>
        </w:tc>
      </w:tr>
      <w:tr w:rsidR="00487E00" w14:paraId="46E27D0F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FC5D29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Smoking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EA30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Never Smoked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10C85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153 (45.8%)</w:t>
            </w:r>
          </w:p>
        </w:tc>
      </w:tr>
      <w:tr w:rsidR="00487E00" w14:paraId="04045DCC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E47EEA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5C86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Quit Smoking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44DDF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64 (19.2%)</w:t>
            </w:r>
          </w:p>
        </w:tc>
      </w:tr>
      <w:tr w:rsidR="00487E00" w14:paraId="2B149CAF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8F016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58FE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Active Smoker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DF3C2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24 (7.2%)</w:t>
            </w:r>
          </w:p>
        </w:tc>
      </w:tr>
      <w:tr w:rsidR="00487E00" w14:paraId="2403BE1C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CBB599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02881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Unknown</w:t>
            </w:r>
          </w:p>
        </w:tc>
        <w:tc>
          <w:tcPr>
            <w:tcW w:w="4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CE96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93 (27.8%)</w:t>
            </w:r>
          </w:p>
        </w:tc>
      </w:tr>
      <w:tr w:rsidR="00487E00" w14:paraId="20B31A2D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A104E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Weight (in kg)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C56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B2855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70.9 ± 12.9</w:t>
            </w:r>
          </w:p>
        </w:tc>
      </w:tr>
      <w:tr w:rsidR="00487E00" w14:paraId="5E7E5F1B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FFFE93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nmissing =153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6192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8FDF8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70 (63 - 80)</w:t>
            </w:r>
          </w:p>
        </w:tc>
      </w:tr>
      <w:tr w:rsidR="00487E00" w14:paraId="2C982044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1389B1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9620F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AAEF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40 - 113</w:t>
            </w:r>
          </w:p>
        </w:tc>
      </w:tr>
      <w:tr w:rsidR="00487E00" w14:paraId="18203051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1A8A0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Height (in cm)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DE04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028E7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163.1 ± 9.2</w:t>
            </w:r>
          </w:p>
        </w:tc>
      </w:tr>
      <w:tr w:rsidR="00487E00" w14:paraId="7DADE72E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EA5909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nmissing =178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67E4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07DCC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162 (155 - 170)</w:t>
            </w:r>
          </w:p>
        </w:tc>
      </w:tr>
      <w:tr w:rsidR="00487E00" w14:paraId="17A128A4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8AB99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FE7C4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32A0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142 - 184</w:t>
            </w:r>
          </w:p>
        </w:tc>
      </w:tr>
      <w:tr w:rsidR="00487E00" w14:paraId="579E36DF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A0CF0E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BMI (kg/m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41DC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6674D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26.7 ± 4.8</w:t>
            </w:r>
          </w:p>
        </w:tc>
      </w:tr>
      <w:tr w:rsidR="00487E00" w14:paraId="18067B8F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ABFB20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nmissing =177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ECF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08A09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26.1 (23.8 - 28.7)</w:t>
            </w:r>
          </w:p>
        </w:tc>
      </w:tr>
      <w:tr w:rsidR="00487E00" w14:paraId="10E1EA74" w14:textId="77777777" w:rsidTr="000C622D">
        <w:trPr>
          <w:trHeight w:val="401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BECC3B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ADBE8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2819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16.2 - 44.6</w:t>
            </w:r>
          </w:p>
        </w:tc>
      </w:tr>
    </w:tbl>
    <w:p w14:paraId="45EC15E5" w14:textId="77777777" w:rsidR="00487E00" w:rsidRPr="00100FB8" w:rsidRDefault="00487E00" w:rsidP="00487E00">
      <w:pPr>
        <w:pStyle w:val="CSText"/>
      </w:pPr>
    </w:p>
    <w:p w14:paraId="1628742C" w14:textId="601FA83A" w:rsidR="00487E00" w:rsidRDefault="00487E00" w:rsidP="00487E00">
      <w:pPr>
        <w:rPr>
          <w:lang w:val="en-US"/>
        </w:rPr>
      </w:pPr>
    </w:p>
    <w:p w14:paraId="4CFCB46F" w14:textId="77777777" w:rsidR="00487E00" w:rsidRPr="00100FB8" w:rsidRDefault="00487E00" w:rsidP="00487E00">
      <w:pPr>
        <w:pStyle w:val="Caption"/>
        <w:rPr>
          <w:b/>
          <w:bCs/>
          <w:i/>
          <w:iCs/>
          <w:szCs w:val="24"/>
        </w:rPr>
      </w:pPr>
      <w:bookmarkStart w:id="2" w:name="_Toc182841870"/>
      <w:r w:rsidRPr="00100FB8">
        <w:rPr>
          <w:szCs w:val="24"/>
        </w:rPr>
        <w:t xml:space="preserve">Table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Table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2</w:t>
      </w:r>
      <w:r w:rsidRPr="00100FB8">
        <w:rPr>
          <w:szCs w:val="24"/>
        </w:rPr>
        <w:fldChar w:fldCharType="end"/>
      </w:r>
      <w:r w:rsidRPr="00100FB8">
        <w:rPr>
          <w:b/>
          <w:bCs/>
          <w:szCs w:val="24"/>
        </w:rPr>
        <w:t>: Patients' Comorbidities</w:t>
      </w:r>
      <w:bookmarkEnd w:id="2"/>
    </w:p>
    <w:tbl>
      <w:tblPr>
        <w:tblW w:w="9606" w:type="dxa"/>
        <w:tblLook w:val="04A0" w:firstRow="1" w:lastRow="0" w:firstColumn="1" w:lastColumn="0" w:noHBand="0" w:noVBand="1"/>
      </w:tblPr>
      <w:tblGrid>
        <w:gridCol w:w="3055"/>
        <w:gridCol w:w="3960"/>
        <w:gridCol w:w="2591"/>
      </w:tblGrid>
      <w:tr w:rsidR="00487E00" w14:paraId="2B84776E" w14:textId="77777777" w:rsidTr="000C622D">
        <w:trPr>
          <w:trHeight w:val="401"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A2DC58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BE387" w14:textId="77777777" w:rsidR="00487E00" w:rsidRDefault="00487E00" w:rsidP="000C622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Summary Statistics</w:t>
            </w:r>
          </w:p>
        </w:tc>
      </w:tr>
      <w:tr w:rsidR="00487E00" w14:paraId="078CC479" w14:textId="77777777" w:rsidTr="000C622D">
        <w:trPr>
          <w:trHeight w:val="401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E6721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Comorbidities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4F2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F0FFA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 (65.9%)</w:t>
            </w:r>
          </w:p>
        </w:tc>
      </w:tr>
      <w:tr w:rsidR="00487E00" w14:paraId="26EE5EC0" w14:textId="77777777" w:rsidTr="000C622D">
        <w:trPr>
          <w:trHeight w:val="401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5A13C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5672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2FCE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 (34.1%)</w:t>
            </w:r>
          </w:p>
        </w:tc>
      </w:tr>
      <w:tr w:rsidR="00487E00" w14:paraId="352F6BE7" w14:textId="77777777" w:rsidTr="000C622D">
        <w:trPr>
          <w:trHeight w:val="401"/>
        </w:trPr>
        <w:tc>
          <w:tcPr>
            <w:tcW w:w="30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1B5C43E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Comorbidities (among those with comorbidities n=220)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645D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B967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 (55.5%)</w:t>
            </w:r>
          </w:p>
        </w:tc>
      </w:tr>
      <w:tr w:rsidR="00487E00" w14:paraId="6938D32D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4B3B55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30117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&gt;1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813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 (44.5%)</w:t>
            </w:r>
          </w:p>
        </w:tc>
      </w:tr>
      <w:tr w:rsidR="00487E00" w14:paraId="057AEF78" w14:textId="77777777" w:rsidTr="000C622D">
        <w:trPr>
          <w:trHeight w:val="401"/>
        </w:trPr>
        <w:tc>
          <w:tcPr>
            <w:tcW w:w="30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40A480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Comorbidity types (among those with comorbidities n=220)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16D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Arterial Hypertension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68A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 (50.9%)</w:t>
            </w:r>
          </w:p>
        </w:tc>
      </w:tr>
      <w:tr w:rsidR="00487E00" w14:paraId="7980E144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417A6D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8B6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Diabetes Mellitus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C62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 (26.4%)</w:t>
            </w:r>
          </w:p>
        </w:tc>
      </w:tr>
      <w:tr w:rsidR="00487E00" w14:paraId="3F7AEA9E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4EEDC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EF4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Ischemic Heart Disease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AC1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 (15.0%)</w:t>
            </w:r>
          </w:p>
        </w:tc>
      </w:tr>
      <w:tr w:rsidR="00487E00" w14:paraId="1CC9AFBF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87829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E65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Gastroesophageal reflux disease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868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(9.1%)</w:t>
            </w:r>
          </w:p>
        </w:tc>
      </w:tr>
      <w:tr w:rsidR="00487E00" w14:paraId="3FADB0DB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06804AA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974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Pulmonary hypertension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6D9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(6.4%)</w:t>
            </w:r>
          </w:p>
        </w:tc>
      </w:tr>
      <w:tr w:rsidR="00487E00" w14:paraId="4F48C196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66A61E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773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Hypothyroidy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045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(5.9%)</w:t>
            </w:r>
          </w:p>
        </w:tc>
      </w:tr>
      <w:tr w:rsidR="00487E00" w14:paraId="6C10FEC6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3784BD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1A0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Malignancy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B4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(5.9%)</w:t>
            </w:r>
          </w:p>
        </w:tc>
      </w:tr>
      <w:tr w:rsidR="00487E00" w14:paraId="0BD1A777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AECA9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FD7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Congestive Heart Failure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918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(4.5%)</w:t>
            </w:r>
          </w:p>
        </w:tc>
      </w:tr>
      <w:tr w:rsidR="00487E00" w14:paraId="761638CE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124086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025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Neurological disease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824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(2.7%)</w:t>
            </w:r>
          </w:p>
        </w:tc>
      </w:tr>
      <w:tr w:rsidR="00487E00" w14:paraId="5D5BC81A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8E349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709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Long Term Proton Pump Inhibitor Usage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7F5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(2.7%)</w:t>
            </w:r>
          </w:p>
        </w:tc>
      </w:tr>
      <w:tr w:rsidR="00487E00" w14:paraId="0B917CC4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1880B0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A15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Liver disease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C31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(1.8%)</w:t>
            </w:r>
          </w:p>
        </w:tc>
      </w:tr>
      <w:tr w:rsidR="00487E00" w14:paraId="2B5E7A88" w14:textId="77777777" w:rsidTr="000C622D">
        <w:trPr>
          <w:trHeight w:val="401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76C3275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A8B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Other comorbidities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4CA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 (37.7%)</w:t>
            </w:r>
          </w:p>
        </w:tc>
      </w:tr>
    </w:tbl>
    <w:p w14:paraId="628F762A" w14:textId="77777777" w:rsidR="00487E00" w:rsidRPr="00100FB8" w:rsidRDefault="00487E00" w:rsidP="00487E00"/>
    <w:p w14:paraId="34B52364" w14:textId="77777777" w:rsidR="00487E00" w:rsidRPr="00100FB8" w:rsidRDefault="00487E00" w:rsidP="00487E00">
      <w:pPr>
        <w:pStyle w:val="Caption"/>
        <w:rPr>
          <w:b/>
          <w:bCs/>
          <w:i/>
          <w:iCs/>
          <w:color w:val="000000"/>
          <w:szCs w:val="24"/>
        </w:rPr>
      </w:pPr>
      <w:bookmarkStart w:id="3" w:name="_Toc182841871"/>
      <w:r w:rsidRPr="00100FB8">
        <w:rPr>
          <w:szCs w:val="24"/>
        </w:rPr>
        <w:t xml:space="preserve">Table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Table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3</w:t>
      </w:r>
      <w:r w:rsidRPr="00100FB8">
        <w:rPr>
          <w:szCs w:val="24"/>
        </w:rPr>
        <w:fldChar w:fldCharType="end"/>
      </w:r>
      <w:r w:rsidRPr="00100FB8">
        <w:rPr>
          <w:b/>
          <w:bCs/>
          <w:color w:val="000000"/>
          <w:szCs w:val="24"/>
        </w:rPr>
        <w:t>: Characteristics of CTD Diagnosis</w:t>
      </w:r>
      <w:bookmarkEnd w:id="3"/>
    </w:p>
    <w:tbl>
      <w:tblPr>
        <w:tblW w:w="9620" w:type="dxa"/>
        <w:tblLook w:val="04A0" w:firstRow="1" w:lastRow="0" w:firstColumn="1" w:lastColumn="0" w:noHBand="0" w:noVBand="1"/>
      </w:tblPr>
      <w:tblGrid>
        <w:gridCol w:w="2676"/>
        <w:gridCol w:w="3744"/>
        <w:gridCol w:w="3200"/>
      </w:tblGrid>
      <w:tr w:rsidR="00487E00" w14:paraId="0F37DA7C" w14:textId="77777777" w:rsidTr="000C622D">
        <w:trPr>
          <w:trHeight w:val="401"/>
        </w:trPr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1B900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70B761" w14:textId="77777777" w:rsidR="00487E00" w:rsidRDefault="00487E00" w:rsidP="000C622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Summary Statistics</w:t>
            </w:r>
          </w:p>
        </w:tc>
      </w:tr>
      <w:tr w:rsidR="00487E00" w14:paraId="75A52742" w14:textId="77777777" w:rsidTr="000C622D">
        <w:trPr>
          <w:trHeight w:val="401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C57D2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CTD Type Diagnosis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ED3D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 xml:space="preserve">Single 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F1285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 (93.4%)</w:t>
            </w:r>
          </w:p>
        </w:tc>
      </w:tr>
      <w:tr w:rsidR="00487E00" w14:paraId="021E52FC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DFFBC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CAAAE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Multiple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A4C5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(6.6%)</w:t>
            </w:r>
          </w:p>
        </w:tc>
      </w:tr>
      <w:tr w:rsidR="00487E00" w14:paraId="0F972365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6250AE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CTD Diagnosis *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E19D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Systemic Sclerosis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F192B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 (44.6%)</w:t>
            </w:r>
          </w:p>
        </w:tc>
      </w:tr>
      <w:tr w:rsidR="00487E00" w14:paraId="277EC61B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359F2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5D4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Sjogren's syndrome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31686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 (27.5%)</w:t>
            </w:r>
          </w:p>
        </w:tc>
      </w:tr>
      <w:tr w:rsidR="00487E00" w14:paraId="0017247B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82C45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3F35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 xml:space="preserve">Rheumatoid Arthritis 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8BE68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 (25.1%)</w:t>
            </w:r>
          </w:p>
        </w:tc>
      </w:tr>
      <w:tr w:rsidR="00487E00" w14:paraId="0789D825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DF43F3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E7CC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Myositis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45819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(3.3%)</w:t>
            </w:r>
          </w:p>
        </w:tc>
      </w:tr>
      <w:tr w:rsidR="00487E00" w14:paraId="0AB49D59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35B39F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8ACB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Mix Connected tissue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47773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(3.0%)</w:t>
            </w:r>
          </w:p>
        </w:tc>
      </w:tr>
      <w:tr w:rsidR="00487E00" w14:paraId="40E0EDAF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050D3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7E19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Systemic lupus erythema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EF53AE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(2.1%)</w:t>
            </w:r>
          </w:p>
        </w:tc>
      </w:tr>
      <w:tr w:rsidR="00487E00" w14:paraId="316A6E77" w14:textId="77777777" w:rsidTr="000C622D">
        <w:trPr>
          <w:trHeight w:val="401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0B168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6C55F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ANCA-associated vasculitis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E60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(0.9%)</w:t>
            </w:r>
          </w:p>
        </w:tc>
      </w:tr>
      <w:tr w:rsidR="00487E00" w14:paraId="2EAE4AA2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B1C8F7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 at CTD Diagnosis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99A7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67517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52.4 ± 14.0</w:t>
            </w:r>
          </w:p>
        </w:tc>
      </w:tr>
      <w:tr w:rsidR="00487E00" w14:paraId="2D84E3AD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71E61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4035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52549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54.0 (41.8 - 63.0)</w:t>
            </w:r>
          </w:p>
        </w:tc>
      </w:tr>
      <w:tr w:rsidR="00487E00" w14:paraId="672823F2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1F393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1E25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B61A9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13.0 - 86.0</w:t>
            </w:r>
          </w:p>
        </w:tc>
      </w:tr>
      <w:tr w:rsidR="00487E00" w14:paraId="2D7DDCD4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F7E11F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CTD First Symptom (n=234)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40C7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Arthralgia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DE555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 (48.7%)</w:t>
            </w:r>
          </w:p>
        </w:tc>
      </w:tr>
      <w:tr w:rsidR="00487E00" w14:paraId="5086A48D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8D7726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0C73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Raynaud phenomenon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88789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 (26.1%)</w:t>
            </w:r>
          </w:p>
        </w:tc>
      </w:tr>
      <w:tr w:rsidR="00487E00" w14:paraId="06CB7F99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638672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9995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Dry mouth/skin/eyes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ED1F0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 (15.4%)</w:t>
            </w:r>
          </w:p>
        </w:tc>
      </w:tr>
      <w:tr w:rsidR="00487E00" w14:paraId="33362B90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EACB53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7189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Skin rash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C6AF0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(3.0%)</w:t>
            </w:r>
          </w:p>
        </w:tc>
      </w:tr>
      <w:tr w:rsidR="00487E00" w14:paraId="156FB962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03202D0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2B4A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Edema of the hands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FA969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(2.6%)</w:t>
            </w:r>
          </w:p>
        </w:tc>
      </w:tr>
      <w:tr w:rsidR="00487E00" w14:paraId="6C271337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A27A39D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CB50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Dactylitis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796BB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(1.7%)</w:t>
            </w:r>
          </w:p>
        </w:tc>
      </w:tr>
      <w:tr w:rsidR="00487E00" w14:paraId="6AD24318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21911DA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EAF3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Weakness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2399D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(1.7%)</w:t>
            </w:r>
          </w:p>
        </w:tc>
      </w:tr>
      <w:tr w:rsidR="00487E00" w14:paraId="2C423542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64D613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54F0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Digital ulcer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6574E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(0.4%)</w:t>
            </w:r>
          </w:p>
        </w:tc>
      </w:tr>
      <w:tr w:rsidR="00487E00" w14:paraId="4C5A3A7A" w14:textId="77777777" w:rsidTr="000C622D">
        <w:trPr>
          <w:trHeight w:val="401"/>
        </w:trPr>
        <w:tc>
          <w:tcPr>
            <w:tcW w:w="2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01E412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97434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Telangiectasias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C7D2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(0.4%)</w:t>
            </w:r>
          </w:p>
        </w:tc>
      </w:tr>
      <w:tr w:rsidR="00487E00" w14:paraId="27E38050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C82371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 to CTD Diagnosis from Symptom (Month) (n=209)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F58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CE2E7C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7.6 ± 11.6</w:t>
            </w:r>
          </w:p>
        </w:tc>
      </w:tr>
      <w:tr w:rsidR="00487E00" w14:paraId="16E6C3FA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BE32A2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6C2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2A8202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 (0.0 - 11.6)</w:t>
            </w:r>
          </w:p>
        </w:tc>
      </w:tr>
      <w:tr w:rsidR="00487E00" w14:paraId="503BA893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F903B2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F8E2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CEA0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0.0 - 56.1</w:t>
            </w:r>
          </w:p>
        </w:tc>
      </w:tr>
      <w:tr w:rsidR="00487E00" w14:paraId="12CEA374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BBEDD8E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Rheumatoid arthritis joint involvement (among n=84 patients with RH)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660D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4-10 small joints (large joints not counted)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FDB9D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 (40.7%)</w:t>
            </w:r>
          </w:p>
        </w:tc>
      </w:tr>
      <w:tr w:rsidR="00487E00" w14:paraId="696CE91E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615DC7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75D7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1-3 small joints (large joints not counted)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A913E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 (34.6%)</w:t>
            </w:r>
          </w:p>
        </w:tc>
      </w:tr>
      <w:tr w:rsidR="00487E00" w14:paraId="7695E7C1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238153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1C4D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&gt;10 joints including at least one small joint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F39C70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(13.6%)</w:t>
            </w:r>
          </w:p>
        </w:tc>
      </w:tr>
      <w:tr w:rsidR="00487E00" w14:paraId="09829DB7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E8D37E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676B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2-10 large joints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4501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(11.1%)</w:t>
            </w:r>
          </w:p>
        </w:tc>
      </w:tr>
      <w:tr w:rsidR="00487E00" w14:paraId="5842A5F4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E930E5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05C2F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Missing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56EA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87E00" w14:paraId="0D5295BA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FE55EB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Rheumatoid arthritis Serology (among n=84 patients with RH)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EE9C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High positive RF or high positive ACPA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0BF8B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 (68.9%)</w:t>
            </w:r>
          </w:p>
        </w:tc>
      </w:tr>
      <w:tr w:rsidR="00487E00" w14:paraId="7B1DAF30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446A7FC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736D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 RF and negative ACPA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02DE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(18.9%)</w:t>
            </w:r>
          </w:p>
        </w:tc>
      </w:tr>
      <w:tr w:rsidR="00487E00" w14:paraId="3270E5C6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CD6AE16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1602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Low positive RF or low positive ACPA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33848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(12.2%)</w:t>
            </w:r>
          </w:p>
        </w:tc>
      </w:tr>
      <w:tr w:rsidR="00487E00" w14:paraId="761AE934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02B9A99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D6A5D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Missing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5F7A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87E00" w14:paraId="69AD70E8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17175CB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Rheumatoid arthritis Acute Phase reaction (among n=84 patients with RH)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090A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Abnormal CRP or abnormal ESR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79974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 (80.3%)</w:t>
            </w:r>
          </w:p>
        </w:tc>
      </w:tr>
      <w:tr w:rsidR="00487E00" w14:paraId="1E536C83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D1669F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AC2A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Normal CRP and normal ESR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EA087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(19.7%)</w:t>
            </w:r>
          </w:p>
        </w:tc>
      </w:tr>
      <w:tr w:rsidR="00487E00" w14:paraId="6ABD1444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76A8AC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31821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Missing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94BC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487E00" w14:paraId="2358D109" w14:textId="77777777" w:rsidTr="000C622D">
        <w:trPr>
          <w:trHeight w:val="401"/>
        </w:trPr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2BF620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Rheumatoid arthritis Duration of symptoms (among n=84 patients with RH)</w:t>
            </w: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05A8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&gt;=6 weeks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E629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 (98.7%)</w:t>
            </w:r>
          </w:p>
        </w:tc>
      </w:tr>
      <w:tr w:rsidR="00487E00" w14:paraId="114A23D1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58171F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BB35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&lt;6 weeks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9CCBF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(1.3%)</w:t>
            </w:r>
          </w:p>
        </w:tc>
      </w:tr>
      <w:tr w:rsidR="00487E00" w14:paraId="22BA6502" w14:textId="77777777" w:rsidTr="000C622D">
        <w:trPr>
          <w:trHeight w:val="401"/>
        </w:trPr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4CD547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9EE22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Missing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6D87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14:paraId="63C1BE2A" w14:textId="77777777" w:rsidR="00487E00" w:rsidRDefault="00487E00" w:rsidP="00487E00">
      <w:bookmarkStart w:id="4" w:name="_Toc182841872"/>
    </w:p>
    <w:p w14:paraId="1AA93331" w14:textId="77777777" w:rsidR="00487E00" w:rsidRPr="00C86D6F" w:rsidRDefault="00487E00" w:rsidP="00487E00">
      <w:pPr>
        <w:pStyle w:val="Caption"/>
        <w:rPr>
          <w:szCs w:val="24"/>
        </w:rPr>
      </w:pPr>
      <w:r w:rsidRPr="00100FB8">
        <w:rPr>
          <w:szCs w:val="24"/>
        </w:rPr>
        <w:t xml:space="preserve">Table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Table \* ARABIC </w:instrText>
      </w:r>
      <w:r w:rsidRPr="00100FB8">
        <w:rPr>
          <w:szCs w:val="24"/>
        </w:rPr>
        <w:fldChar w:fldCharType="separate"/>
      </w:r>
      <w:r w:rsidRPr="00100FB8">
        <w:rPr>
          <w:szCs w:val="24"/>
        </w:rPr>
        <w:t>4</w:t>
      </w:r>
      <w:r w:rsidRPr="00100FB8">
        <w:rPr>
          <w:szCs w:val="24"/>
        </w:rPr>
        <w:fldChar w:fldCharType="end"/>
      </w:r>
      <w:r w:rsidRPr="00C86D6F">
        <w:rPr>
          <w:szCs w:val="24"/>
        </w:rPr>
        <w:t xml:space="preserve">: </w:t>
      </w:r>
      <w:r w:rsidRPr="00C86D6F">
        <w:rPr>
          <w:b/>
          <w:bCs/>
          <w:szCs w:val="24"/>
        </w:rPr>
        <w:t>ILD Diagnosis and characteristics</w:t>
      </w:r>
      <w:bookmarkEnd w:id="4"/>
    </w:p>
    <w:tbl>
      <w:tblPr>
        <w:tblW w:w="9634" w:type="dxa"/>
        <w:tblLook w:val="04A0" w:firstRow="1" w:lastRow="0" w:firstColumn="1" w:lastColumn="0" w:noHBand="0" w:noVBand="1"/>
      </w:tblPr>
      <w:tblGrid>
        <w:gridCol w:w="3258"/>
        <w:gridCol w:w="2042"/>
        <w:gridCol w:w="4334"/>
      </w:tblGrid>
      <w:tr w:rsidR="00487E00" w14:paraId="1AF370FD" w14:textId="77777777" w:rsidTr="000C622D">
        <w:trPr>
          <w:trHeight w:val="401"/>
        </w:trPr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1DA1C9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D484B2" w14:textId="77777777" w:rsidR="00487E00" w:rsidRDefault="00487E00" w:rsidP="000C622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Summary Statistics</w:t>
            </w:r>
          </w:p>
        </w:tc>
      </w:tr>
      <w:tr w:rsidR="00487E00" w14:paraId="763A6139" w14:textId="77777777" w:rsidTr="000C622D">
        <w:trPr>
          <w:trHeight w:val="401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4268F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ILD diagnosis year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1710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&lt;2000</w:t>
            </w: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61A9E5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(0.6%)</w:t>
            </w:r>
          </w:p>
        </w:tc>
      </w:tr>
      <w:tr w:rsidR="00487E00" w14:paraId="687E38B0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B0C94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5C51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2000-2004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05D9B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(2.1%)</w:t>
            </w:r>
          </w:p>
        </w:tc>
      </w:tr>
      <w:tr w:rsidR="00487E00" w14:paraId="15D0634B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51B7C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3AF6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2005-2009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F6CA3A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(4.8%)</w:t>
            </w:r>
          </w:p>
        </w:tc>
      </w:tr>
      <w:tr w:rsidR="00487E00" w14:paraId="482BE39D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7DEB3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68FC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2010-2014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B7831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 (15.9%)</w:t>
            </w:r>
          </w:p>
        </w:tc>
      </w:tr>
      <w:tr w:rsidR="00487E00" w14:paraId="7A8D48DF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C7DFF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7F01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2015-2019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F217F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 (76.6%)</w:t>
            </w:r>
          </w:p>
        </w:tc>
      </w:tr>
      <w:tr w:rsidR="00487E00" w14:paraId="0CD6605F" w14:textId="77777777" w:rsidTr="000C622D">
        <w:trPr>
          <w:trHeight w:val="401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31886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ILD Symptomatic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B895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Asymptomatic</w:t>
            </w: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E10DA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 (17.4%)</w:t>
            </w:r>
          </w:p>
        </w:tc>
      </w:tr>
      <w:tr w:rsidR="00487E00" w14:paraId="6432B525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3BCAAC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AD7C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Symptomatic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94454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276 (82.6%)</w:t>
            </w:r>
          </w:p>
        </w:tc>
      </w:tr>
      <w:tr w:rsidR="00487E00" w14:paraId="692E5A9E" w14:textId="77777777" w:rsidTr="000C622D">
        <w:trPr>
          <w:trHeight w:val="401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5C2C0E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ILD Symptoms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2BFD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Dyspnea</w:t>
            </w: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579CF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 (80.1%)</w:t>
            </w:r>
          </w:p>
        </w:tc>
      </w:tr>
      <w:tr w:rsidR="00487E00" w14:paraId="39068C64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574EE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A657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Cough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93112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 (65.6%)</w:t>
            </w:r>
          </w:p>
        </w:tc>
      </w:tr>
      <w:tr w:rsidR="00487E00" w14:paraId="05F3E931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44B62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C467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Fatigue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F71BD7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 (20.7%)</w:t>
            </w:r>
          </w:p>
        </w:tc>
      </w:tr>
      <w:tr w:rsidR="00487E00" w14:paraId="3C4FBCBB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45A75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254D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Weight Loss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EE26B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(8.3%)</w:t>
            </w:r>
          </w:p>
        </w:tc>
      </w:tr>
      <w:tr w:rsidR="00487E00" w14:paraId="2DE69438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08250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81683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8DF2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(1.8%)</w:t>
            </w:r>
          </w:p>
        </w:tc>
      </w:tr>
      <w:tr w:rsidR="00487E00" w14:paraId="779B2A92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D0FE2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 at ILD Diagnosis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5DB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C2A0A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54.8 ± 13.7</w:t>
            </w:r>
          </w:p>
        </w:tc>
      </w:tr>
      <w:tr w:rsidR="00487E00" w14:paraId="3BD5A8B2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BD0A7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65E0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9114B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56.0 (44.8 - 65.0)</w:t>
            </w:r>
          </w:p>
        </w:tc>
      </w:tr>
      <w:tr w:rsidR="00487E00" w14:paraId="150F9DF3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B58F2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429B5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F662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19.0 - 86.0</w:t>
            </w:r>
          </w:p>
        </w:tc>
      </w:tr>
      <w:tr w:rsidR="00487E00" w14:paraId="22DBC14C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32B1F5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 to ILD Diagnosis from Symptom (Month) (n=279)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F89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16843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4.1± 6.4</w:t>
            </w:r>
          </w:p>
        </w:tc>
      </w:tr>
      <w:tr w:rsidR="00487E00" w14:paraId="7FE00AD9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934FBB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6B1F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C551C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 (0.0 - 5.0)</w:t>
            </w:r>
          </w:p>
        </w:tc>
      </w:tr>
      <w:tr w:rsidR="00487E00" w14:paraId="264137EE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0D1DE4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40A5C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5412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0.0 - 36.9</w:t>
            </w:r>
          </w:p>
        </w:tc>
      </w:tr>
      <w:tr w:rsidR="00487E00" w14:paraId="3D78CFE2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0B794F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Lung Biopsy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988F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49421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(5.1%)</w:t>
            </w:r>
          </w:p>
        </w:tc>
      </w:tr>
      <w:tr w:rsidR="00487E00" w14:paraId="48C457E0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CBEA0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E72C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E5FA6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297 (88.9%)</w:t>
            </w:r>
          </w:p>
        </w:tc>
      </w:tr>
      <w:tr w:rsidR="00487E00" w14:paraId="1AEEB71A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6BFC0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B04F3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unknown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CC7E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(6.0%)</w:t>
            </w:r>
          </w:p>
        </w:tc>
      </w:tr>
      <w:tr w:rsidR="00487E00" w14:paraId="1DE3CB61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F3186A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Antinuclear Antibody (ANA) (N=220)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8EA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F93E9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 (81.8%)</w:t>
            </w:r>
          </w:p>
        </w:tc>
      </w:tr>
      <w:tr w:rsidR="00487E00" w14:paraId="04B32B28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FE008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6664E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8C39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(18.2%)</w:t>
            </w:r>
          </w:p>
        </w:tc>
      </w:tr>
      <w:tr w:rsidR="00487E00" w14:paraId="7BDE877E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8B47B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Rheumatoid Factor (RF) (N=255)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B1B6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8570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 (31.0%)</w:t>
            </w:r>
          </w:p>
        </w:tc>
      </w:tr>
      <w:tr w:rsidR="00487E00" w14:paraId="510C17FF" w14:textId="77777777" w:rsidTr="000C622D">
        <w:trPr>
          <w:trHeight w:val="401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0ED9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A7038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F5E2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 (69.0%)</w:t>
            </w:r>
          </w:p>
        </w:tc>
      </w:tr>
      <w:tr w:rsidR="00487E00" w14:paraId="5CB6EB74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80167F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DLCO (N=21)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DDF1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E6390C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523.2 ± 2125.8</w:t>
            </w:r>
          </w:p>
        </w:tc>
      </w:tr>
      <w:tr w:rsidR="00487E00" w14:paraId="015AC4E7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7398F4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FC45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0DC5FF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 (34 - 89)</w:t>
            </w:r>
          </w:p>
        </w:tc>
      </w:tr>
      <w:tr w:rsidR="00487E00" w14:paraId="50379B2A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240858C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50051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0B97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4 - 9800</w:t>
            </w:r>
          </w:p>
        </w:tc>
      </w:tr>
      <w:tr w:rsidR="00487E00" w14:paraId="24A63BAC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048760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DLCO VA (N=55)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5716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3BEAA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75.1 ± 21.3</w:t>
            </w:r>
          </w:p>
        </w:tc>
      </w:tr>
      <w:tr w:rsidR="00487E00" w14:paraId="5ACDA9EF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4C0D01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98D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43096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 (58 - 89)</w:t>
            </w:r>
          </w:p>
        </w:tc>
      </w:tr>
      <w:tr w:rsidR="00487E00" w14:paraId="2E821B9A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FD2206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0EFEB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FB29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24 - 130</w:t>
            </w:r>
          </w:p>
        </w:tc>
      </w:tr>
      <w:tr w:rsidR="00487E00" w14:paraId="61886A82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0699BE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Six Minute Walking Test at Diagnosis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E557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7195B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 (34.4%)</w:t>
            </w:r>
          </w:p>
        </w:tc>
      </w:tr>
      <w:tr w:rsidR="00487E00" w14:paraId="717D27A6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6AFACE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49B2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Not completed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61441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(6.6%)</w:t>
            </w:r>
          </w:p>
        </w:tc>
      </w:tr>
      <w:tr w:rsidR="00487E00" w14:paraId="75C7451E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670596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4E361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Not Done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EE29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 (59%)</w:t>
            </w:r>
          </w:p>
        </w:tc>
      </w:tr>
      <w:tr w:rsidR="00487E00" w14:paraId="351DC004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8B38BA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Six Minute Walking Test result at Diagnosis in meters (n=114)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26EC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5F7BD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428.2 ± 78.5</w:t>
            </w:r>
          </w:p>
        </w:tc>
      </w:tr>
      <w:tr w:rsidR="00487E00" w14:paraId="5CEC6DFB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5C310B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259C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CBC90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440 (390 - 480)</w:t>
            </w:r>
          </w:p>
        </w:tc>
      </w:tr>
      <w:tr w:rsidR="00487E00" w14:paraId="56FE43DD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441EDB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60AE3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975F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160 - 620</w:t>
            </w:r>
          </w:p>
        </w:tc>
      </w:tr>
      <w:tr w:rsidR="00487E00" w14:paraId="009716AD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37E60A8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SPO % at Initial Six Minute Walking Test (n=90)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F20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8176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95.8 ± 2.2</w:t>
            </w:r>
          </w:p>
        </w:tc>
      </w:tr>
      <w:tr w:rsidR="00487E00" w14:paraId="1BC36741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4DA42B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FDDB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0A71F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 (95 - 97)</w:t>
            </w:r>
          </w:p>
        </w:tc>
      </w:tr>
      <w:tr w:rsidR="00487E00" w14:paraId="178E73E8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25CDD84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AACD9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D31D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85 - 99</w:t>
            </w:r>
          </w:p>
        </w:tc>
      </w:tr>
      <w:tr w:rsidR="00487E00" w14:paraId="702329D4" w14:textId="77777777" w:rsidTr="000C622D">
        <w:trPr>
          <w:trHeight w:val="401"/>
        </w:trPr>
        <w:tc>
          <w:tcPr>
            <w:tcW w:w="3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F013A7C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SPO % at the end Six Minute Walking Test (n=90)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D918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34796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91.7 ± 6</w:t>
            </w:r>
          </w:p>
        </w:tc>
      </w:tr>
      <w:tr w:rsidR="00487E00" w14:paraId="73EAB0B3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08A50D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A0F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1B006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 (90 - 96)</w:t>
            </w:r>
          </w:p>
        </w:tc>
      </w:tr>
      <w:tr w:rsidR="00487E00" w14:paraId="2FF3D04F" w14:textId="77777777" w:rsidTr="000C622D">
        <w:trPr>
          <w:trHeight w:val="401"/>
        </w:trPr>
        <w:tc>
          <w:tcPr>
            <w:tcW w:w="3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D89C1F6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E2A24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95D0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65 - 99</w:t>
            </w:r>
          </w:p>
        </w:tc>
      </w:tr>
    </w:tbl>
    <w:p w14:paraId="378B2198" w14:textId="77777777" w:rsidR="00487E00" w:rsidRPr="00100FB8" w:rsidRDefault="00487E00" w:rsidP="00487E00">
      <w:pPr>
        <w:rPr>
          <w:b/>
          <w:bCs/>
          <w:color w:val="44546A"/>
        </w:rPr>
      </w:pPr>
    </w:p>
    <w:p w14:paraId="47607CB3" w14:textId="77777777" w:rsidR="00487E00" w:rsidRPr="00100FB8" w:rsidRDefault="00487E00" w:rsidP="00487E00">
      <w:pPr>
        <w:pStyle w:val="Caption"/>
        <w:rPr>
          <w:b/>
          <w:bCs/>
          <w:i/>
          <w:iCs/>
          <w:szCs w:val="24"/>
        </w:rPr>
      </w:pPr>
      <w:bookmarkStart w:id="5" w:name="_Toc182841873"/>
      <w:r w:rsidRPr="00100FB8">
        <w:rPr>
          <w:szCs w:val="24"/>
        </w:rPr>
        <w:t xml:space="preserve">Table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Table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5</w:t>
      </w:r>
      <w:r w:rsidRPr="00100FB8">
        <w:rPr>
          <w:szCs w:val="24"/>
        </w:rPr>
        <w:fldChar w:fldCharType="end"/>
      </w:r>
      <w:r w:rsidRPr="00100FB8">
        <w:rPr>
          <w:b/>
          <w:bCs/>
          <w:szCs w:val="24"/>
        </w:rPr>
        <w:t>: Laboratory results</w:t>
      </w:r>
      <w:bookmarkEnd w:id="5"/>
    </w:p>
    <w:tbl>
      <w:tblPr>
        <w:tblW w:w="9493" w:type="dxa"/>
        <w:tblLook w:val="04A0" w:firstRow="1" w:lastRow="0" w:firstColumn="1" w:lastColumn="0" w:noHBand="0" w:noVBand="1"/>
      </w:tblPr>
      <w:tblGrid>
        <w:gridCol w:w="3955"/>
        <w:gridCol w:w="2430"/>
        <w:gridCol w:w="3108"/>
      </w:tblGrid>
      <w:tr w:rsidR="00487E00" w14:paraId="751940BD" w14:textId="77777777" w:rsidTr="000C622D">
        <w:trPr>
          <w:cantSplit/>
          <w:trHeight w:val="401"/>
        </w:trPr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9CB92A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786DCE" w14:textId="77777777" w:rsidR="00487E00" w:rsidRDefault="00487E00" w:rsidP="000C622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Summary Statistics</w:t>
            </w:r>
          </w:p>
        </w:tc>
      </w:tr>
      <w:tr w:rsidR="00487E00" w14:paraId="53FE768B" w14:textId="77777777" w:rsidTr="000C622D">
        <w:trPr>
          <w:cantSplit/>
          <w:trHeight w:val="401"/>
        </w:trPr>
        <w:tc>
          <w:tcPr>
            <w:tcW w:w="3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4D588BF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Creatinine Kinase (CK) (N=81)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BEB6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B32E27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85.6 ± 82.3</w:t>
            </w:r>
          </w:p>
        </w:tc>
      </w:tr>
      <w:tr w:rsidR="00487E00" w14:paraId="494F8C1E" w14:textId="77777777" w:rsidTr="000C622D">
        <w:trPr>
          <w:cantSplit/>
          <w:trHeight w:val="401"/>
        </w:trPr>
        <w:tc>
          <w:tcPr>
            <w:tcW w:w="3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168D62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ACF1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2804D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 (36.5 - 94.5)</w:t>
            </w:r>
          </w:p>
        </w:tc>
      </w:tr>
      <w:tr w:rsidR="00487E00" w14:paraId="10F3AF63" w14:textId="77777777" w:rsidTr="000C622D">
        <w:trPr>
          <w:cantSplit/>
          <w:trHeight w:val="401"/>
        </w:trPr>
        <w:tc>
          <w:tcPr>
            <w:tcW w:w="3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BBF4214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6B15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D1EC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13 - 528</w:t>
            </w:r>
          </w:p>
        </w:tc>
      </w:tr>
      <w:tr w:rsidR="00487E00" w14:paraId="264C1039" w14:textId="77777777" w:rsidTr="000C622D">
        <w:trPr>
          <w:cantSplit/>
          <w:trHeight w:val="401"/>
        </w:trPr>
        <w:tc>
          <w:tcPr>
            <w:tcW w:w="39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F9C27A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C-Reactive Protein (CRP) (N=230)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B195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F75A3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13.4 ± 27.1</w:t>
            </w:r>
          </w:p>
        </w:tc>
      </w:tr>
      <w:tr w:rsidR="00487E00" w14:paraId="7B34B423" w14:textId="77777777" w:rsidTr="000C622D">
        <w:trPr>
          <w:cantSplit/>
          <w:trHeight w:val="401"/>
        </w:trPr>
        <w:tc>
          <w:tcPr>
            <w:tcW w:w="39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F172F4D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E799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0B367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5.1 (2.1 - 15)</w:t>
            </w:r>
          </w:p>
        </w:tc>
      </w:tr>
      <w:tr w:rsidR="00487E00" w14:paraId="1A0BD22B" w14:textId="77777777" w:rsidTr="000C622D">
        <w:trPr>
          <w:cantSplit/>
          <w:trHeight w:val="401"/>
        </w:trPr>
        <w:tc>
          <w:tcPr>
            <w:tcW w:w="39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EFA52B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A01F3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B3EF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0.1 - 281</w:t>
            </w:r>
          </w:p>
        </w:tc>
      </w:tr>
      <w:tr w:rsidR="00487E00" w14:paraId="1E9663BC" w14:textId="77777777" w:rsidTr="000C622D">
        <w:trPr>
          <w:cantSplit/>
          <w:trHeight w:val="401"/>
        </w:trPr>
        <w:tc>
          <w:tcPr>
            <w:tcW w:w="39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28A6AE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Sedimentation Rate (n=334)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3EB0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CB12A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26.0 ± 24.8</w:t>
            </w:r>
          </w:p>
        </w:tc>
      </w:tr>
      <w:tr w:rsidR="00487E00" w14:paraId="79A62DD6" w14:textId="77777777" w:rsidTr="000C622D">
        <w:trPr>
          <w:cantSplit/>
          <w:trHeight w:val="401"/>
        </w:trPr>
        <w:tc>
          <w:tcPr>
            <w:tcW w:w="39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7CF473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A886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0F290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(0 - 42)</w:t>
            </w:r>
          </w:p>
        </w:tc>
      </w:tr>
      <w:tr w:rsidR="00487E00" w14:paraId="69EAD49A" w14:textId="77777777" w:rsidTr="000C622D">
        <w:trPr>
          <w:trHeight w:val="401"/>
        </w:trPr>
        <w:tc>
          <w:tcPr>
            <w:tcW w:w="39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395669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4FB1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11B8C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0 - 135</w:t>
            </w:r>
          </w:p>
        </w:tc>
      </w:tr>
      <w:tr w:rsidR="00487E00" w14:paraId="07FE46A2" w14:textId="77777777" w:rsidTr="000C622D">
        <w:trPr>
          <w:trHeight w:val="401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EB1320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RO (N=154)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9A42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52ADA1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 (18.8%)</w:t>
            </w:r>
          </w:p>
        </w:tc>
      </w:tr>
      <w:tr w:rsidR="00487E00" w14:paraId="75F8E394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E85BE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1A05A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7D0F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 (81.2%)</w:t>
            </w:r>
          </w:p>
        </w:tc>
      </w:tr>
      <w:tr w:rsidR="00487E00" w14:paraId="454EF0F4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3FA00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RO 52 (N=180)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D86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7BBEA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(17.2%)</w:t>
            </w:r>
          </w:p>
        </w:tc>
      </w:tr>
      <w:tr w:rsidR="00487E00" w14:paraId="601B747B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E8F0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41662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85D2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 (82.8%)</w:t>
            </w:r>
          </w:p>
        </w:tc>
      </w:tr>
      <w:tr w:rsidR="00487E00" w14:paraId="41EB704D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506EC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LA (N=181)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65E7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F5318C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(4.4%)</w:t>
            </w:r>
          </w:p>
        </w:tc>
      </w:tr>
      <w:tr w:rsidR="00487E00" w14:paraId="2EDCC07B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400F2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92AC4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705F7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 (95.6%)</w:t>
            </w:r>
          </w:p>
        </w:tc>
      </w:tr>
      <w:tr w:rsidR="00487E00" w14:paraId="2824A316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0E9CD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SCL70 (N=196)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6436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7394E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 (41.8%)</w:t>
            </w:r>
          </w:p>
        </w:tc>
      </w:tr>
      <w:tr w:rsidR="00487E00" w14:paraId="379C4800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9140C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70196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BFE0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 (58.2%)</w:t>
            </w:r>
          </w:p>
        </w:tc>
      </w:tr>
      <w:tr w:rsidR="00487E00" w14:paraId="46BCC782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830776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Smith Antibody (N=170)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1FD1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16BF7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(1.8%)</w:t>
            </w:r>
          </w:p>
        </w:tc>
      </w:tr>
      <w:tr w:rsidR="00487E00" w14:paraId="6FECAE5C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3EA50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4EA54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7B8E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 (98.2%)</w:t>
            </w:r>
          </w:p>
        </w:tc>
      </w:tr>
      <w:tr w:rsidR="00487E00" w14:paraId="40155944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E9EDB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RNP (N=184)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16DB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EA85A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(4.3%)</w:t>
            </w:r>
          </w:p>
        </w:tc>
      </w:tr>
      <w:tr w:rsidR="00487E00" w14:paraId="30775E2F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0E4F2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FEB0F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662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 (95.7%)</w:t>
            </w:r>
          </w:p>
        </w:tc>
      </w:tr>
      <w:tr w:rsidR="00487E00" w14:paraId="5217D248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64ED6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 ANCA (N=159)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3F7A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6FE7A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(0%)</w:t>
            </w:r>
          </w:p>
        </w:tc>
      </w:tr>
      <w:tr w:rsidR="00487E00" w14:paraId="7F7824E5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EAE65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93EE8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17C3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 (100%)</w:t>
            </w:r>
          </w:p>
        </w:tc>
      </w:tr>
      <w:tr w:rsidR="00487E00" w14:paraId="772EE80E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2C653F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 ANCA (N=161)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4E5B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5CC64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(1.9%)</w:t>
            </w:r>
          </w:p>
        </w:tc>
      </w:tr>
      <w:tr w:rsidR="00487E00" w14:paraId="71E6CA17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895AB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69310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A0B7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 (98.1%)</w:t>
            </w:r>
          </w:p>
        </w:tc>
      </w:tr>
      <w:tr w:rsidR="00487E00" w14:paraId="17EC4D66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E3C9D8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PR3 (N=151)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3361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FFDDC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(0.7%)</w:t>
            </w:r>
          </w:p>
        </w:tc>
      </w:tr>
      <w:tr w:rsidR="00487E00" w14:paraId="7CF72621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6212A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7361C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AA41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 (99.3%)</w:t>
            </w:r>
          </w:p>
        </w:tc>
      </w:tr>
      <w:tr w:rsidR="00487E00" w14:paraId="7422C6BD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7EBD58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Anti MPO (N=155)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AE7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5BC85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(0.6%)</w:t>
            </w:r>
          </w:p>
        </w:tc>
      </w:tr>
      <w:tr w:rsidR="00487E00" w14:paraId="2B7BBF78" w14:textId="77777777" w:rsidTr="000C622D">
        <w:trPr>
          <w:trHeight w:val="40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2F45F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BA73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BA3E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 (99.4%)</w:t>
            </w:r>
          </w:p>
        </w:tc>
      </w:tr>
    </w:tbl>
    <w:p w14:paraId="456D1D4F" w14:textId="77777777" w:rsidR="00487E00" w:rsidRPr="00100FB8" w:rsidRDefault="00487E00" w:rsidP="00487E00">
      <w:pPr>
        <w:rPr>
          <w:b/>
          <w:bCs/>
          <w:color w:val="44546A"/>
        </w:rPr>
      </w:pPr>
    </w:p>
    <w:p w14:paraId="060A3AD1" w14:textId="77777777" w:rsidR="00487E00" w:rsidRPr="00100FB8" w:rsidRDefault="00487E00" w:rsidP="00487E00">
      <w:pPr>
        <w:pStyle w:val="Caption"/>
        <w:rPr>
          <w:b/>
          <w:bCs/>
          <w:i/>
          <w:iCs/>
          <w:szCs w:val="24"/>
        </w:rPr>
      </w:pPr>
      <w:bookmarkStart w:id="6" w:name="_Toc182841874"/>
      <w:r w:rsidRPr="00100FB8">
        <w:rPr>
          <w:szCs w:val="24"/>
        </w:rPr>
        <w:t xml:space="preserve">Table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Table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6</w:t>
      </w:r>
      <w:r w:rsidRPr="00100FB8">
        <w:rPr>
          <w:szCs w:val="24"/>
        </w:rPr>
        <w:fldChar w:fldCharType="end"/>
      </w:r>
      <w:r w:rsidRPr="00100FB8">
        <w:rPr>
          <w:b/>
          <w:bCs/>
          <w:szCs w:val="24"/>
        </w:rPr>
        <w:t>: Treatments and End of Study Patients' Status</w:t>
      </w:r>
      <w:bookmarkEnd w:id="6"/>
    </w:p>
    <w:tbl>
      <w:tblPr>
        <w:tblW w:w="9747" w:type="dxa"/>
        <w:tblLook w:val="04A0" w:firstRow="1" w:lastRow="0" w:firstColumn="1" w:lastColumn="0" w:noHBand="0" w:noVBand="1"/>
      </w:tblPr>
      <w:tblGrid>
        <w:gridCol w:w="3145"/>
        <w:gridCol w:w="3059"/>
        <w:gridCol w:w="3543"/>
      </w:tblGrid>
      <w:tr w:rsidR="00487E00" w14:paraId="0E237EBF" w14:textId="77777777" w:rsidTr="000C622D">
        <w:trPr>
          <w:trHeight w:val="401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7F129B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F9A45F" w14:textId="77777777" w:rsidR="00487E00" w:rsidRDefault="00487E00" w:rsidP="000C622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Summary Statistics</w:t>
            </w:r>
          </w:p>
        </w:tc>
      </w:tr>
      <w:tr w:rsidR="00487E00" w14:paraId="5B930E58" w14:textId="77777777" w:rsidTr="000C622D">
        <w:trPr>
          <w:cantSplit/>
          <w:trHeight w:val="401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2C21BA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 from CTD Diagnosis to Treatment Start (Days) (N=331)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032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A5895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40.6 ± 50.9</w:t>
            </w:r>
          </w:p>
        </w:tc>
      </w:tr>
      <w:tr w:rsidR="00487E00" w14:paraId="128DD79B" w14:textId="77777777" w:rsidTr="000C622D">
        <w:trPr>
          <w:cantSplit/>
          <w:trHeight w:val="401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9A3F34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83A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03A99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(2 - 54)</w:t>
            </w:r>
          </w:p>
        </w:tc>
      </w:tr>
      <w:tr w:rsidR="00487E00" w14:paraId="0E8DB12C" w14:textId="77777777" w:rsidTr="000C622D">
        <w:trPr>
          <w:cantSplit/>
          <w:trHeight w:val="401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950F4D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78ED7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9D42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0 - 250</w:t>
            </w:r>
          </w:p>
        </w:tc>
      </w:tr>
      <w:tr w:rsidR="00487E00" w14:paraId="59B69113" w14:textId="77777777" w:rsidTr="000C622D">
        <w:trPr>
          <w:cantSplit/>
          <w:trHeight w:val="401"/>
        </w:trPr>
        <w:tc>
          <w:tcPr>
            <w:tcW w:w="31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CD28AE5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 from ILD Diagnosis to Treatment Start (Days) (N=331)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76FF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FE816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31.8 ± 41.7</w:t>
            </w:r>
          </w:p>
        </w:tc>
      </w:tr>
      <w:tr w:rsidR="00487E00" w14:paraId="1B9418EA" w14:textId="77777777" w:rsidTr="000C622D">
        <w:trPr>
          <w:cantSplit/>
          <w:trHeight w:val="401"/>
        </w:trPr>
        <w:tc>
          <w:tcPr>
            <w:tcW w:w="31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BE86523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CC46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6C72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(0 - 44)</w:t>
            </w:r>
          </w:p>
        </w:tc>
      </w:tr>
      <w:tr w:rsidR="00487E00" w14:paraId="32F44C88" w14:textId="77777777" w:rsidTr="000C622D">
        <w:trPr>
          <w:cantSplit/>
          <w:trHeight w:val="401"/>
        </w:trPr>
        <w:tc>
          <w:tcPr>
            <w:tcW w:w="31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B8C7D63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B2F12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CCEC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0 - 209</w:t>
            </w:r>
          </w:p>
        </w:tc>
      </w:tr>
      <w:tr w:rsidR="00487E00" w14:paraId="1C3D9A07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28CC3B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CTD Initial Treatment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D09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CS-DMARD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61426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 (50.3%)</w:t>
            </w:r>
          </w:p>
        </w:tc>
      </w:tr>
      <w:tr w:rsidR="00487E00" w14:paraId="093611E0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4AB6E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7131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Low-Dose Steroid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83E6B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 (25.7%)</w:t>
            </w:r>
          </w:p>
        </w:tc>
      </w:tr>
      <w:tr w:rsidR="00487E00" w14:paraId="57F18044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58731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3F7B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hydroxychloroquine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83B63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(6.3%)</w:t>
            </w:r>
          </w:p>
        </w:tc>
      </w:tr>
      <w:tr w:rsidR="00487E00" w14:paraId="5FB89756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D2A45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6A72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High Dose Steroid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77099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(4.2%)</w:t>
            </w:r>
          </w:p>
        </w:tc>
      </w:tr>
      <w:tr w:rsidR="00487E00" w14:paraId="36EDA4FD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92AD2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8EAF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Rituximab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2AB1A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(3.3%)</w:t>
            </w:r>
          </w:p>
        </w:tc>
      </w:tr>
      <w:tr w:rsidR="00487E00" w14:paraId="4199F185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DF518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9D2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Azathioprine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64DDB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(2.7%)</w:t>
            </w:r>
          </w:p>
        </w:tc>
      </w:tr>
      <w:tr w:rsidR="00487E00" w14:paraId="1B418F8A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D35ED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9808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Cyclophosphamide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F44D2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(2.4%)</w:t>
            </w:r>
          </w:p>
        </w:tc>
      </w:tr>
      <w:tr w:rsidR="00487E00" w14:paraId="6E73A4C4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2C72F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2E1F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Biological 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E3AD1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(1.8%)</w:t>
            </w:r>
          </w:p>
        </w:tc>
      </w:tr>
      <w:tr w:rsidR="00487E00" w14:paraId="167BD410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84DE8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B28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TS-DMARD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C60A0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(0.9%)</w:t>
            </w:r>
          </w:p>
        </w:tc>
      </w:tr>
      <w:tr w:rsidR="00487E00" w14:paraId="42DFC764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8326A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EC16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Azathioprine, Mycophenolate mofetil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FDE24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(0.6%)</w:t>
            </w:r>
          </w:p>
        </w:tc>
      </w:tr>
      <w:tr w:rsidR="00487E00" w14:paraId="3362D9DD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F1273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B15D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Mycophenolate mofetil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00D7C7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(0.6%)</w:t>
            </w:r>
          </w:p>
        </w:tc>
      </w:tr>
      <w:tr w:rsidR="00487E00" w14:paraId="706CC193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4CD4B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8693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Colchicine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3A0207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7165C70F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4B07F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1175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D-PENICILLAMINE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70973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0D96BAA7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927F7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AD9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Methotrexate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DE134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091F7091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83580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D6048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Mycophenolate mofetil, Hydroxychloroquine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96B8A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3CBD8E6C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2E1FA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ILD Initial Treatment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10D4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Low-Dose Steroid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E64A4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 (40.7%)</w:t>
            </w:r>
          </w:p>
        </w:tc>
      </w:tr>
      <w:tr w:rsidR="00487E00" w14:paraId="0B446052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0D87E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4358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Low Dose Steroid + CS-DMARD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26A99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 (20.1%)</w:t>
            </w:r>
          </w:p>
        </w:tc>
      </w:tr>
      <w:tr w:rsidR="00487E00" w14:paraId="04B95DBB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2FDD3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56B8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CS-DMARD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3A1160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(9%)</w:t>
            </w:r>
          </w:p>
        </w:tc>
      </w:tr>
      <w:tr w:rsidR="00487E00" w14:paraId="2B15A310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4D77D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B7A0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Azathioprine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8623B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(6.6%)</w:t>
            </w:r>
          </w:p>
        </w:tc>
      </w:tr>
      <w:tr w:rsidR="00487E00" w14:paraId="0AB45911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1D667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0D24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Cyclophosphamide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FA89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(5.7%)</w:t>
            </w:r>
          </w:p>
        </w:tc>
      </w:tr>
      <w:tr w:rsidR="00487E00" w14:paraId="093E8AB8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C9A65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EFDD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High Dose Steroid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5C2D3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(4.5%)</w:t>
            </w:r>
          </w:p>
        </w:tc>
      </w:tr>
      <w:tr w:rsidR="00487E00" w14:paraId="634C51F5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5C671F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CE58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Rituximab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92E610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(3.3%)</w:t>
            </w:r>
          </w:p>
        </w:tc>
      </w:tr>
      <w:tr w:rsidR="00487E00" w14:paraId="2ABB525E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F101B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C926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High Dose Steroid + CS-DMARD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E9D5C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(3%)</w:t>
            </w:r>
          </w:p>
        </w:tc>
      </w:tr>
      <w:tr w:rsidR="00487E00" w14:paraId="171EEE5B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53AB8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8298A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Mycophenolate mofetil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8E88B3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(2.4%)</w:t>
            </w:r>
          </w:p>
        </w:tc>
      </w:tr>
      <w:tr w:rsidR="00487E00" w14:paraId="0DE93E48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AADCC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5396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Hydroxychloroquine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DD70BB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(1.5%)</w:t>
            </w:r>
          </w:p>
        </w:tc>
      </w:tr>
      <w:tr w:rsidR="00487E00" w14:paraId="6ADACFF5" w14:textId="77777777" w:rsidTr="000C622D">
        <w:trPr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06F89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CA28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Biological DMARD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E743325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(1.2%)</w:t>
            </w:r>
          </w:p>
        </w:tc>
      </w:tr>
      <w:tr w:rsidR="00487E00" w14:paraId="15A22C00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68C8B6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DEB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Azathioprine, Mycophenolate mofetil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B5AC5D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(0.6%)</w:t>
            </w:r>
          </w:p>
        </w:tc>
      </w:tr>
      <w:tr w:rsidR="00487E00" w14:paraId="3CF2CE20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7EC908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2E0E4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Hydroxychloroquine, Azathioprine, Mycophenolate mofetil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AA726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7C5C8F30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DA8820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200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Methotrexate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CB3FD4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2CCF2F2C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EE293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D15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Mycophenolate mofetil, Hydroxychloroquine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FFA0F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4C83FF2B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518619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24221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NINTEDANIB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FA5AF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182A8B48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E0F13B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9351C2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TS-DMARD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4338E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(0.3%)</w:t>
            </w:r>
          </w:p>
        </w:tc>
      </w:tr>
      <w:tr w:rsidR="00487E00" w14:paraId="6EA46825" w14:textId="77777777" w:rsidTr="000C622D">
        <w:trPr>
          <w:cantSplit/>
          <w:trHeight w:val="401"/>
        </w:trPr>
        <w:tc>
          <w:tcPr>
            <w:tcW w:w="31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32E0194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Patient Status at End of Study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F5BFE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Alive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D78CEDB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263 (78.7%)</w:t>
            </w:r>
          </w:p>
        </w:tc>
      </w:tr>
      <w:tr w:rsidR="00487E00" w14:paraId="48FCE383" w14:textId="77777777" w:rsidTr="000C622D">
        <w:trPr>
          <w:cantSplit/>
          <w:trHeight w:val="401"/>
        </w:trPr>
        <w:tc>
          <w:tcPr>
            <w:tcW w:w="31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43C434F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F0EE3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Dead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ABE22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 (10.2%)</w:t>
            </w:r>
          </w:p>
        </w:tc>
      </w:tr>
      <w:tr w:rsidR="00487E00" w14:paraId="0FEE73DD" w14:textId="77777777" w:rsidTr="000C622D">
        <w:trPr>
          <w:cantSplit/>
          <w:trHeight w:val="401"/>
        </w:trPr>
        <w:tc>
          <w:tcPr>
            <w:tcW w:w="3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B0E52B" w14:textId="77777777" w:rsidR="00487E00" w:rsidRDefault="00487E00" w:rsidP="000C622D">
            <w:pPr>
              <w:rPr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546E8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Lost to follow up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0E498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 (11.1%)</w:t>
            </w:r>
          </w:p>
        </w:tc>
      </w:tr>
      <w:tr w:rsidR="00487E00" w14:paraId="3A6D730A" w14:textId="77777777" w:rsidTr="000C622D">
        <w:trPr>
          <w:cantSplit/>
          <w:trHeight w:val="401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DF9431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 (at last visit/death)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144EA67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mean ± sd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E139A6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61.3 ± 12.3</w:t>
            </w:r>
          </w:p>
        </w:tc>
      </w:tr>
      <w:tr w:rsidR="00487E00" w14:paraId="267BFE4C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right w:val="nil"/>
            </w:tcBorders>
          </w:tcPr>
          <w:p w14:paraId="13E32977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CBA841D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Median (Q1 - Q3)</w:t>
            </w:r>
          </w:p>
        </w:tc>
        <w:tc>
          <w:tcPr>
            <w:tcW w:w="35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A6B03C1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62.8 (52.8 - 70.0)</w:t>
            </w:r>
          </w:p>
        </w:tc>
      </w:tr>
      <w:tr w:rsidR="00487E00" w14:paraId="5F703D1A" w14:textId="77777777" w:rsidTr="000C622D">
        <w:trPr>
          <w:cantSplit/>
          <w:trHeight w:val="401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774C2" w14:textId="77777777" w:rsidR="00487E00" w:rsidRDefault="00487E00" w:rsidP="000C62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A73DCC" w14:textId="77777777" w:rsidR="00487E00" w:rsidRDefault="00487E00" w:rsidP="000C622D">
            <w:pPr>
              <w:rPr>
                <w:color w:val="000000"/>
              </w:rPr>
            </w:pPr>
            <w:r>
              <w:rPr>
                <w:color w:val="000000"/>
              </w:rPr>
              <w:t>Min - Max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A9699" w14:textId="77777777" w:rsidR="00487E00" w:rsidRDefault="00487E00" w:rsidP="000C6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23.8 – 89.4</w:t>
            </w:r>
          </w:p>
        </w:tc>
      </w:tr>
    </w:tbl>
    <w:p w14:paraId="6FE50042" w14:textId="77777777" w:rsidR="00487E00" w:rsidRPr="00100FB8" w:rsidRDefault="00487E00" w:rsidP="00487E00"/>
    <w:p w14:paraId="3F47E0CF" w14:textId="77777777" w:rsidR="00487E00" w:rsidRPr="00100FB8" w:rsidRDefault="00487E00" w:rsidP="00487E00">
      <w:pPr>
        <w:rPr>
          <w:b/>
          <w:bCs/>
        </w:rPr>
      </w:pPr>
    </w:p>
    <w:p w14:paraId="43883034" w14:textId="77777777" w:rsidR="00487E00" w:rsidRPr="00100FB8" w:rsidRDefault="00487E00" w:rsidP="00487E00">
      <w:pPr>
        <w:pStyle w:val="Caption"/>
        <w:rPr>
          <w:b/>
          <w:bCs/>
          <w:i/>
          <w:iCs/>
          <w:szCs w:val="24"/>
        </w:rPr>
      </w:pPr>
      <w:bookmarkStart w:id="7" w:name="_Toc182841881"/>
      <w:r w:rsidRPr="00100FB8">
        <w:rPr>
          <w:szCs w:val="24"/>
        </w:rPr>
        <w:t xml:space="preserve">Figure </w:t>
      </w:r>
      <w:r w:rsidRPr="00100FB8">
        <w:rPr>
          <w:szCs w:val="24"/>
        </w:rPr>
        <w:fldChar w:fldCharType="begin"/>
      </w:r>
      <w:r w:rsidRPr="00100FB8">
        <w:rPr>
          <w:szCs w:val="24"/>
        </w:rPr>
        <w:instrText xml:space="preserve"> SEQ Figure \* ARABIC </w:instrText>
      </w:r>
      <w:r w:rsidRPr="00100FB8">
        <w:rPr>
          <w:szCs w:val="24"/>
        </w:rPr>
        <w:fldChar w:fldCharType="separate"/>
      </w:r>
      <w:r w:rsidRPr="00100FB8">
        <w:rPr>
          <w:noProof/>
          <w:szCs w:val="24"/>
        </w:rPr>
        <w:t>2</w:t>
      </w:r>
      <w:r w:rsidRPr="00100FB8">
        <w:rPr>
          <w:szCs w:val="24"/>
        </w:rPr>
        <w:fldChar w:fldCharType="end"/>
      </w:r>
      <w:r w:rsidRPr="00100FB8">
        <w:rPr>
          <w:b/>
          <w:bCs/>
          <w:szCs w:val="24"/>
        </w:rPr>
        <w:t xml:space="preserve">: ILD Diagnosis per </w:t>
      </w:r>
      <w:proofErr w:type="gramStart"/>
      <w:r w:rsidRPr="00100FB8">
        <w:rPr>
          <w:b/>
          <w:bCs/>
          <w:szCs w:val="24"/>
        </w:rPr>
        <w:t>year</w:t>
      </w:r>
      <w:bookmarkEnd w:id="7"/>
      <w:proofErr w:type="gramEnd"/>
    </w:p>
    <w:p w14:paraId="5AAE0DE9" w14:textId="77777777" w:rsidR="00487E00" w:rsidRPr="00100FB8" w:rsidRDefault="00487E00" w:rsidP="00487E00">
      <w:pPr>
        <w:pStyle w:val="CSText"/>
        <w:jc w:val="both"/>
      </w:pPr>
      <w:r>
        <w:rPr>
          <w:noProof/>
        </w:rPr>
        <w:drawing>
          <wp:inline distT="0" distB="0" distL="0" distR="0" wp14:anchorId="794E3EA5" wp14:editId="49C638CD">
            <wp:extent cx="5781040" cy="2465705"/>
            <wp:effectExtent l="0" t="0" r="0" b="0"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58875F" w14:textId="77777777" w:rsidR="00487E00" w:rsidRPr="00100FB8" w:rsidRDefault="00487E00" w:rsidP="00487E00">
      <w:pPr>
        <w:pStyle w:val="CSText"/>
        <w:rPr>
          <w:i/>
          <w:lang w:val="en-GB"/>
        </w:rPr>
      </w:pPr>
    </w:p>
    <w:p w14:paraId="714A731F" w14:textId="77777777" w:rsidR="00487E00" w:rsidRPr="00487E00" w:rsidRDefault="00487E00" w:rsidP="00487E00">
      <w:pPr>
        <w:rPr>
          <w:lang w:val="en-US"/>
        </w:rPr>
      </w:pPr>
    </w:p>
    <w:sectPr w:rsidR="00487E00" w:rsidRPr="00487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00"/>
    <w:rsid w:val="00487E00"/>
    <w:rsid w:val="00F1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D58F"/>
  <w15:chartTrackingRefBased/>
  <w15:docId w15:val="{EEC34A64-EDC6-AE42-9081-EA9A735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E00"/>
    <w:rPr>
      <w:b/>
      <w:bCs/>
      <w:smallCaps/>
      <w:color w:val="0F4761" w:themeColor="accent1" w:themeShade="BF"/>
      <w:spacing w:val="5"/>
    </w:rPr>
  </w:style>
  <w:style w:type="paragraph" w:customStyle="1" w:styleId="CSText">
    <w:name w:val="CS Text"/>
    <w:basedOn w:val="Normal"/>
    <w:link w:val="CSTextChar"/>
    <w:qFormat/>
    <w:rsid w:val="00487E00"/>
    <w:pPr>
      <w:spacing w:after="0"/>
      <w:jc w:val="left"/>
    </w:pPr>
    <w:rPr>
      <w:rFonts w:ascii="Times New Roman" w:eastAsia="SimSun" w:hAnsi="Times New Roman" w:cs="Times New Roman"/>
      <w:kern w:val="0"/>
      <w:lang w:val="en-US" w:eastAsia="de-DE"/>
      <w14:ligatures w14:val="none"/>
    </w:rPr>
  </w:style>
  <w:style w:type="character" w:customStyle="1" w:styleId="CSTextChar">
    <w:name w:val="CS Text Char"/>
    <w:link w:val="CSText"/>
    <w:rsid w:val="00487E00"/>
    <w:rPr>
      <w:rFonts w:ascii="Times New Roman" w:eastAsia="SimSun" w:hAnsi="Times New Roman" w:cs="Times New Roman"/>
      <w:kern w:val="0"/>
      <w:lang w:val="en-US" w:eastAsia="de-DE"/>
      <w14:ligatures w14:val="none"/>
    </w:rPr>
  </w:style>
  <w:style w:type="paragraph" w:styleId="Caption">
    <w:name w:val="caption"/>
    <w:basedOn w:val="Normal"/>
    <w:next w:val="CSText"/>
    <w:uiPriority w:val="35"/>
    <w:qFormat/>
    <w:rsid w:val="00487E00"/>
    <w:pPr>
      <w:keepNext/>
      <w:keepLines/>
      <w:spacing w:before="180" w:after="180"/>
      <w:ind w:left="2268" w:hanging="2268"/>
      <w:jc w:val="left"/>
    </w:pPr>
    <w:rPr>
      <w:rFonts w:ascii="Times New Roman" w:eastAsia="SimSun" w:hAnsi="Times New Roman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zrm2001\Box\Ziyad%20Mahfoud\Current%20Work\Consultancies\2-PDC-CRO\2024-11-7-%20turkey%20write%20up%20WO71\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E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'Table 3 clinical charact'!$G$41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E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'Table 3 clinical charact'!$F$42:$F$61</c:f>
              <c:numCache>
                <c:formatCode>General</c:formatCode>
                <c:ptCount val="20"/>
                <c:pt idx="0">
                  <c:v>1982</c:v>
                </c:pt>
                <c:pt idx="1">
                  <c:v>1992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2004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</c:numCache>
            </c:numRef>
          </c:xVal>
          <c:yVal>
            <c:numRef>
              <c:f>'Table 3 clinical charact'!$G$42:$G$61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2</c:v>
                </c:pt>
                <c:pt idx="7">
                  <c:v>6</c:v>
                </c:pt>
                <c:pt idx="8">
                  <c:v>6</c:v>
                </c:pt>
                <c:pt idx="9">
                  <c:v>2</c:v>
                </c:pt>
                <c:pt idx="10">
                  <c:v>10</c:v>
                </c:pt>
                <c:pt idx="11">
                  <c:v>7</c:v>
                </c:pt>
                <c:pt idx="12">
                  <c:v>9</c:v>
                </c:pt>
                <c:pt idx="13">
                  <c:v>14</c:v>
                </c:pt>
                <c:pt idx="14">
                  <c:v>13</c:v>
                </c:pt>
                <c:pt idx="15">
                  <c:v>14</c:v>
                </c:pt>
                <c:pt idx="16">
                  <c:v>17</c:v>
                </c:pt>
                <c:pt idx="17">
                  <c:v>23</c:v>
                </c:pt>
                <c:pt idx="18">
                  <c:v>93</c:v>
                </c:pt>
                <c:pt idx="19">
                  <c:v>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34-024D-BAF0-98CA9860D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014479"/>
        <c:axId val="270015439"/>
      </c:scatterChart>
      <c:valAx>
        <c:axId val="270014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ILD</a:t>
                </a:r>
                <a:r>
                  <a:rPr lang="en-US" baseline="0"/>
                  <a:t> Diagnosis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E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270015439"/>
        <c:crosses val="autoZero"/>
        <c:crossBetween val="midCat"/>
      </c:valAx>
      <c:valAx>
        <c:axId val="27001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Patient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E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G"/>
          </a:p>
        </c:txPr>
        <c:crossAx val="27001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EG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Abdelghany</dc:creator>
  <cp:keywords/>
  <dc:description/>
  <cp:lastModifiedBy>Yasmin Abdelghany</cp:lastModifiedBy>
  <cp:revision>1</cp:revision>
  <dcterms:created xsi:type="dcterms:W3CDTF">2024-12-18T14:57:00Z</dcterms:created>
  <dcterms:modified xsi:type="dcterms:W3CDTF">2024-12-18T15:00:00Z</dcterms:modified>
</cp:coreProperties>
</file>