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5FA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1026F7C">
      <w:pPr>
        <w:pStyle w:val="835"/>
        <w:pBdr/>
        <w:spacing/>
        <w:ind w:firstLine="708" w:left="2124"/>
        <w:rPr>
          <w:color w:val="000000" w:themeColor="text1"/>
        </w:rPr>
      </w:pPr>
      <w:r>
        <w:rPr>
          <w:color w:val="000000" w:themeColor="text1"/>
        </w:rPr>
        <w:t xml:space="preserve">Two stages model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1D291B">
      <w:pPr>
        <w:pBdr/>
        <w:spacing/>
        <w:ind/>
        <w:rPr/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/>
    </w:p>
    <w:p w14:paraId="5D4BD0FE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8"/>
        </w:rPr>
        <w:t xml:space="preserve">Architectural Blueprint: Two-Stage Cascaded Pipeline for Ambiguity Classification</w:t>
      </w:r>
      <w:r/>
    </w:p>
    <w:p w14:paraId="756E9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Objective:</w:t>
      </w:r>
      <w:r>
        <w:rPr>
          <w:rFonts w:ascii="Arial" w:hAnsi="Arial" w:eastAsia="Arial" w:cs="Arial"/>
          <w:color w:val="000000"/>
          <w:sz w:val="24"/>
        </w:rPr>
        <w:t xml:space="preserve"> To classify visual ambiguity in BLV (Blind/Low Vision) photography by determining if a subjective multimodal query results in a "Single" spatial grounding or "Multiple" divergent groundings (The VQA-Answer Therapy Challenge).</w:t>
      </w:r>
      <w:r/>
    </w:p>
    <w:p w14:paraId="0A313544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Stage 1: Candidate Generation (The Semantic Brain)</w:t>
      </w:r>
      <w:r/>
    </w:p>
    <w:p w14:paraId="43F3A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Core Engine:</w:t>
      </w:r>
      <w:r>
        <w:rPr>
          <w:rFonts w:ascii="Arial" w:hAnsi="Arial" w:eastAsia="Arial" w:cs="Arial"/>
          <w:color w:val="000000"/>
          <w:sz w:val="24"/>
        </w:rPr>
        <w:t xml:space="preserve"> Qwen2.5-VL (31B/72B)</w:t>
      </w:r>
      <w:r/>
    </w:p>
    <w:p w14:paraId="4489A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Input:</w:t>
      </w:r>
      <w:r>
        <w:rPr>
          <w:rFonts w:ascii="Arial" w:hAnsi="Arial" w:eastAsia="Arial" w:cs="Arial"/>
          <w:color w:val="000000"/>
          <w:sz w:val="24"/>
        </w:rPr>
        <w:t xml:space="preserve"> High-Resolution Image + Text Query</w:t>
      </w:r>
      <w:r/>
    </w:p>
    <w:p w14:paraId="0A49E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Output:</w:t>
      </w:r>
      <w:r>
        <w:rPr>
          <w:rFonts w:ascii="Arial" w:hAnsi="Arial" w:eastAsia="Arial" w:cs="Arial"/>
          <w:color w:val="000000"/>
          <w:sz w:val="24"/>
        </w:rPr>
        <w:t xml:space="preserve"> $K$ distinct textual semantic candidates.</w:t>
      </w:r>
      <w:r/>
    </w:p>
    <w:p w14:paraId="71AFB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Architecture:</w:t>
      </w:r>
      <w:r/>
    </w:p>
    <w:p w14:paraId="65D1C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Stage 1 is responsible for deeply understanding the image, reading any in-the-wild text (OCR), and identifying all mathematically valid interpretations of the ambiguous query.</w:t>
      </w:r>
      <w:r/>
    </w:p>
    <w:p w14:paraId="0FD26937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Decoding Strategy:</w:t>
      </w:r>
      <w:r>
        <w:rPr>
          <w:rFonts w:ascii="Arial" w:hAnsi="Arial" w:eastAsia="Arial" w:cs="Arial"/>
          <w:color w:val="000000"/>
          <w:sz w:val="24"/>
        </w:rPr>
        <w:t xml:space="preserve"> We utilize </w:t>
      </w:r>
      <w:r>
        <w:rPr>
          <w:rFonts w:ascii="Arial" w:hAnsi="Arial" w:eastAsia="Arial" w:cs="Arial"/>
          <w:b/>
          <w:color w:val="000000"/>
          <w:sz w:val="24"/>
        </w:rPr>
        <w:t xml:space="preserve">Diverse Beam Search (DBS)</w:t>
      </w:r>
      <w:r>
        <w:rPr>
          <w:rFonts w:ascii="Arial" w:hAnsi="Arial" w:eastAsia="Arial" w:cs="Arial"/>
          <w:color w:val="000000"/>
          <w:sz w:val="24"/>
        </w:rPr>
        <w:t xml:space="preserve"> to force the model to explore distinct semantic branches, outputting 3 to 5 separate candidate answers.</w:t>
      </w:r>
      <w:r/>
    </w:p>
    <w:p w14:paraId="1111C64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Internal Mechanics:</w:t>
      </w:r>
      <w:r>
        <w:rPr>
          <w:rFonts w:ascii="Arial" w:hAnsi="Arial" w:eastAsia="Arial" w:cs="Arial"/>
          <w:color w:val="000000"/>
          <w:sz w:val="24"/>
        </w:rPr>
        <w:t xml:space="preserve"> Qwen2.5-VL processes the image dynamically at its native resolution. It utilizes Multi-Resolutional Rotary Positional Encoding (MRoPE) to track the absolute spatial coordinates of objects without warping the image.</w:t>
      </w:r>
      <w:r/>
    </w:p>
    <w:p w14:paraId="224BB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Architectural Justifications (Why we chose this):</w:t>
      </w:r>
      <w:r/>
    </w:p>
    <w:p w14:paraId="7C68B99E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Why Qwen2.5-VL over Legacy ViTs:</w:t>
      </w:r>
      <w:r>
        <w:rPr>
          <w:rFonts w:ascii="Arial" w:hAnsi="Arial" w:eastAsia="Arial" w:cs="Arial"/>
          <w:color w:val="000000"/>
          <w:sz w:val="24"/>
        </w:rPr>
        <w:t xml:space="preserve"> Legacy models squish or crop images into fixed square grids (e.g., $224 \times 224$), which mathematically destroys the geometric aspect ratio. MRoPE preserves the true physical scale of the room, which is a hard prerequisite for topological math later.</w:t>
      </w:r>
      <w:r/>
    </w:p>
    <w:p w14:paraId="569E0E1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Why DBS over Greedy Decoding:</w:t>
      </w:r>
      <w:r>
        <w:rPr>
          <w:rFonts w:ascii="Arial" w:hAnsi="Arial" w:eastAsia="Arial" w:cs="Arial"/>
          <w:color w:val="000000"/>
          <w:sz w:val="24"/>
        </w:rPr>
        <w:t xml:space="preserve"> Standard decoding suffers from mode collapse, outputting only the single most obvious answer. DBS mathematically penalizes lexical redundancy, forcing the model to acknowledge secondary, ambiguous objects.</w:t>
      </w:r>
      <w:r/>
    </w:p>
    <w:p w14:paraId="7FF7A5AA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What we discarded (VisVM):</w:t>
      </w:r>
      <w:r>
        <w:rPr>
          <w:rFonts w:ascii="Arial" w:hAnsi="Arial" w:eastAsia="Arial" w:cs="Arial"/>
          <w:color w:val="000000"/>
          <w:sz w:val="24"/>
        </w:rPr>
        <w:t xml:space="preserve"> We abandoned the Vision Value Model (VisVM). While VisVM enforces diversity, it optimizes for dense, verbose captions. This causes "attention diffusion"—forcing the cross-attention heads to look at the entire background, which destroys the spatial priors </w:t>
      </w:r>
      <w:r>
        <w:rPr>
          <w:rFonts w:ascii="Arial" w:hAnsi="Arial" w:eastAsia="Arial" w:cs="Arial"/>
          <w:color w:val="000000"/>
          <w:sz w:val="24"/>
        </w:rPr>
        <w:t xml:space="preserve">needed for Stage 2.</w:t>
      </w:r>
      <w:r/>
    </w:p>
    <w:p w14:paraId="08FCEC43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What we discarded (Prompt-Constraints):</w:t>
      </w:r>
      <w:r>
        <w:rPr>
          <w:rFonts w:ascii="Arial" w:hAnsi="Arial" w:eastAsia="Arial" w:cs="Arial"/>
          <w:color w:val="000000"/>
          <w:sz w:val="24"/>
        </w:rPr>
        <w:t xml:space="preserve"> We abandoned hard-coding grammar rules (e.g., "Output max 4 tokens, nouns only"). This is brittle over-engineering that fails on complex relational queries.</w:t>
      </w:r>
      <w:r/>
    </w:p>
    <w:p w14:paraId="5DF7A055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The Cross-Modal Latent Bridge (The Translation Layer)</w:t>
      </w:r>
      <w:r/>
    </w:p>
    <w:p w14:paraId="25FCF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Mechanism:</w:t>
      </w:r>
      <w:r>
        <w:rPr>
          <w:rFonts w:ascii="Arial" w:hAnsi="Arial" w:eastAsia="Arial" w:cs="Arial"/>
          <w:color w:val="000000"/>
          <w:sz w:val="24"/>
        </w:rPr>
        <w:t xml:space="preserve"> Dynamic Semantic Token Masking + Log-Odds Integration</w:t>
      </w:r>
      <w:r/>
    </w:p>
    <w:p w14:paraId="3EF5D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Input:</w:t>
      </w:r>
      <w:r>
        <w:rPr>
          <w:rFonts w:ascii="Arial" w:hAnsi="Arial" w:eastAsia="Arial" w:cs="Arial"/>
          <w:color w:val="000000"/>
          <w:sz w:val="24"/>
        </w:rPr>
        <w:t xml:space="preserve"> Text Candidates + Qwen2.5-VL Internal Attention Tensors</w:t>
      </w:r>
      <w:r/>
    </w:p>
    <w:p w14:paraId="2FB80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Output:</w:t>
      </w:r>
      <w:r>
        <w:rPr>
          <w:rFonts w:ascii="Arial" w:hAnsi="Arial" w:eastAsia="Arial" w:cs="Arial"/>
          <w:color w:val="000000"/>
          <w:sz w:val="24"/>
        </w:rPr>
        <w:t xml:space="preserve"> $K$ Bimodal Tuples containing (String, Dense Logit Prior).</w:t>
      </w:r>
      <w:r/>
    </w:p>
    <w:p w14:paraId="39EB5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Architecture:</w:t>
      </w:r>
      <w:r/>
    </w:p>
    <w:p w14:paraId="0C2C5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We cannot pass plain text to Stage 2, as it severs the multimodal continuous latent space. The Latent Bridge extracts Qwen2.5-VL’s internal visual reasoning and translates it into geometry.</w:t>
      </w:r>
      <w:r/>
    </w:p>
    <w:p w14:paraId="2B93313C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Semantic Masking:</w:t>
      </w:r>
      <w:r>
        <w:rPr>
          <w:rFonts w:ascii="Arial" w:hAnsi="Arial" w:eastAsia="Arial" w:cs="Arial"/>
          <w:color w:val="000000"/>
          <w:sz w:val="24"/>
        </w:rPr>
        <w:t xml:space="preserve"> The generated text string is passed through a deterministic Part-of-Speech (POS) tagger. We extract the cross-attention heatmaps </w:t>
      </w:r>
      <w:r>
        <w:rPr>
          <w:rFonts w:ascii="Arial" w:hAnsi="Arial" w:eastAsia="Arial" w:cs="Arial"/>
          <w:i/>
          <w:color w:val="000000"/>
          <w:sz w:val="24"/>
        </w:rPr>
        <w:t xml:space="preserve">only</w:t>
      </w:r>
      <w:r>
        <w:rPr>
          <w:rFonts w:ascii="Arial" w:hAnsi="Arial" w:eastAsia="Arial" w:cs="Arial"/>
          <w:color w:val="000000"/>
          <w:sz w:val="24"/>
        </w:rPr>
        <w:t xml:space="preserve"> for semantic anchor tokens (Nouns, Verbs, Adjectives). Attention maps for stop-words ("the", "on") are masked out with zeros to prevent background pollution.</w:t>
      </w:r>
      <w:r/>
    </w:p>
    <w:p w14:paraId="26A3CB02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Logit Translation:</w:t>
      </w:r>
      <w:r>
        <w:rPr>
          <w:rFonts w:ascii="Arial" w:hAnsi="Arial" w:eastAsia="Arial" w:cs="Arial"/>
          <w:color w:val="000000"/>
          <w:sz w:val="24"/>
        </w:rPr>
        <w:t xml:space="preserve"> The filtered attention probabilities ($p$) are translated directly into Logit Space using the formula: $Logit = \ln(\frac{p}{1 - p})$. This dense matrix is interpolated to $256 \times 256$ to match the prompt encoder of the downstream segmentor.</w:t>
      </w:r>
      <w:r/>
    </w:p>
    <w:p w14:paraId="25077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Architectural Justifications (Why we chose this):</w:t>
      </w:r>
      <w:r/>
    </w:p>
    <w:p w14:paraId="1B24443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Hallucination Filter:</w:t>
      </w:r>
      <w:r>
        <w:rPr>
          <w:rFonts w:ascii="Arial" w:hAnsi="Arial" w:eastAsia="Arial" w:cs="Arial"/>
          <w:color w:val="000000"/>
          <w:sz w:val="24"/>
        </w:rPr>
        <w:t xml:space="preserve"> The Log-Odds pivot point (50%) elegantly handles uncertainty. If Qwen hallucinates an object ($p &lt; 0.5$), the math converts it into a massive negative logit. This acts as a mathematical command to the segmentor to actively suppress mask generation in that</w:t>
      </w:r>
      <w:r>
        <w:rPr>
          <w:rFonts w:ascii="Arial" w:hAnsi="Arial" w:eastAsia="Arial" w:cs="Arial"/>
          <w:color w:val="000000"/>
          <w:sz w:val="24"/>
        </w:rPr>
        <w:t xml:space="preserve"> region.</w:t>
      </w:r>
      <w:r/>
    </w:p>
    <w:p w14:paraId="23A24B3B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What we discarded (Hard Thresholds &amp; Blur Kernels):</w:t>
      </w:r>
      <w:r>
        <w:rPr>
          <w:rFonts w:ascii="Arial" w:hAnsi="Arial" w:eastAsia="Arial" w:cs="Arial"/>
          <w:color w:val="000000"/>
          <w:sz w:val="24"/>
        </w:rPr>
        <w:t xml:space="preserve"> We abandoned passing the raw attention through a fixed 5x5 Gaussian blur and applying a rigid Python threshold (e.g., $p \ge 0.4$). Hard thresholds act as blind guillotines that accidentally erase real, low-confidence objects. Passing the continuous logit</w:t>
      </w:r>
      <w:r>
        <w:rPr>
          <w:rFonts w:ascii="Arial" w:hAnsi="Arial" w:eastAsia="Arial" w:cs="Arial"/>
          <w:color w:val="000000"/>
          <w:sz w:val="24"/>
        </w:rPr>
        <w:t xml:space="preserve"> gradient defers the thresholding decision to the segmentor's physical edge-detection logic.</w:t>
      </w:r>
      <w:r/>
    </w:p>
    <w:p w14:paraId="79291C83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3. Stage 2: Visual Grounding (The Geometric Hand)</w:t>
      </w:r>
      <w:r/>
    </w:p>
    <w:p w14:paraId="51D24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Core Engine:</w:t>
      </w:r>
      <w:r>
        <w:rPr>
          <w:rFonts w:ascii="Arial" w:hAnsi="Arial" w:eastAsia="Arial" w:cs="Arial"/>
          <w:color w:val="000000"/>
          <w:sz w:val="24"/>
        </w:rPr>
        <w:t xml:space="preserve"> Segment Anything 3 (SAM 3)</w:t>
      </w:r>
      <w:r/>
    </w:p>
    <w:p w14:paraId="4BDE0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Input:</w:t>
      </w:r>
      <w:r>
        <w:rPr>
          <w:rFonts w:ascii="Arial" w:hAnsi="Arial" w:eastAsia="Arial" w:cs="Arial"/>
          <w:color w:val="000000"/>
          <w:sz w:val="24"/>
        </w:rPr>
        <w:t xml:space="preserve"> $K$ Bimodal Tuples (String, Dense Logit Prior)</w:t>
      </w:r>
      <w:r/>
    </w:p>
    <w:p w14:paraId="32DB4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Output:</w:t>
      </w:r>
      <w:r>
        <w:rPr>
          <w:rFonts w:ascii="Arial" w:hAnsi="Arial" w:eastAsia="Arial" w:cs="Arial"/>
          <w:color w:val="000000"/>
          <w:sz w:val="24"/>
        </w:rPr>
        <w:t xml:space="preserve"> $K$ High-Fidelity Binary Segmentation Masks.</w:t>
      </w:r>
      <w:r/>
    </w:p>
    <w:p w14:paraId="7A4B9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Architecture:</w:t>
      </w:r>
      <w:r/>
    </w:p>
    <w:p w14:paraId="76BB2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SAM 3 operates as the pure physical boundary engine. It evaluates the bimodal prompt simultaneously.</w:t>
      </w:r>
      <w:r/>
    </w:p>
    <w:p w14:paraId="119A614C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Integration:</w:t>
      </w:r>
      <w:r>
        <w:rPr>
          <w:rFonts w:ascii="Arial" w:hAnsi="Arial" w:eastAsia="Arial" w:cs="Arial"/>
          <w:color w:val="000000"/>
          <w:sz w:val="24"/>
        </w:rPr>
        <w:t xml:space="preserve"> SAM 3 adds the Qwen Logit Prior directly to its internal visual edge features. If the resulting value is positive, it draws the pixel. If it is negative, it leaves it blank.</w:t>
      </w:r>
      <w:r/>
    </w:p>
    <w:p w14:paraId="31D4B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Architectural Justifications (Why we chose this):</w:t>
      </w:r>
      <w:r/>
    </w:p>
    <w:p w14:paraId="0DB4FA5B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Why SAM 3 over Grounded-SAM:</w:t>
      </w:r>
      <w:r>
        <w:rPr>
          <w:rFonts w:ascii="Arial" w:hAnsi="Arial" w:eastAsia="Arial" w:cs="Arial"/>
          <w:color w:val="000000"/>
          <w:sz w:val="24"/>
        </w:rPr>
        <w:t xml:space="preserve"> Older pipelines required running Grounding DINO to draw a bounding box before passing it to SAM 2. SAM 3 features native Promptable Concept Segmentation (PCS), collapsing the two models into one ultra-fast forward pass.</w:t>
      </w:r>
      <w:r/>
    </w:p>
    <w:p w14:paraId="1DC87943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Why Bimodal Prompts over Text-Only:</w:t>
      </w:r>
      <w:r>
        <w:rPr>
          <w:rFonts w:ascii="Arial" w:hAnsi="Arial" w:eastAsia="Arial" w:cs="Arial"/>
          <w:color w:val="000000"/>
          <w:sz w:val="24"/>
        </w:rPr>
        <w:t xml:space="preserve"> If we only gave SAM 3 the text, it would have to exhaustively scan the entire image, risking failure on ambiguous shapes. Bimodal prompting forces SAM 3 to look exclusively at the exact pixels Qwen2.5-VL already verified.</w:t>
      </w:r>
      <w:r/>
    </w:p>
    <w:p w14:paraId="3D09D25A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What we discarded (PolyFormer):</w:t>
      </w:r>
      <w:r>
        <w:rPr>
          <w:rFonts w:ascii="Arial" w:hAnsi="Arial" w:eastAsia="Arial" w:cs="Arial"/>
          <w:color w:val="000000"/>
          <w:sz w:val="24"/>
        </w:rPr>
        <w:t xml:space="preserve"> PolyFormer is an elegant text-to-polygon model, but it is autoregressive (slow on complex shapes) and deterministic. It forces a single answer. It cannot draw two separate masks for two different semantic candidates, meaning it fundamentally fails at clas</w:t>
      </w:r>
      <w:r>
        <w:rPr>
          <w:rFonts w:ascii="Arial" w:hAnsi="Arial" w:eastAsia="Arial" w:cs="Arial"/>
          <w:color w:val="000000"/>
          <w:sz w:val="24"/>
        </w:rPr>
        <w:t xml:space="preserve">sifying ambiguity.</w:t>
      </w:r>
      <w:r/>
    </w:p>
    <w:p w14:paraId="0BD5A856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4. Stage 3: Topological Evaluation (The Mathematical Judge)</w:t>
      </w:r>
      <w:r/>
    </w:p>
    <w:p w14:paraId="2AFC8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Mechanism:</w:t>
      </w:r>
      <w:r>
        <w:rPr>
          <w:rFonts w:ascii="Arial" w:hAnsi="Arial" w:eastAsia="Arial" w:cs="Arial"/>
          <w:color w:val="000000"/>
          <w:sz w:val="24"/>
        </w:rPr>
        <w:t xml:space="preserve"> Forward-pass geometric scoring and Epistemic Variance</w:t>
      </w:r>
      <w:r/>
    </w:p>
    <w:p w14:paraId="0F182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Input:</w:t>
      </w:r>
      <w:r>
        <w:rPr>
          <w:rFonts w:ascii="Arial" w:hAnsi="Arial" w:eastAsia="Arial" w:cs="Arial"/>
          <w:color w:val="000000"/>
          <w:sz w:val="24"/>
        </w:rPr>
        <w:t xml:space="preserve"> $K$ Binary Masks</w:t>
      </w:r>
      <w:r/>
    </w:p>
    <w:p w14:paraId="474FE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Output:</w:t>
      </w:r>
      <w:r>
        <w:rPr>
          <w:rFonts w:ascii="Arial" w:hAnsi="Arial" w:eastAsia="Arial" w:cs="Arial"/>
          <w:color w:val="000000"/>
          <w:sz w:val="24"/>
        </w:rPr>
        <w:t xml:space="preserve"> Final Binary Classification (1 for Single, 0 for Multiple).</w:t>
      </w:r>
      <w:r/>
    </w:p>
    <w:p w14:paraId="496CF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Architecture:</w:t>
      </w:r>
      <w:r/>
    </w:p>
    <w:p w14:paraId="4EB2F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The pipeline mathematically models the spatial divergence of the generated masks to measure epistemic uncertainty.</w:t>
      </w:r>
      <w:r/>
    </w:p>
    <w:p w14:paraId="7966BBFD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Pairwise Penalty (CIoU):</w:t>
      </w:r>
      <w:r>
        <w:rPr>
          <w:rFonts w:ascii="Arial" w:hAnsi="Arial" w:eastAsia="Arial" w:cs="Arial"/>
          <w:color w:val="000000"/>
          <w:sz w:val="24"/>
        </w:rPr>
        <w:t xml:space="preserve"> We calculate the Complete-IoU between masks, which penalizes divergence based on the shift in their geometric Centroids and aspect ratios.</w:t>
      </w:r>
      <w:r/>
    </w:p>
    <w:p w14:paraId="3F057B1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Global Penalty (Conflict Region Ratio):</w:t>
      </w:r>
      <w:r>
        <w:rPr>
          <w:rFonts w:ascii="Arial" w:hAnsi="Arial" w:eastAsia="Arial" w:cs="Arial"/>
          <w:color w:val="000000"/>
          <w:sz w:val="24"/>
        </w:rPr>
        <w:t xml:space="preserve"> Using Sklansky’s algorithm, we compute the overarching Convex Hull of the mathematical union of all masks. We subtract the mask areas from this hull to isolate the empty background space. A massive tract of empty space ($Ratio_{conflict} \to 1.0$) mathema</w:t>
      </w:r>
      <w:r>
        <w:rPr>
          <w:rFonts w:ascii="Arial" w:hAnsi="Arial" w:eastAsia="Arial" w:cs="Arial"/>
          <w:color w:val="000000"/>
          <w:sz w:val="24"/>
        </w:rPr>
        <w:t xml:space="preserve">tically proves the masks are scattered across the scene.</w:t>
      </w:r>
      <w:r/>
    </w:p>
    <w:p w14:paraId="5FFE2733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Final Calibration:</w:t>
      </w:r>
      <w:r>
        <w:rPr>
          <w:rFonts w:ascii="Arial" w:hAnsi="Arial" w:eastAsia="Arial" w:cs="Arial"/>
          <w:color w:val="000000"/>
          <w:sz w:val="24"/>
        </w:rPr>
        <w:t xml:space="preserve"> The $D_{score}$ equation combines CIoU and the Conflict Ratio. The final binary cutoff threshold is not guessed; it is mathematically calibrated on the validation set by finding the exact point that maximizes the Precision-Recall Area Under the Curve (PR-</w:t>
      </w:r>
      <w:r>
        <w:rPr>
          <w:rFonts w:ascii="Arial" w:hAnsi="Arial" w:eastAsia="Arial" w:cs="Arial"/>
          <w:color w:val="000000"/>
          <w:sz w:val="24"/>
        </w:rPr>
        <w:t xml:space="preserve">AUC).</w:t>
      </w:r>
      <w:r/>
    </w:p>
    <w:p w14:paraId="05905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Architectural Justifications (Why we chose this):</w:t>
      </w:r>
      <w:r/>
    </w:p>
    <w:p w14:paraId="706E1B54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Defeating Perspective Distortion:</w:t>
      </w:r>
      <w:r>
        <w:rPr>
          <w:rFonts w:ascii="Arial" w:hAnsi="Arial" w:eastAsia="Arial" w:cs="Arial"/>
          <w:color w:val="000000"/>
          <w:sz w:val="24"/>
        </w:rPr>
        <w:t xml:space="preserve"> Standard 2D Intersection-over-Union (IoU) only calculates pixel collision. If the camera angle places a thumb directly over the moon, standard IoU calls it a "Single" object. Our topological metrics track centroids and global empty space, perfectly aligni</w:t>
      </w:r>
      <w:r>
        <w:rPr>
          <w:rFonts w:ascii="Arial" w:hAnsi="Arial" w:eastAsia="Arial" w:cs="Arial"/>
          <w:color w:val="000000"/>
          <w:sz w:val="24"/>
        </w:rPr>
        <w:t xml:space="preserve">ng with human 3D priors and bypassing 2D camera illusions.</w:t>
      </w:r>
      <w:r/>
    </w:p>
    <w:p w14:paraId="5C3DD153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Solving the 85/15 Skew:</w:t>
      </w:r>
      <w:r>
        <w:rPr>
          <w:rFonts w:ascii="Arial" w:hAnsi="Arial" w:eastAsia="Arial" w:cs="Arial"/>
          <w:color w:val="000000"/>
          <w:sz w:val="24"/>
        </w:rPr>
        <w:t xml:space="preserve"> The dataset is heavily imbalanced toward the "Single" class. PR-AUC calibration is the statistically correct method to find a threshold that respects minority class recall without inflating false positives.</w:t>
      </w:r>
      <w:r/>
    </w:p>
    <w:p w14:paraId="0916CB4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sz w:val="28"/>
          <w:szCs w:val="28"/>
        </w:rPr>
      </w:r>
    </w:p>
    <w:p w14:paraId="4554E46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735F6B7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6199C2A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56F13536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3F7F715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color w:val="000000"/>
          <w:sz w:val="28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47F4C1D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the Decision: How We Will Use the Data</w:t>
      </w:r>
      <w:r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r>
    </w:p>
    <w:p w14:paraId="7D03E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We are not going to do a standard full fine-tuning. We are going to use a </w:t>
      </w:r>
      <w:r>
        <w:rPr>
          <w:rFonts w:ascii="Arial" w:hAnsi="Arial" w:eastAsia="Arial" w:cs="Arial"/>
          <w:b/>
          <w:color w:val="000000"/>
          <w:sz w:val="24"/>
        </w:rPr>
        <w:t xml:space="preserve">Hybrid In-Context &amp; Parameter-Efficient Strategy</w:t>
      </w:r>
      <w:r>
        <w:rPr>
          <w:rFonts w:ascii="Arial" w:hAnsi="Arial" w:eastAsia="Arial" w:cs="Arial"/>
          <w:color w:val="000000"/>
          <w:sz w:val="24"/>
        </w:rPr>
        <w:t xml:space="preserve">. Here is exactly what we will do with the /kaggle/input/datasets/abdelrhmanshaheen/answer-therapy dataset:</w:t>
      </w:r>
      <w:r/>
    </w:p>
    <w:p w14:paraId="20DFFF3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Stage 1: Few-Shot Prompting (Zero-Gradient Adaptation)</w:t>
      </w:r>
      <w:r/>
    </w:p>
    <w:p w14:paraId="3372F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Instead of permanently altering Qwen's weights and risking mode collapse, we will use the training set to build a </w:t>
      </w:r>
      <w:r>
        <w:rPr>
          <w:rFonts w:ascii="Arial" w:hAnsi="Arial" w:eastAsia="Arial" w:cs="Arial"/>
          <w:b/>
          <w:color w:val="000000"/>
          <w:sz w:val="24"/>
        </w:rPr>
        <w:t xml:space="preserve">Dynamic Few-Shot Prompt Bank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09761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For every image in the test set, we will retrieve 3 similar examples from the training set and feed them into the prompt context.</w:t>
      </w:r>
      <w:r/>
    </w:p>
    <w:p w14:paraId="565BD4D8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Prompt:</w:t>
      </w:r>
      <w:r>
        <w:rPr>
          <w:rFonts w:ascii="Arial" w:hAnsi="Arial" w:eastAsia="Arial" w:cs="Arial"/>
          <w:color w:val="000000"/>
          <w:sz w:val="24"/>
        </w:rPr>
        <w:t xml:space="preserve"> "Here are 3 examples of how to concisely answer ambiguous visual questions. Now, look at this new image and provide distinct candidate answers..."</w:t>
      </w:r>
      <w:r/>
    </w:p>
    <w:p w14:paraId="5EEF7EFF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Why:</w:t>
      </w:r>
      <w:r>
        <w:rPr>
          <w:rFonts w:ascii="Arial" w:hAnsi="Arial" w:eastAsia="Arial" w:cs="Arial"/>
          <w:color w:val="000000"/>
          <w:sz w:val="24"/>
        </w:rPr>
        <w:t xml:space="preserve"> This adapts Qwen to the "VizWiz Style" of answering immediately, without updating a single weight, preserving its generalized intelligence and its ability to perform Diverse Beam Search.</w:t>
      </w:r>
      <w:r/>
    </w:p>
    <w:p w14:paraId="25633119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Stage 1 (Alternative): LoRA (Low-Rank Adaptation)</w:t>
      </w:r>
      <w:r/>
    </w:p>
    <w:p w14:paraId="040C3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If (and only if) Few-Shot prompting is too slow or misses the semantic tone, we will use the training data for </w:t>
      </w:r>
      <w:r>
        <w:rPr>
          <w:rFonts w:ascii="Arial" w:hAnsi="Arial" w:eastAsia="Arial" w:cs="Arial"/>
          <w:b/>
          <w:color w:val="000000"/>
          <w:sz w:val="24"/>
        </w:rPr>
        <w:t xml:space="preserve">qLoRA (Quantized Low-Rank Adaptation)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34CC682B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We will freeze 99% of Qwen's weights. We will </w:t>
      </w:r>
      <w:r>
        <w:rPr>
          <w:rFonts w:ascii="Arial" w:hAnsi="Arial" w:eastAsia="Arial" w:cs="Arial"/>
          <w:i/>
          <w:color w:val="000000"/>
          <w:sz w:val="24"/>
        </w:rPr>
        <w:t xml:space="preserve">only</w:t>
      </w:r>
      <w:r>
        <w:rPr>
          <w:rFonts w:ascii="Arial" w:hAnsi="Arial" w:eastAsia="Arial" w:cs="Arial"/>
          <w:color w:val="000000"/>
          <w:sz w:val="24"/>
        </w:rPr>
        <w:t xml:space="preserve"> train a tiny adapter on the language generation heads.</w:t>
      </w:r>
      <w:r/>
    </w:p>
    <w:p w14:paraId="16A79F4C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We will strictly monitor the "Perplexity" metric during training. The moment perplexity drops too low, we stop training to prevent entropy collapse, ensuring DBS still works.</w:t>
      </w:r>
      <w:r/>
    </w:p>
    <w:p w14:paraId="5044E6E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 Stage 3: The Topological Weights and PR-AUC Calibration</w:t>
      </w:r>
      <w:r/>
    </w:p>
    <w:p w14:paraId="4887A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This is where the training data is actually most valuable for our pipeline. We don't train neural weights with it; we train our </w:t>
      </w:r>
      <w:r>
        <w:rPr>
          <w:rFonts w:ascii="Arial" w:hAnsi="Arial" w:eastAsia="Arial" w:cs="Arial"/>
          <w:b/>
          <w:color w:val="000000"/>
          <w:sz w:val="24"/>
        </w:rPr>
        <w:t xml:space="preserve">Mathematical Judge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4B1BAFA7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We will run the 3,794 training images through Stage 1 and Stage 2 to get the SAM 3 masks.</w:t>
      </w:r>
      <w:r/>
    </w:p>
    <w:p w14:paraId="576470A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We will use these training masks to mathematically optimize the $W_1$ and $W_2$ weights in your $D_{score}$ equation (balancing CIoU vs. Conflict Ratio).</w:t>
      </w:r>
      <w:r/>
    </w:p>
    <w:p w14:paraId="7FA845C7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We will use the </w:t>
      </w:r>
      <w:r>
        <w:rPr>
          <w:rFonts w:ascii="Arial" w:hAnsi="Arial" w:eastAsia="Arial" w:cs="Arial"/>
          <w:b/>
          <w:color w:val="000000"/>
          <w:sz w:val="24"/>
        </w:rPr>
        <w:t xml:space="preserve">646 Validation examples</w:t>
      </w:r>
      <w:r>
        <w:rPr>
          <w:rFonts w:ascii="Arial" w:hAnsi="Arial" w:eastAsia="Arial" w:cs="Arial"/>
          <w:color w:val="000000"/>
          <w:sz w:val="24"/>
        </w:rPr>
        <w:t xml:space="preserve"> exclusively to plot the PR-AUC curve and find the exact 0.xyz threshold that separates "Single" from "Multiple", ensuring we beat the 85/15 class imbalance.</w:t>
      </w:r>
      <w:r/>
    </w:p>
    <w:p w14:paraId="7BC658C6">
      <w:pPr>
        <w:pBdr/>
        <w:spacing/>
        <w:ind/>
        <w:rPr/>
      </w:pPr>
      <w:r/>
      <w:r/>
      <w:r/>
    </w:p>
    <w:p w14:paraId="1BF42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Tier 1: Zero-Shot (The Baseline)</w:t>
      </w:r>
      <w:r/>
    </w:p>
    <w:p w14:paraId="5F6F6C7E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 Used: None of the training text. Only the training images to calibrate Stage 3 thresholds.</w:t>
      </w:r>
      <w:r/>
    </w:p>
    <w:p w14:paraId="3228CACA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Method: We prompt Qwen: "Analyze this image and list distinct objects."</w:t>
      </w:r>
      <w:r/>
    </w:p>
    <w:p w14:paraId="481BE1E4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Why it might fail: The model might be too verbose or ignore the specific subjective ambiguity the VizWiz test set expects.</w:t>
      </w:r>
      <w:r/>
    </w:p>
    <w:p w14:paraId="51931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Tier 2: 3-Shot In-Context (The Primary Plan)</w:t>
      </w:r>
      <w:r/>
    </w:p>
    <w:p w14:paraId="24ED667A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 Used: We use the 3,794 training JSONs as a lookup dictionary.</w:t>
      </w:r>
      <w:r/>
    </w:p>
    <w:p w14:paraId="18BD13DB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Method: Before evaluating a test image, our script randomly pulls 3 training images and their ground-truth answers, and packs them into the prompt.</w:t>
      </w:r>
      <w:r/>
    </w:p>
    <w:p w14:paraId="144BE650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Why it is safe: This forces Qwen to mimic the grammar and style of the human labelers without damaging its weights.</w:t>
      </w:r>
      <w:r/>
    </w:p>
    <w:p w14:paraId="67F66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Tier 3: Parameter-Efficient Fine-Tuning (The Fallback)</w:t>
      </w:r>
      <w:r/>
    </w:p>
    <w:p w14:paraId="069AFDEA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If Tier 2 fails: We finally use the training data to train Qwen.</w:t>
      </w:r>
      <w:r/>
    </w:p>
    <w:p w14:paraId="59AC0171"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The Critical Difference: We will not train it to output "Yes/No" like your teammate did. We will run qLoRA to train Qwen strictly on a Captioning/Object Generation objective. We will train it to output clean, diverse lists of objects found in the VizWiz tr</w:t>
      </w:r>
      <w:r>
        <w:t xml:space="preserve">aining set. This preserves the Latent Bridge because Qwen is still outputting text that we can extract heatmaps for.</w:t>
      </w:r>
      <w:r/>
    </w:p>
    <w:p w14:paraId="4FA3A7BA">
      <w:pPr>
        <w:pBdr/>
        <w:spacing/>
        <w:ind/>
        <w:rPr/>
      </w:pP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46C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0D36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3B6E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5DF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808D0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2026-04-13T17:56:31Z</dcterms:modified>
</cp:coreProperties>
</file>