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40"/>
        <w:jc w:val="center"/>
      </w:pPr>
      <w:r>
        <w:rPr>
          <w:rFonts w:ascii="Calibri" w:cs="Calibri" w:eastAsia="Calibri" w:hAnsi="Calibri"/>
          <w:b/>
          <w:bCs/>
          <w:color w:val="777777"/>
          <w:sz w:val="28"/>
          <w:szCs w:val="28"/>
        </w:rPr>
        <w:t xml:space="preserve">MUSANZE DISTRICT MARKET AUTHORITY</w:t>
      </w:r>
    </w:p>
    <w:p>
      <w:pPr>
        <w:spacing w:after="320"/>
        <w:jc w:val="center"/>
      </w:pPr>
      <w:r>
        <w:rPr>
          <w:rFonts w:ascii="Calibri" w:cs="Calibri" w:eastAsia="Calibri" w:hAnsi="Calibri"/>
          <w:i/>
          <w:iCs/>
          <w:color w:val="999999"/>
          <w:sz w:val="24"/>
          <w:szCs w:val="24"/>
        </w:rPr>
        <w:t xml:space="preserve">Northern Province, Rwanda</w:t>
      </w:r>
    </w:p>
    <w:p>
      <w:pPr>
        <w:shd w:fill="1B3A6B" w:val="clear"/>
        <w:spacing w:before="0" w:after="0"/>
        <w:ind w:left="800" w:right="800"/>
        <w:jc w:val="center"/>
      </w:pPr>
      <w:r>
        <w:rPr>
          <w:rFonts w:ascii="Calibri" w:cs="Calibri" w:eastAsia="Calibri" w:hAnsi="Calibri"/>
          <w:b/>
          <w:bCs/>
          <w:color w:val="FFFFFF"/>
          <w:sz w:val="52"/>
          <w:szCs w:val="52"/>
        </w:rPr>
        <w:t xml:space="preserve">MUSANZE MARKET</w:t>
      </w:r>
    </w:p>
    <w:p>
      <w:pPr>
        <w:shd w:fill="1B3A6B" w:val="clear"/>
        <w:spacing w:before="0" w:after="0"/>
        <w:ind w:left="800" w:right="800"/>
        <w:jc w:val="center"/>
      </w:pPr>
      <w:r>
        <w:rPr>
          <w:rFonts w:ascii="Calibri" w:cs="Calibri" w:eastAsia="Calibri" w:hAnsi="Calibri"/>
          <w:b/>
          <w:bCs/>
          <w:color w:val="D6E4F3"/>
          <w:sz w:val="44"/>
          <w:szCs w:val="44"/>
        </w:rPr>
        <w:t xml:space="preserve">ORDER SLIP SYSTEM</w:t>
      </w:r>
    </w:p>
    <w:p>
      <w:pPr>
        <w:shd w:fill="2E75B6" w:val="clear"/>
        <w:spacing w:before="0" w:after="320"/>
        <w:ind w:left="800" w:right="800"/>
        <w:jc w:val="center"/>
      </w:pPr>
      <w:r>
        <w:rPr>
          <w:rFonts w:ascii="Calibri" w:cs="Calibri" w:eastAsia="Calibri" w:hAnsi="Calibri"/>
          <w:i/>
          <w:iCs/>
          <w:color w:val="FFFFFF"/>
          <w:sz w:val="26"/>
          <w:szCs w:val="26"/>
        </w:rPr>
        <w:t xml:space="preserve">Planning &amp; Documentation Guide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tblGrid>
      <w:tr>
        <w:tc>
          <w:tcPr>
            <w:tcW w:type="dxa" w:w="2800"/>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Document Title</w:t>
            </w:r>
          </w:p>
        </w:tc>
        <w:tc>
          <w:tcPr>
            <w:tcW w:type="dxa" w:w="4700"/>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Musanze Market Order Slip — Planning &amp; Documentation</w:t>
            </w:r>
          </w:p>
        </w:tc>
      </w:tr>
      <w:tr>
        <w:tc>
          <w:tcPr>
            <w:tcW w:type="dxa" w:w="2800"/>
            <w:gridSpan w:val="1"/>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Prepared for</w:t>
            </w:r>
          </w:p>
        </w:tc>
        <w:tc>
          <w:tcPr>
            <w:tcW w:type="dxa" w:w="4700"/>
            <w:gridSpan w:val="1"/>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Musanze District Market Authority — Operations Department</w:t>
            </w:r>
          </w:p>
        </w:tc>
      </w:tr>
      <w:tr>
        <w:tc>
          <w:tcPr>
            <w:tcW w:type="dxa" w:w="2800"/>
            <w:gridSpan w:val="1"/>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Document Type</w:t>
            </w:r>
          </w:p>
        </w:tc>
        <w:tc>
          <w:tcPr>
            <w:tcW w:type="dxa" w:w="4700"/>
            <w:gridSpan w:val="1"/>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Business Planning &amp; Operational Documentation</w:t>
            </w:r>
          </w:p>
        </w:tc>
      </w:tr>
      <w:tr>
        <w:tc>
          <w:tcPr>
            <w:tcW w:type="dxa" w:w="2800"/>
            <w:gridSpan w:val="1"/>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Location</w:t>
            </w:r>
          </w:p>
        </w:tc>
        <w:tc>
          <w:tcPr>
            <w:tcW w:type="dxa" w:w="4700"/>
            <w:gridSpan w:val="1"/>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Musanze District, Northern Province, Rwanda</w:t>
            </w:r>
          </w:p>
        </w:tc>
      </w:tr>
      <w:tr>
        <w:tc>
          <w:tcPr>
            <w:tcW w:type="dxa" w:w="2800"/>
            <w:gridSpan w:val="1"/>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Version</w:t>
            </w:r>
          </w:p>
        </w:tc>
        <w:tc>
          <w:tcPr>
            <w:tcW w:type="dxa" w:w="4700"/>
            <w:gridSpan w:val="1"/>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1.0 — Initial Release</w:t>
            </w:r>
          </w:p>
        </w:tc>
      </w:tr>
      <w:tr>
        <w:tc>
          <w:tcPr>
            <w:tcW w:type="dxa" w:w="2800"/>
            <w:gridSpan w:val="1"/>
            <w:tcBorders>
              <w:top w:val="single" w:color="BBBBBB" w:sz="4"/>
              <w:left w:val="single" w:color="BBBBBB" w:sz="4"/>
              <w:bottom w:val="single" w:color="BBBBBB" w:sz="4"/>
              <w:right w:val="single" w:color="BBBBBB" w:sz="4"/>
            </w:tcBorders>
            <w:shd w:fill="E2F0E9"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Status</w:t>
            </w:r>
          </w:p>
        </w:tc>
        <w:tc>
          <w:tcPr>
            <w:tcW w:type="dxa" w:w="4700"/>
            <w:gridSpan w:val="1"/>
            <w:tcBorders>
              <w:top w:val="single" w:color="BBBBBB" w:sz="4"/>
              <w:left w:val="single" w:color="BBBBBB" w:sz="4"/>
              <w:bottom w:val="single" w:color="BBBBBB" w:sz="4"/>
              <w:right w:val="single" w:color="BBBBBB" w:sz="4"/>
            </w:tcBorders>
            <w:shd w:fill="E2F0E9" w:val="clear"/>
            <w:tcMar>
              <w:top w:type="dxa" w:w="100"/>
              <w:left w:type="dxa" w:w="160"/>
              <w:bottom w:type="dxa" w:w="100"/>
              <w:right w:type="dxa" w:w="160"/>
            </w:tcMar>
            <w:vAlign w:val="center"/>
          </w:tcPr>
          <w:p>
            <w:pPr>
              <w:spacing w:after="0"/>
              <w:jc w:val="left"/>
            </w:pPr>
            <w:r>
              <w:rPr>
                <w:rFonts w:ascii="Calibri" w:cs="Calibri" w:eastAsia="Calibri" w:hAnsi="Calibri"/>
                <w:b/>
                <w:bCs/>
                <w:color w:val="1E6B3A"/>
                <w:sz w:val="20"/>
                <w:szCs w:val="20"/>
              </w:rPr>
              <w:t xml:space="preserve">APPROVED FOR USE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r>
        <w:br w:type="page"/>
      </w:r>
    </w:p>
    <w:p>
      <w:pPr>
        <w:pBdr>
          <w:bottom w:val="single" w:color="2E75B6" w:sz="8"/>
        </w:pBdr>
        <w:shd w:fill="1B3A6B" w:val="clear"/>
        <w:spacing w:before="400" w:after="0"/>
        <w:ind w:left="240" w:right="240"/>
      </w:pPr>
      <w:r>
        <w:rPr>
          <w:rFonts w:ascii="Calibri" w:cs="Calibri" w:eastAsia="Calibri" w:hAnsi="Calibri"/>
          <w:b/>
          <w:bCs/>
          <w:color w:val="FFFFFF"/>
          <w:sz w:val="34"/>
          <w:szCs w:val="34"/>
        </w:rPr>
        <w:t xml:space="preserve">1. Problem Statement &amp; Background</w:t>
      </w:r>
    </w:p>
    <w:p>
      <w:pPr>
        <w:shd w:fill="1B3A6B" w:val="clear"/>
        <w:spacing w:before="0" w:after="200"/>
        <w:ind w:left="240" w:right="240"/>
      </w:pPr>
      <w:r>
        <w:rPr>
          <w:rFonts w:ascii="Calibri" w:cs="Calibri" w:eastAsia="Calibri" w:hAnsi="Calibri"/>
          <w:i/>
          <w:iCs/>
          <w:color w:val="CCDDEE"/>
          <w:sz w:val="20"/>
          <w:szCs w:val="20"/>
        </w:rPr>
        <w:t xml:space="preserve">Why this document exists and what problem we are solving</w:t>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1.1 About Musanze Market</w:t>
      </w:r>
    </w:p>
    <w:p>
      <w:pPr>
        <w:spacing w:after="140"/>
      </w:pPr>
      <w:r>
        <w:rPr>
          <w:rFonts w:ascii="Calibri" w:cs="Calibri" w:eastAsia="Calibri" w:hAnsi="Calibri"/>
          <w:sz w:val="22"/>
          <w:szCs w:val="22"/>
        </w:rPr>
        <w:t xml:space="preserve">Musanze is the main city of the Northern Province of Rwanda, located near the Virunga Mountains. It is one of the country's most important trading centres, serving farmers, cooperatives, small traders, and households across the wider region.</w:t>
      </w:r>
    </w:p>
    <w:p>
      <w:pPr>
        <w:spacing w:after="140"/>
      </w:pPr>
      <w:r>
        <w:rPr>
          <w:rFonts w:ascii="Calibri" w:cs="Calibri" w:eastAsia="Calibri" w:hAnsi="Calibri"/>
          <w:sz w:val="22"/>
          <w:szCs w:val="22"/>
        </w:rPr>
        <w:t xml:space="preserve">The Musanze Market operates daily and handles a wide variety of goods including fresh agricultural produce (potatoes, vegetables, beans, maize), livestock, household goods, and consumer products. Hundreds of transactions take place every single day between buyers and sellers across different market zones.</w:t>
      </w:r>
    </w:p>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1.2 The Problem We Face Today</w:t>
      </w:r>
    </w:p>
    <w:p>
      <w:pPr>
        <w:spacing w:after="140"/>
      </w:pPr>
      <w:r>
        <w:rPr>
          <w:rFonts w:ascii="Calibri" w:cs="Calibri" w:eastAsia="Calibri" w:hAnsi="Calibri"/>
          <w:sz w:val="22"/>
          <w:szCs w:val="22"/>
        </w:rPr>
        <w:t xml:space="preserve">Despite the high volume of trade, most transactions at Musanze Market are currently managed manually — either on loose paper slips, handwritten notebooks, or informal phone messages. This creates serious and recurring problems for everyone involved.</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Problem</w:t>
            </w:r>
          </w:p>
        </w:tc>
        <w:tc>
          <w:tcPr>
            <w:tcW w:type="dxa" w:w="65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Impact on Market Participants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Calculations done by hand</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Wrong totals lead to underpayment or overcharging. Farmers and buyers frequently dispute final amounts.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No standard receipt format</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Buyers and sellers leave with no proof of transaction. If a dispute arises later, there is nothing to refer to.</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Records scattered across paper and phone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No single record exists. If a slip is lost or a phone breaks, the transaction history disappears permanently.</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No visibility for market management</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Administrators cannot see how many transactions occurred today, which vendors are most active, or what the total market turnover is.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Pickup disputes at collection points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Transport drivers arrive to collect goods and find disagreements over quantity or price agreed. Goods spoil while parties argue.</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No accountability trail</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Anyone can write, alter, or destroy a paper record. There is no way to verify who wrote what or when.</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1.3 Why an Order Slip System Is the Solution</w:t>
      </w:r>
    </w:p>
    <w:p>
      <w:pPr>
        <w:spacing w:after="140"/>
      </w:pPr>
      <w:r>
        <w:rPr>
          <w:rFonts w:ascii="Calibri" w:cs="Calibri" w:eastAsia="Calibri" w:hAnsi="Calibri"/>
          <w:sz w:val="22"/>
          <w:szCs w:val="22"/>
        </w:rPr>
        <w:t xml:space="preserve">An Order Slip is a standardised written record that documents a transaction between a buyer and a vendor at the time it happens. When designed well and used consistently, it eliminates every problem listed above.</w:t>
      </w:r>
    </w:p>
    <w:p>
      <w:pPr>
        <w:spacing w:after="80"/>
      </w:pP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color w:val="222222"/>
          <w:sz w:val="22"/>
          <w:szCs w:val="22"/>
        </w:rPr>
        <w:t xml:space="preserve">Calculations are done once, correctly, and recorded on the slip — no hand arithmetic needed.</w:t>
      </w:r>
    </w:p>
    <w:p>
      <w:pPr>
        <w:pStyle w:val="ListParagraph"/>
        <w:numPr>
          <w:ilvl w:val="0"/>
          <w:numId w:val="2"/>
        </w:numPr>
        <w:spacing w:after="80"/>
      </w:pPr>
      <w:r>
        <w:rPr>
          <w:rFonts w:ascii="Calibri" w:cs="Calibri" w:eastAsia="Calibri" w:hAnsi="Calibri"/>
          <w:color w:val="222222"/>
          <w:sz w:val="22"/>
          <w:szCs w:val="22"/>
        </w:rPr>
        <w:t xml:space="preserve">Both parties sign the same slip, creating a shared and agreed proof of transaction.</w:t>
      </w:r>
    </w:p>
    <w:p>
      <w:pPr>
        <w:pStyle w:val="ListParagraph"/>
        <w:numPr>
          <w:ilvl w:val="0"/>
          <w:numId w:val="2"/>
        </w:numPr>
        <w:spacing w:after="80"/>
      </w:pPr>
      <w:r>
        <w:rPr>
          <w:rFonts w:ascii="Calibri" w:cs="Calibri" w:eastAsia="Calibri" w:hAnsi="Calibri"/>
          <w:color w:val="222222"/>
          <w:sz w:val="22"/>
          <w:szCs w:val="22"/>
        </w:rPr>
        <w:t xml:space="preserve">Slips are numbered and archived, creating a permanent and searchable record.</w:t>
      </w:r>
    </w:p>
    <w:p>
      <w:pPr>
        <w:pStyle w:val="ListParagraph"/>
        <w:numPr>
          <w:ilvl w:val="0"/>
          <w:numId w:val="2"/>
        </w:numPr>
        <w:spacing w:after="80"/>
      </w:pPr>
      <w:r>
        <w:rPr>
          <w:rFonts w:ascii="Calibri" w:cs="Calibri" w:eastAsia="Calibri" w:hAnsi="Calibri"/>
          <w:color w:val="222222"/>
          <w:sz w:val="22"/>
          <w:szCs w:val="22"/>
        </w:rPr>
        <w:t xml:space="preserve">Market administrators receive copies and can track daily activity across all zones.</w:t>
      </w:r>
    </w:p>
    <w:p>
      <w:pPr>
        <w:pStyle w:val="ListParagraph"/>
        <w:numPr>
          <w:ilvl w:val="0"/>
          <w:numId w:val="2"/>
        </w:numPr>
        <w:spacing w:after="80"/>
      </w:pPr>
      <w:r>
        <w:rPr>
          <w:rFonts w:ascii="Calibri" w:cs="Calibri" w:eastAsia="Calibri" w:hAnsi="Calibri"/>
          <w:color w:val="222222"/>
          <w:sz w:val="22"/>
          <w:szCs w:val="22"/>
        </w:rPr>
        <w:t xml:space="preserve">Pickup disputes are resolved instantly — the driver presents the slip, the supplier confirms it.</w:t>
      </w:r>
    </w:p>
    <w:p>
      <w:pPr>
        <w:pStyle w:val="ListParagraph"/>
        <w:numPr>
          <w:ilvl w:val="0"/>
          <w:numId w:val="2"/>
        </w:numPr>
        <w:spacing w:after="80"/>
      </w:pPr>
      <w:r>
        <w:rPr>
          <w:rFonts w:ascii="Calibri" w:cs="Calibri" w:eastAsia="Calibri" w:hAnsi="Calibri"/>
          <w:color w:val="222222"/>
          <w:sz w:val="22"/>
          <w:szCs w:val="22"/>
        </w:rPr>
        <w:t xml:space="preserve">Numbered, signed slips cannot be altered without detection.</w:t>
      </w:r>
    </w:p>
    <w:p>
      <w:pPr>
        <w:spacing w:after="80"/>
      </w:pPr>
      <w:r>
        <w:rPr>
          <w:rFonts w:ascii="Calibri" w:cs="Calibri" w:eastAsia="Calibri" w:hAnsi="Calibri"/>
          <w:sz w:val="22"/>
          <w:szCs w:val="22"/>
        </w:rPr>
        <w:t xml:space="preserve"/>
      </w:r>
    </w:p>
    <w:p>
      <w:pPr>
        <w:pBdr>
          <w:left w:val="thick" w:color="1E6B3A" w:sz="12" w:space="2"/>
        </w:pBdr>
        <w:shd w:fill="E2F0E9" w:val="clear"/>
        <w:spacing w:before="100" w:after="100"/>
        <w:ind w:left="240"/>
      </w:pPr>
      <w:r>
        <w:rPr>
          <w:rFonts w:ascii="Calibri" w:cs="Calibri" w:eastAsia="Calibri" w:hAnsi="Calibri"/>
          <w:color w:val="1E6B3A"/>
          <w:sz w:val="20"/>
          <w:szCs w:val="20"/>
        </w:rPr>
        <w:t xml:space="preserve">A well-used Order Slip system costs almost nothing to run but saves significant money, time, and trust for everyone in the market.</w:t>
      </w:r>
    </w:p>
    <w:p>
      <w:pPr>
        <w:spacing w:after="80"/>
      </w:pPr>
      <w:r>
        <w:rPr>
          <w:rFonts w:ascii="Calibri" w:cs="Calibri" w:eastAsia="Calibri" w:hAnsi="Calibri"/>
          <w:sz w:val="22"/>
          <w:szCs w:val="22"/>
        </w:rPr>
        <w:t xml:space="preserve"/>
      </w:r>
    </w:p>
    <w:p>
      <w:r>
        <w:br w:type="page"/>
      </w:r>
    </w:p>
    <w:p>
      <w:pPr>
        <w:pBdr>
          <w:bottom w:val="single" w:color="2E75B6" w:sz="8"/>
        </w:pBdr>
        <w:shd w:fill="1B3A6B" w:val="clear"/>
        <w:spacing w:before="400" w:after="0"/>
        <w:ind w:left="240" w:right="240"/>
      </w:pPr>
      <w:r>
        <w:rPr>
          <w:rFonts w:ascii="Calibri" w:cs="Calibri" w:eastAsia="Calibri" w:hAnsi="Calibri"/>
          <w:b/>
          <w:bCs/>
          <w:color w:val="FFFFFF"/>
          <w:sz w:val="34"/>
          <w:szCs w:val="34"/>
        </w:rPr>
        <w:t xml:space="preserve">2. Order Slip Fields &amp; Structure</w:t>
      </w:r>
    </w:p>
    <w:p>
      <w:pPr>
        <w:shd w:fill="1B3A6B" w:val="clear"/>
        <w:spacing w:before="0" w:after="200"/>
        <w:ind w:left="240" w:right="240"/>
      </w:pPr>
      <w:r>
        <w:rPr>
          <w:rFonts w:ascii="Calibri" w:cs="Calibri" w:eastAsia="Calibri" w:hAnsi="Calibri"/>
          <w:i/>
          <w:iCs/>
          <w:color w:val="CCDDEE"/>
          <w:sz w:val="20"/>
          <w:szCs w:val="20"/>
        </w:rPr>
        <w:t xml:space="preserve">Every field on the slip explained clearly — what it is, why it matters, and how to fill it in</w:t>
      </w:r>
    </w:p>
    <w:p>
      <w:pPr>
        <w:spacing w:after="140"/>
      </w:pPr>
      <w:r>
        <w:rPr>
          <w:rFonts w:ascii="Calibri" w:cs="Calibri" w:eastAsia="Calibri" w:hAnsi="Calibri"/>
          <w:sz w:val="22"/>
          <w:szCs w:val="22"/>
        </w:rPr>
        <w:t xml:space="preserve">The Musanze Market Order Slip is divided into five clearly labelled sections. Every field must be completed accurately at the time of the transaction. Leaving fields blank is not permitted.</w:t>
      </w:r>
    </w:p>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Section A — Slip Header (Identity of the Document)</w:t>
      </w:r>
    </w:p>
    <w:p>
      <w:pPr>
        <w:spacing w:after="140"/>
      </w:pPr>
      <w:r>
        <w:rPr>
          <w:rFonts w:ascii="Calibri" w:cs="Calibri" w:eastAsia="Calibri" w:hAnsi="Calibri"/>
          <w:sz w:val="22"/>
          <w:szCs w:val="22"/>
        </w:rPr>
        <w:t xml:space="preserve">The header appears at the very top of the slip. It identifies the document uniquely so it can be located, referenced, and archived.</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6"/>
      </w:tblGrid>
      <w:tr>
        <w:tc>
          <w:tcPr>
            <w:tcW w:type="dxa" w:w="22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Field Name</w:t>
            </w:r>
          </w:p>
        </w:tc>
        <w:tc>
          <w:tcPr>
            <w:tcW w:type="dxa" w:w="30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Example</w:t>
            </w:r>
          </w:p>
        </w:tc>
        <w:tc>
          <w:tcPr>
            <w:tcW w:type="dxa" w:w="43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Why It Matters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Market Name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Musanze Central Market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Confirms which market issued the slip — important for multi-zone markets.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Order Slip Number</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MSZ-2025-00147</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 unique sequential number. Allows any slip to be retrieved instantly from archives.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Date Issued</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15 / 06 / 2025</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Records exactly when the transaction took place for auditing purposes.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Market Zone / Section</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Zone B — Grains and Legumes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Identifies which area of the market the transaction occurred in.</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Slip Type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Cash Purchase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States whether this is a cash sale, credit arrangement, or delivery order.</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Section B — Buyer Information</w:t>
      </w:r>
    </w:p>
    <w:p>
      <w:pPr>
        <w:spacing w:after="140"/>
      </w:pPr>
      <w:r>
        <w:rPr>
          <w:rFonts w:ascii="Calibri" w:cs="Calibri" w:eastAsia="Calibri" w:hAnsi="Calibri"/>
          <w:sz w:val="22"/>
          <w:szCs w:val="22"/>
        </w:rPr>
        <w:t xml:space="preserve">This section records who is purchasing the goods. It must be completed fully so that the buyer can be contacted if needed, and so the transaction can be traced back to a specific person.</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c>
          <w:tcPr>
            <w:tcW w:type="dxa" w:w="22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Field Name</w:t>
            </w:r>
          </w:p>
        </w:tc>
        <w:tc>
          <w:tcPr>
            <w:tcW w:type="dxa" w:w="28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Example</w:t>
            </w:r>
          </w:p>
        </w:tc>
        <w:tc>
          <w:tcPr>
            <w:tcW w:type="dxa" w:w="45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Instructions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Full Name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Uwimana Marie Claire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Write the buyer's full name clearly in block letters.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Phone Number</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0788 123 456</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 working mobile number where the buyer can be reached.</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National ID or Buyer ID</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1 1990 7 0123456 7 89</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Optional but strongly recommended for large transactions.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Address / Location</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Kinigi Sector, Musanze</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buyer's home village, sector, or district.</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Buyer Signature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[signature or thumbprint]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buyer signs here to confirm they agree to the order details.</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Section C — Vendor / Supplier Information</w:t>
      </w:r>
    </w:p>
    <w:p>
      <w:pPr>
        <w:spacing w:after="140"/>
      </w:pPr>
      <w:r>
        <w:rPr>
          <w:rFonts w:ascii="Calibri" w:cs="Calibri" w:eastAsia="Calibri" w:hAnsi="Calibri"/>
          <w:sz w:val="22"/>
          <w:szCs w:val="22"/>
        </w:rPr>
        <w:t xml:space="preserve">This section identifies the seller. All vendors operating in Musanze Market must be officially registered, and their stall number must appear on every slip they issue.</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c>
          <w:tcPr>
            <w:tcW w:type="dxa" w:w="22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Field Name</w:t>
            </w:r>
          </w:p>
        </w:tc>
        <w:tc>
          <w:tcPr>
            <w:tcW w:type="dxa" w:w="28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Example</w:t>
            </w:r>
          </w:p>
        </w:tc>
        <w:tc>
          <w:tcPr>
            <w:tcW w:type="dxa" w:w="45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Instructions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Vendor Full Name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Nkurunziza Jean Pierre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Full registered name of the vendor or business.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Vendor Registration No.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MKT-VND-2024-0082</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Market-issued registration number. Must match official records.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Stall / Stand Number</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B-14</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physical stall number assigned by the market authority.</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Phone Number</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0722 987 654</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Vendor's contact number for follow-up queries.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Vendor Signature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[signature or stamp]</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Vendor signs to confirm the goods listed are accurate and ready.</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Section D — Order Details (The Core of the Slip)</w:t>
      </w:r>
    </w:p>
    <w:p>
      <w:pPr>
        <w:spacing w:after="140"/>
      </w:pPr>
      <w:r>
        <w:rPr>
          <w:rFonts w:ascii="Calibri" w:cs="Calibri" w:eastAsia="Calibri" w:hAnsi="Calibri"/>
          <w:sz w:val="22"/>
          <w:szCs w:val="22"/>
        </w:rPr>
        <w:t xml:space="preserve">This is the most important section. It records exactly what is being purchased, in what quantity, and at what price. Every item is listed on its own line.</w:t>
      </w:r>
    </w:p>
    <w:p>
      <w:pPr>
        <w:spacing w:after="80"/>
      </w:pPr>
      <w:r>
        <w:rPr>
          <w:rFonts w:ascii="Calibri" w:cs="Calibri" w:eastAsia="Calibri" w:hAnsi="Calibri"/>
          <w:sz w:val="22"/>
          <w:szCs w:val="22"/>
        </w:rPr>
        <w:t xml:space="preserve"/>
      </w:r>
    </w:p>
    <w:p>
      <w:pPr>
        <w:pBdr>
          <w:left w:val="thick" w:color="7B5200" w:sz="12" w:space="2"/>
        </w:pBdr>
        <w:shd w:fill="FFF3CD" w:val="clear"/>
        <w:spacing w:before="100" w:after="100"/>
        <w:ind w:left="240"/>
      </w:pPr>
      <w:r>
        <w:rPr>
          <w:rFonts w:ascii="Calibri" w:cs="Calibri" w:eastAsia="Calibri" w:hAnsi="Calibri"/>
          <w:color w:val="7B5200"/>
          <w:sz w:val="20"/>
          <w:szCs w:val="20"/>
        </w:rPr>
        <w:t xml:space="preserve">Important: Never erase or use correction fluid. If a mistake is made, cross it out with a single line, write the correct value beside it, and both parties must initial the correction.</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900"/>
        <w:gridCol w:w="1300"/>
        <w:gridCol w:w="1600"/>
        <w:gridCol w:w="1506"/>
      </w:tblGrid>
      <w:tr>
        <w:tc>
          <w:tcPr>
            <w:tcW w:type="dxa" w:w="5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No.</w:t>
            </w:r>
          </w:p>
        </w:tc>
        <w:tc>
          <w:tcPr>
            <w:tcW w:type="dxa" w:w="26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Item / Product Name</w:t>
            </w:r>
          </w:p>
        </w:tc>
        <w:tc>
          <w:tcPr>
            <w:tcW w:type="dxa" w:w="11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Category</w:t>
            </w:r>
          </w:p>
        </w:tc>
        <w:tc>
          <w:tcPr>
            <w:tcW w:type="dxa" w:w="9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Qty</w:t>
            </w:r>
          </w:p>
        </w:tc>
        <w:tc>
          <w:tcPr>
            <w:tcW w:type="dxa" w:w="13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Unit</w:t>
            </w:r>
          </w:p>
        </w:tc>
        <w:tc>
          <w:tcPr>
            <w:tcW w:type="dxa" w:w="16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Unit Price (RWF)</w:t>
            </w:r>
          </w:p>
        </w:tc>
        <w:tc>
          <w:tcPr>
            <w:tcW w:type="dxa" w:w="15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Total (RWF)</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1</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Irish Potatoes (Grade A)</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Vegetables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80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Kg</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280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22,400</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2</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Red Kidney Beans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Legumes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25</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Kg</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750</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18,750</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3</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White Maize Flour</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Grains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10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50Kg bag</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4,200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42,000</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4</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Cooking Tomatoes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Vegetables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15</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Kg</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500</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7,500</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5</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Groundnuts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Legumes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20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Kg</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1,100</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right"/>
            </w:pPr>
            <w:r>
              <w:rPr>
                <w:rFonts w:ascii="Calibri" w:cs="Calibri" w:eastAsia="Calibri" w:hAnsi="Calibri"/>
                <w:b w:val="false"/>
                <w:bCs w:val="false"/>
                <w:color w:val="111111"/>
                <w:sz w:val="20"/>
                <w:szCs w:val="20"/>
              </w:rPr>
              <w:t xml:space="preserve">22,000</w:t>
            </w:r>
          </w:p>
        </w:tc>
      </w:tr>
      <w:tr>
        <w:tc>
          <w:tcPr>
            <w:gridSpan w:val="5"/>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tcPr>
          <w:p>
            <w:pPr>
              <w:spacing w:after="0"/>
              <w:jc w:val="right"/>
            </w:pPr>
            <w:r>
              <w:rPr>
                <w:rFonts w:ascii="Calibri" w:cs="Calibri" w:eastAsia="Calibri" w:hAnsi="Calibri"/>
                <w:b/>
                <w:bCs/>
                <w:color w:val="1B3A6B"/>
                <w:sz w:val="20"/>
                <w:szCs w:val="20"/>
              </w:rPr>
              <w:t xml:space="preserve">SUBTOTAL</w:t>
            </w:r>
          </w:p>
        </w:tc>
        <w:tc>
          <w:tcPr>
            <w:gridSpan w:val="2"/>
            <w:tcBorders>
              <w:top w:val="single" w:color="BBBBBB" w:sz="4"/>
              <w:left w:val="single" w:color="BBBBBB" w:sz="4"/>
              <w:bottom w:val="single" w:color="BBBBBB" w:sz="4"/>
              <w:right w:val="single" w:color="BBBBBB" w:sz="4"/>
            </w:tcBorders>
            <w:shd w:fill="D6E4F3" w:val="clear"/>
            <w:tcMar>
              <w:top w:type="dxa" w:w="100"/>
              <w:left w:type="dxa" w:w="160"/>
              <w:bottom w:type="dxa" w:w="100"/>
              <w:right w:type="dxa" w:w="160"/>
            </w:tcMar>
          </w:tcPr>
          <w:p>
            <w:pPr>
              <w:spacing w:after="0"/>
              <w:jc w:val="right"/>
            </w:pPr>
            <w:r>
              <w:rPr>
                <w:rFonts w:ascii="Calibri" w:cs="Calibri" w:eastAsia="Calibri" w:hAnsi="Calibri"/>
                <w:b/>
                <w:bCs/>
                <w:color w:val="1B3A6B"/>
                <w:sz w:val="20"/>
                <w:szCs w:val="20"/>
              </w:rPr>
              <w:t xml:space="preserve">112,650 RWF</w:t>
            </w:r>
          </w:p>
        </w:tc>
      </w:tr>
      <w:tr>
        <w:tc>
          <w:tcPr>
            <w:gridSpan w:val="5"/>
            <w:tcBorders>
              <w:top w:val="single" w:color="BBBBBB" w:sz="4"/>
              <w:left w:val="single" w:color="BBBBBB" w:sz="4"/>
              <w:bottom w:val="single" w:color="BBBBBB" w:sz="4"/>
              <w:right w:val="single" w:color="BBBBBB" w:sz="4"/>
            </w:tcBorders>
            <w:tcMar>
              <w:top w:type="dxa" w:w="100"/>
              <w:left w:type="dxa" w:w="160"/>
              <w:bottom w:type="dxa" w:w="100"/>
              <w:right w:type="dxa" w:w="160"/>
            </w:tcMar>
          </w:tcPr>
          <w:p>
            <w:pPr>
              <w:spacing w:after="0"/>
              <w:jc w:val="right"/>
            </w:pPr>
            <w:r>
              <w:rPr>
                <w:rFonts w:ascii="Calibri" w:cs="Calibri" w:eastAsia="Calibri" w:hAnsi="Calibri"/>
                <w:color w:val="555555"/>
                <w:sz w:val="20"/>
                <w:szCs w:val="20"/>
              </w:rPr>
              <w:t xml:space="preserve">Market Levy (if applicable)</w:t>
            </w:r>
          </w:p>
        </w:tc>
        <w:tc>
          <w:tcPr>
            <w:gridSpan w:val="2"/>
            <w:tcBorders>
              <w:top w:val="single" w:color="BBBBBB" w:sz="4"/>
              <w:left w:val="single" w:color="BBBBBB" w:sz="4"/>
              <w:bottom w:val="single" w:color="BBBBBB" w:sz="4"/>
              <w:right w:val="single" w:color="BBBBBB" w:sz="4"/>
            </w:tcBorders>
            <w:tcMar>
              <w:top w:type="dxa" w:w="100"/>
              <w:left w:type="dxa" w:w="160"/>
              <w:bottom w:type="dxa" w:w="100"/>
              <w:right w:type="dxa" w:w="160"/>
            </w:tcMar>
          </w:tcPr>
          <w:p>
            <w:pPr>
              <w:spacing w:after="0"/>
              <w:jc w:val="right"/>
            </w:pPr>
            <w:r>
              <w:rPr>
                <w:rFonts w:ascii="Calibri" w:cs="Calibri" w:eastAsia="Calibri" w:hAnsi="Calibri"/>
                <w:color w:val="555555"/>
                <w:sz w:val="20"/>
                <w:szCs w:val="20"/>
              </w:rPr>
              <w:t xml:space="preserve">0 RWF</w:t>
            </w:r>
          </w:p>
        </w:tc>
      </w:tr>
      <w:tr>
        <w:tc>
          <w:tcPr>
            <w:gridSpan w:val="5"/>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spacing w:after="0"/>
              <w:jc w:val="right"/>
            </w:pPr>
            <w:r>
              <w:rPr>
                <w:rFonts w:ascii="Calibri" w:cs="Calibri" w:eastAsia="Calibri" w:hAnsi="Calibri"/>
                <w:b/>
                <w:bCs/>
                <w:color w:val="FFFFFF"/>
                <w:sz w:val="21"/>
                <w:szCs w:val="21"/>
              </w:rPr>
              <w:t xml:space="preserve">TOTAL AMOUNT DUE</w:t>
            </w:r>
          </w:p>
        </w:tc>
        <w:tc>
          <w:tcPr>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spacing w:after="0"/>
              <w:jc w:val="right"/>
            </w:pPr>
            <w:r>
              <w:rPr>
                <w:rFonts w:ascii="Calibri" w:cs="Calibri" w:eastAsia="Calibri" w:hAnsi="Calibri"/>
                <w:b/>
                <w:bCs/>
                <w:color w:val="FFFFFF"/>
                <w:sz w:val="21"/>
                <w:szCs w:val="21"/>
              </w:rPr>
              <w:t xml:space="preserve">112,650 RWF</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Section E — Payment &amp; Authorisation</w:t>
      </w:r>
    </w:p>
    <w:p>
      <w:pPr>
        <w:spacing w:after="140"/>
      </w:pPr>
      <w:r>
        <w:rPr>
          <w:rFonts w:ascii="Calibri" w:cs="Calibri" w:eastAsia="Calibri" w:hAnsi="Calibri"/>
          <w:sz w:val="22"/>
          <w:szCs w:val="22"/>
        </w:rPr>
        <w:t xml:space="preserve">This final section confirms how payment was made and authorises the release of goods. It must be completed before goods leave the stall.</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Total Amount Due</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grand total from Section D — written clearly in figures AND in words.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Payment Method</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Cash  /  Mobile Money (MoMo)  /  Bank Transfer  /  Credit (with approval)</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Amount Paid Today</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amount actually received at time of transaction.</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Outstanding Balance</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Any remaining amount due — if credit is agreed, state repayment date.</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Repayment Date (if credit)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agreed date by which the balance must be paid.</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Market Officer Signature</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An authorised market officer witnesses and stamps the transaction.</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Copy Distribution</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Original: Buyer  |  Copy 1: Vendor  |  Copy 2: Market Office</w:t>
            </w:r>
          </w:p>
        </w:tc>
      </w:tr>
    </w:tbl>
    <w:p>
      <w:pPr>
        <w:spacing w:after="80"/>
      </w:pPr>
      <w:r>
        <w:rPr>
          <w:rFonts w:ascii="Calibri" w:cs="Calibri" w:eastAsia="Calibri" w:hAnsi="Calibri"/>
          <w:sz w:val="22"/>
          <w:szCs w:val="22"/>
        </w:rPr>
        <w:t xml:space="preserve"/>
      </w:r>
    </w:p>
    <w:p>
      <w:r>
        <w:br w:type="page"/>
      </w:r>
    </w:p>
    <w:p>
      <w:pPr>
        <w:pBdr>
          <w:bottom w:val="single" w:color="2E75B6" w:sz="8"/>
        </w:pBdr>
        <w:shd w:fill="1B3A6B" w:val="clear"/>
        <w:spacing w:before="400" w:after="0"/>
        <w:ind w:left="240" w:right="240"/>
      </w:pPr>
      <w:r>
        <w:rPr>
          <w:rFonts w:ascii="Calibri" w:cs="Calibri" w:eastAsia="Calibri" w:hAnsi="Calibri"/>
          <w:b/>
          <w:bCs/>
          <w:color w:val="FFFFFF"/>
          <w:sz w:val="34"/>
          <w:szCs w:val="34"/>
        </w:rPr>
        <w:t xml:space="preserve">3. Process Flow — Step-by-Step Usage</w:t>
      </w:r>
    </w:p>
    <w:p>
      <w:pPr>
        <w:shd w:fill="1B3A6B" w:val="clear"/>
        <w:spacing w:before="0" w:after="200"/>
        <w:ind w:left="240" w:right="240"/>
      </w:pPr>
      <w:r>
        <w:rPr>
          <w:rFonts w:ascii="Calibri" w:cs="Calibri" w:eastAsia="Calibri" w:hAnsi="Calibri"/>
          <w:i/>
          <w:iCs/>
          <w:color w:val="CCDDEE"/>
          <w:sz w:val="20"/>
          <w:szCs w:val="20"/>
        </w:rPr>
        <w:t xml:space="preserve">How an Order Slip is used from first contact to final archive</w:t>
      </w:r>
    </w:p>
    <w:p>
      <w:pPr>
        <w:spacing w:after="140"/>
      </w:pPr>
      <w:r>
        <w:rPr>
          <w:rFonts w:ascii="Calibri" w:cs="Calibri" w:eastAsia="Calibri" w:hAnsi="Calibri"/>
          <w:sz w:val="22"/>
          <w:szCs w:val="22"/>
        </w:rPr>
        <w:t xml:space="preserve">This section explains exactly what happens at each stage of a market transaction, who is responsible, and what the correct action is. Follow these steps in order every time.</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1E6B3A" w:sz="6"/>
              <w:left w:val="single" w:color="1E6B3A" w:sz="6"/>
              <w:bottom w:val="single" w:color="1E6B3A" w:sz="6"/>
              <w:right w:val="single" w:color="1E6B3A" w:sz="6"/>
            </w:tcBorders>
            <w:shd w:fill="1E6B3A"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1</w:t>
            </w:r>
          </w:p>
        </w:tc>
        <w:tc>
          <w:tcPr>
            <w:tcBorders>
              <w:top w:val="single" w:color="1E6B3A" w:sz="6"/>
              <w:left w:val="single" w:color="1E6B3A" w:sz="6"/>
              <w:bottom w:val="single" w:color="1E6B3A" w:sz="6"/>
              <w:right w:val="single" w:color="1E6B3A" w:sz="6"/>
            </w:tcBorders>
            <w:shd w:fill="E2F0E9" w:val="clear"/>
            <w:tcMar>
              <w:top w:type="dxa" w:w="100"/>
              <w:left w:type="dxa" w:w="160"/>
              <w:bottom w:type="dxa" w:w="60"/>
              <w:right w:type="dxa" w:w="160"/>
            </w:tcMar>
          </w:tcPr>
          <w:p>
            <w:pPr>
              <w:spacing w:after="0"/>
            </w:pPr>
            <w:r>
              <w:rPr>
                <w:rFonts w:ascii="Calibri" w:cs="Calibri" w:eastAsia="Calibri" w:hAnsi="Calibri"/>
                <w:b/>
                <w:bCs/>
                <w:color w:val="1E6B3A"/>
                <w:sz w:val="22"/>
                <w:szCs w:val="22"/>
              </w:rPr>
              <w:t xml:space="preserve">Buyer Arrives &amp; Identifies Goods</w:t>
            </w:r>
          </w:p>
        </w:tc>
      </w:tr>
      <w:tr>
        <w:tc>
          <w:tcPr>
            <w:vMerge w:val="continue"/>
            <w:tcBorders>
              <w:top w:val="single" w:color="1E6B3A" w:sz="6"/>
              <w:left w:val="single" w:color="1E6B3A" w:sz="6"/>
              <w:bottom w:val="single" w:color="1E6B3A" w:sz="6"/>
              <w:right w:val="single" w:color="1E6B3A"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buyer visits the vendor's stall and selects the items they wish to purchase. They inspect the quality of goods and agree on the product type before any paperwork begins.</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Buyer</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Verbal selection only — nothing is written yet.</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2E75B6" w:sz="6"/>
              <w:left w:val="single" w:color="2E75B6" w:sz="6"/>
              <w:bottom w:val="single" w:color="2E75B6" w:sz="6"/>
              <w:right w:val="single" w:color="2E75B6" w:sz="6"/>
            </w:tcBorders>
            <w:shd w:fill="2E75B6"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2</w:t>
            </w:r>
          </w:p>
        </w:tc>
        <w:tc>
          <w:tcPr>
            <w:tcBorders>
              <w:top w:val="single" w:color="2E75B6" w:sz="6"/>
              <w:left w:val="single" w:color="2E75B6" w:sz="6"/>
              <w:bottom w:val="single" w:color="2E75B6" w:sz="6"/>
              <w:right w:val="single" w:color="2E75B6" w:sz="6"/>
            </w:tcBorders>
            <w:shd w:fill="D6E4F3" w:val="clear"/>
            <w:tcMar>
              <w:top w:type="dxa" w:w="100"/>
              <w:left w:type="dxa" w:w="160"/>
              <w:bottom w:type="dxa" w:w="60"/>
              <w:right w:type="dxa" w:w="160"/>
            </w:tcMar>
          </w:tcPr>
          <w:p>
            <w:pPr>
              <w:spacing w:after="0"/>
            </w:pPr>
            <w:r>
              <w:rPr>
                <w:rFonts w:ascii="Calibri" w:cs="Calibri" w:eastAsia="Calibri" w:hAnsi="Calibri"/>
                <w:b/>
                <w:bCs/>
                <w:color w:val="2E75B6"/>
                <w:sz w:val="22"/>
                <w:szCs w:val="22"/>
              </w:rPr>
              <w:t xml:space="preserve">Price Negotiation &amp; Agreement</w:t>
            </w:r>
          </w:p>
        </w:tc>
      </w:tr>
      <w:tr>
        <w:tc>
          <w:tcPr>
            <w:vMerge w:val="continue"/>
            <w:tcBorders>
              <w:top w:val="single" w:color="2E75B6" w:sz="6"/>
              <w:left w:val="single" w:color="2E75B6" w:sz="6"/>
              <w:bottom w:val="single" w:color="2E75B6" w:sz="6"/>
              <w:right w:val="single" w:color="2E75B6"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buyer and vendor negotiate and agree on the unit price for each item. This price must be clearly stated before the slip is opened. Once both agree, the price is locked and cannot change after the slip is started.</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Buyer and Vendor</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Verbal agreement on price per unit for each item.</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3</w:t>
            </w:r>
          </w:p>
        </w:tc>
        <w:tc>
          <w:tcPr>
            <w:tcBorders>
              <w:top w:val="single" w:color="1B3A6B" w:sz="6"/>
              <w:left w:val="single" w:color="1B3A6B" w:sz="6"/>
              <w:bottom w:val="single" w:color="1B3A6B" w:sz="6"/>
              <w:right w:val="single" w:color="1B3A6B" w:sz="6"/>
            </w:tcBorders>
            <w:shd w:fill="EBF2FA" w:val="clear"/>
            <w:tcMar>
              <w:top w:type="dxa" w:w="100"/>
              <w:left w:type="dxa" w:w="160"/>
              <w:bottom w:type="dxa" w:w="60"/>
              <w:right w:type="dxa" w:w="160"/>
            </w:tcMar>
          </w:tcPr>
          <w:p>
            <w:pPr>
              <w:spacing w:after="0"/>
            </w:pPr>
            <w:r>
              <w:rPr>
                <w:rFonts w:ascii="Calibri" w:cs="Calibri" w:eastAsia="Calibri" w:hAnsi="Calibri"/>
                <w:b/>
                <w:bCs/>
                <w:color w:val="1B3A6B"/>
                <w:sz w:val="22"/>
                <w:szCs w:val="22"/>
              </w:rPr>
              <w:t xml:space="preserve">Vendor Opens a New Order Slip</w:t>
            </w:r>
          </w:p>
        </w:tc>
      </w:tr>
      <w:tr>
        <w:tc>
          <w:tcPr>
            <w:vMerge w:val="continue"/>
            <w:tcBorders>
              <w:top w:val="single" w:color="1B3A6B" w:sz="6"/>
              <w:left w:val="single" w:color="1B3A6B" w:sz="6"/>
              <w:bottom w:val="single" w:color="1B3A6B" w:sz="6"/>
              <w:right w:val="single" w:color="1B3A6B"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vendor takes a fresh, pre-numbered Order Slip from the official pad. The slip number, date, market zone, and slip type are filled in at the top. Vendor details are also completed at this stage.</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Vendor</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Header section and Vendor Information section completed.</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7B5200" w:sz="6"/>
              <w:left w:val="single" w:color="7B5200" w:sz="6"/>
              <w:bottom w:val="single" w:color="7B5200" w:sz="6"/>
              <w:right w:val="single" w:color="7B5200" w:sz="6"/>
            </w:tcBorders>
            <w:shd w:fill="7B5200"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4</w:t>
            </w:r>
          </w:p>
        </w:tc>
        <w:tc>
          <w:tcPr>
            <w:tcBorders>
              <w:top w:val="single" w:color="7B5200" w:sz="6"/>
              <w:left w:val="single" w:color="7B5200" w:sz="6"/>
              <w:bottom w:val="single" w:color="7B5200" w:sz="6"/>
              <w:right w:val="single" w:color="7B5200" w:sz="6"/>
            </w:tcBorders>
            <w:shd w:fill="FFF3CD" w:val="clear"/>
            <w:tcMar>
              <w:top w:type="dxa" w:w="100"/>
              <w:left w:type="dxa" w:w="160"/>
              <w:bottom w:type="dxa" w:w="60"/>
              <w:right w:type="dxa" w:w="160"/>
            </w:tcMar>
          </w:tcPr>
          <w:p>
            <w:pPr>
              <w:spacing w:after="0"/>
            </w:pPr>
            <w:r>
              <w:rPr>
                <w:rFonts w:ascii="Calibri" w:cs="Calibri" w:eastAsia="Calibri" w:hAnsi="Calibri"/>
                <w:b/>
                <w:bCs/>
                <w:color w:val="7B5200"/>
                <w:sz w:val="22"/>
                <w:szCs w:val="22"/>
              </w:rPr>
              <w:t xml:space="preserve">Buyer Details Are Recorded</w:t>
            </w:r>
          </w:p>
        </w:tc>
      </w:tr>
      <w:tr>
        <w:tc>
          <w:tcPr>
            <w:vMerge w:val="continue"/>
            <w:tcBorders>
              <w:top w:val="single" w:color="7B5200" w:sz="6"/>
              <w:left w:val="single" w:color="7B5200" w:sz="6"/>
              <w:bottom w:val="single" w:color="7B5200" w:sz="6"/>
              <w:right w:val="single" w:color="7B5200"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vendor asks the buyer for their full name, phone number, and location. For large transactions above 50,000 RWF, the buyer must show their National ID and the number is recorded.</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Vendor writes / Buyer provides info</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Buyer Information section completed.</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1E6B3A" w:sz="6"/>
              <w:left w:val="single" w:color="1E6B3A" w:sz="6"/>
              <w:bottom w:val="single" w:color="1E6B3A" w:sz="6"/>
              <w:right w:val="single" w:color="1E6B3A" w:sz="6"/>
            </w:tcBorders>
            <w:shd w:fill="1E6B3A"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5</w:t>
            </w:r>
          </w:p>
        </w:tc>
        <w:tc>
          <w:tcPr>
            <w:tcBorders>
              <w:top w:val="single" w:color="1E6B3A" w:sz="6"/>
              <w:left w:val="single" w:color="1E6B3A" w:sz="6"/>
              <w:bottom w:val="single" w:color="1E6B3A" w:sz="6"/>
              <w:right w:val="single" w:color="1E6B3A" w:sz="6"/>
            </w:tcBorders>
            <w:shd w:fill="E2F0E9" w:val="clear"/>
            <w:tcMar>
              <w:top w:type="dxa" w:w="100"/>
              <w:left w:type="dxa" w:w="160"/>
              <w:bottom w:type="dxa" w:w="60"/>
              <w:right w:type="dxa" w:w="160"/>
            </w:tcMar>
          </w:tcPr>
          <w:p>
            <w:pPr>
              <w:spacing w:after="0"/>
            </w:pPr>
            <w:r>
              <w:rPr>
                <w:rFonts w:ascii="Calibri" w:cs="Calibri" w:eastAsia="Calibri" w:hAnsi="Calibri"/>
                <w:b/>
                <w:bCs/>
                <w:color w:val="1E6B3A"/>
                <w:sz w:val="22"/>
                <w:szCs w:val="22"/>
              </w:rPr>
              <w:t xml:space="preserve">Order Details Are Entered Line by Line</w:t>
            </w:r>
          </w:p>
        </w:tc>
      </w:tr>
      <w:tr>
        <w:tc>
          <w:tcPr>
            <w:vMerge w:val="continue"/>
            <w:tcBorders>
              <w:top w:val="single" w:color="1E6B3A" w:sz="6"/>
              <w:left w:val="single" w:color="1E6B3A" w:sz="6"/>
              <w:bottom w:val="single" w:color="1E6B3A" w:sz="6"/>
              <w:right w:val="single" w:color="1E6B3A"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Each item is entered on its own row: product name, category, quantity, unit of measure, and agreed unit price. The total for each line is calculated as Quantity multiplied by Unit Price.</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Vendor</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Every item line filled in — double-check calculations before moving on.</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2E75B6" w:sz="6"/>
              <w:left w:val="single" w:color="2E75B6" w:sz="6"/>
              <w:bottom w:val="single" w:color="2E75B6" w:sz="6"/>
              <w:right w:val="single" w:color="2E75B6" w:sz="6"/>
            </w:tcBorders>
            <w:shd w:fill="2E75B6"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6</w:t>
            </w:r>
          </w:p>
        </w:tc>
        <w:tc>
          <w:tcPr>
            <w:tcBorders>
              <w:top w:val="single" w:color="2E75B6" w:sz="6"/>
              <w:left w:val="single" w:color="2E75B6" w:sz="6"/>
              <w:bottom w:val="single" w:color="2E75B6" w:sz="6"/>
              <w:right w:val="single" w:color="2E75B6" w:sz="6"/>
            </w:tcBorders>
            <w:shd w:fill="D6E4F3" w:val="clear"/>
            <w:tcMar>
              <w:top w:type="dxa" w:w="100"/>
              <w:left w:type="dxa" w:w="160"/>
              <w:bottom w:type="dxa" w:w="60"/>
              <w:right w:type="dxa" w:w="160"/>
            </w:tcMar>
          </w:tcPr>
          <w:p>
            <w:pPr>
              <w:spacing w:after="0"/>
            </w:pPr>
            <w:r>
              <w:rPr>
                <w:rFonts w:ascii="Calibri" w:cs="Calibri" w:eastAsia="Calibri" w:hAnsi="Calibri"/>
                <w:b/>
                <w:bCs/>
                <w:color w:val="2E75B6"/>
                <w:sz w:val="22"/>
                <w:szCs w:val="22"/>
              </w:rPr>
              <w:t xml:space="preserve">Total Is Calculated &amp; Confirmed</w:t>
            </w:r>
          </w:p>
        </w:tc>
      </w:tr>
      <w:tr>
        <w:tc>
          <w:tcPr>
            <w:vMerge w:val="continue"/>
            <w:tcBorders>
              <w:top w:val="single" w:color="2E75B6" w:sz="6"/>
              <w:left w:val="single" w:color="2E75B6" w:sz="6"/>
              <w:bottom w:val="single" w:color="2E75B6" w:sz="6"/>
              <w:right w:val="single" w:color="2E75B6"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All line totals are added to get the SUBTOTAL. Any market levy is added. The GRAND TOTAL is written in figures and in words. Both buyer and vendor check this total independently before signing.</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Both parties check</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Grand total must match both the sum of line items and the written amount.</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7</w:t>
            </w:r>
          </w:p>
        </w:tc>
        <w:tc>
          <w:tcPr>
            <w:tcBorders>
              <w:top w:val="single" w:color="1B3A6B" w:sz="6"/>
              <w:left w:val="single" w:color="1B3A6B" w:sz="6"/>
              <w:bottom w:val="single" w:color="1B3A6B" w:sz="6"/>
              <w:right w:val="single" w:color="1B3A6B" w:sz="6"/>
            </w:tcBorders>
            <w:shd w:fill="EBF2FA" w:val="clear"/>
            <w:tcMar>
              <w:top w:type="dxa" w:w="100"/>
              <w:left w:type="dxa" w:w="160"/>
              <w:bottom w:type="dxa" w:w="60"/>
              <w:right w:type="dxa" w:w="160"/>
            </w:tcMar>
          </w:tcPr>
          <w:p>
            <w:pPr>
              <w:spacing w:after="0"/>
            </w:pPr>
            <w:r>
              <w:rPr>
                <w:rFonts w:ascii="Calibri" w:cs="Calibri" w:eastAsia="Calibri" w:hAnsi="Calibri"/>
                <w:b/>
                <w:bCs/>
                <w:color w:val="1B3A6B"/>
                <w:sz w:val="22"/>
                <w:szCs w:val="22"/>
              </w:rPr>
              <w:t xml:space="preserve">Both Parties Sign</w:t>
            </w:r>
          </w:p>
        </w:tc>
      </w:tr>
      <w:tr>
        <w:tc>
          <w:tcPr>
            <w:vMerge w:val="continue"/>
            <w:tcBorders>
              <w:top w:val="single" w:color="1B3A6B" w:sz="6"/>
              <w:left w:val="single" w:color="1B3A6B" w:sz="6"/>
              <w:bottom w:val="single" w:color="1B3A6B" w:sz="6"/>
              <w:right w:val="single" w:color="1B3A6B"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vendor signs the Vendor Signature box. The buyer signs the Buyer Signature box. If either party cannot write, a thumbprint is accepted. No goods may be released before signatures are in place.</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Buyer and Vendor</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Signatures in place on both copies before any goods move.</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1E6B3A" w:sz="6"/>
              <w:left w:val="single" w:color="1E6B3A" w:sz="6"/>
              <w:bottom w:val="single" w:color="1E6B3A" w:sz="6"/>
              <w:right w:val="single" w:color="1E6B3A" w:sz="6"/>
            </w:tcBorders>
            <w:shd w:fill="1E6B3A"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8</w:t>
            </w:r>
          </w:p>
        </w:tc>
        <w:tc>
          <w:tcPr>
            <w:tcBorders>
              <w:top w:val="single" w:color="1E6B3A" w:sz="6"/>
              <w:left w:val="single" w:color="1E6B3A" w:sz="6"/>
              <w:bottom w:val="single" w:color="1E6B3A" w:sz="6"/>
              <w:right w:val="single" w:color="1E6B3A" w:sz="6"/>
            </w:tcBorders>
            <w:shd w:fill="E2F0E9" w:val="clear"/>
            <w:tcMar>
              <w:top w:type="dxa" w:w="100"/>
              <w:left w:type="dxa" w:w="160"/>
              <w:bottom w:type="dxa" w:w="60"/>
              <w:right w:type="dxa" w:w="160"/>
            </w:tcMar>
          </w:tcPr>
          <w:p>
            <w:pPr>
              <w:spacing w:after="0"/>
            </w:pPr>
            <w:r>
              <w:rPr>
                <w:rFonts w:ascii="Calibri" w:cs="Calibri" w:eastAsia="Calibri" w:hAnsi="Calibri"/>
                <w:b/>
                <w:bCs/>
                <w:color w:val="1E6B3A"/>
                <w:sz w:val="22"/>
                <w:szCs w:val="22"/>
              </w:rPr>
              <w:t xml:space="preserve">Payment Is Made &amp; Recorded</w:t>
            </w:r>
          </w:p>
        </w:tc>
      </w:tr>
      <w:tr>
        <w:tc>
          <w:tcPr>
            <w:vMerge w:val="continue"/>
            <w:tcBorders>
              <w:top w:val="single" w:color="1E6B3A" w:sz="6"/>
              <w:left w:val="single" w:color="1E6B3A" w:sz="6"/>
              <w:bottom w:val="single" w:color="1E6B3A" w:sz="6"/>
              <w:right w:val="single" w:color="1E6B3A"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buyer pays the agreed total. The payment method is recorded (cash, MoMo, bank transfer, or approved credit). The amount paid and any outstanding balance are written in Section E.</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Buyer pays / Vendor records</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Payment details written in Section E.</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7B5200" w:sz="6"/>
              <w:left w:val="single" w:color="7B5200" w:sz="6"/>
              <w:bottom w:val="single" w:color="7B5200" w:sz="6"/>
              <w:right w:val="single" w:color="7B5200" w:sz="6"/>
            </w:tcBorders>
            <w:shd w:fill="7B5200"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9</w:t>
            </w:r>
          </w:p>
        </w:tc>
        <w:tc>
          <w:tcPr>
            <w:tcBorders>
              <w:top w:val="single" w:color="7B5200" w:sz="6"/>
              <w:left w:val="single" w:color="7B5200" w:sz="6"/>
              <w:bottom w:val="single" w:color="7B5200" w:sz="6"/>
              <w:right w:val="single" w:color="7B5200" w:sz="6"/>
            </w:tcBorders>
            <w:shd w:fill="FFF3CD" w:val="clear"/>
            <w:tcMar>
              <w:top w:type="dxa" w:w="100"/>
              <w:left w:type="dxa" w:w="160"/>
              <w:bottom w:type="dxa" w:w="60"/>
              <w:right w:type="dxa" w:w="160"/>
            </w:tcMar>
          </w:tcPr>
          <w:p>
            <w:pPr>
              <w:spacing w:after="0"/>
            </w:pPr>
            <w:r>
              <w:rPr>
                <w:rFonts w:ascii="Calibri" w:cs="Calibri" w:eastAsia="Calibri" w:hAnsi="Calibri"/>
                <w:b/>
                <w:bCs/>
                <w:color w:val="7B5200"/>
                <w:sz w:val="22"/>
                <w:szCs w:val="22"/>
              </w:rPr>
              <w:t xml:space="preserve">Goods Are Released to the Buyer</w:t>
            </w:r>
          </w:p>
        </w:tc>
      </w:tr>
      <w:tr>
        <w:tc>
          <w:tcPr>
            <w:vMerge w:val="continue"/>
            <w:tcBorders>
              <w:top w:val="single" w:color="7B5200" w:sz="6"/>
              <w:left w:val="single" w:color="7B5200" w:sz="6"/>
              <w:bottom w:val="single" w:color="7B5200" w:sz="6"/>
              <w:right w:val="single" w:color="7B5200"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Only after payment is confirmed and the slip is fully signed may goods leave the stall. For large quantities collected by a transport agent, the driver must present the signed slip and sign a delivery acknowledgement.</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Vendor releases / Buyer or driver collects</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Goods transferred only after a complete, signed, paid slip.</w:t>
            </w:r>
          </w:p>
        </w:tc>
      </w:tr>
    </w:tbl>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vMerge w:val="restart"/>
            <w:tcBorders>
              <w:top w:val="single" w:color="555555" w:sz="6"/>
              <w:left w:val="single" w:color="555555" w:sz="6"/>
              <w:bottom w:val="single" w:color="555555" w:sz="6"/>
              <w:right w:val="single" w:color="555555" w:sz="6"/>
            </w:tcBorders>
            <w:shd w:fill="555555"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STEP 10</w:t>
            </w:r>
          </w:p>
        </w:tc>
        <w:tc>
          <w:tcPr>
            <w:tcBorders>
              <w:top w:val="single" w:color="555555" w:sz="6"/>
              <w:left w:val="single" w:color="555555" w:sz="6"/>
              <w:bottom w:val="single" w:color="555555" w:sz="6"/>
              <w:right w:val="single" w:color="555555" w:sz="6"/>
            </w:tcBorders>
            <w:shd w:fill="F5F5F5" w:val="clear"/>
            <w:tcMar>
              <w:top w:type="dxa" w:w="100"/>
              <w:left w:type="dxa" w:w="160"/>
              <w:bottom w:type="dxa" w:w="60"/>
              <w:right w:type="dxa" w:w="160"/>
            </w:tcMar>
          </w:tcPr>
          <w:p>
            <w:pPr>
              <w:spacing w:after="0"/>
            </w:pPr>
            <w:r>
              <w:rPr>
                <w:rFonts w:ascii="Calibri" w:cs="Calibri" w:eastAsia="Calibri" w:hAnsi="Calibri"/>
                <w:b/>
                <w:bCs/>
                <w:color w:val="555555"/>
                <w:sz w:val="22"/>
                <w:szCs w:val="22"/>
              </w:rPr>
              <w:t xml:space="preserve">Copies Are Distributed &amp; Slip Is Archived</w:t>
            </w:r>
          </w:p>
        </w:tc>
      </w:tr>
      <w:tr>
        <w:tc>
          <w:tcPr>
            <w:vMerge w:val="continue"/>
            <w:tcBorders>
              <w:top w:val="single" w:color="555555" w:sz="6"/>
              <w:left w:val="single" w:color="555555" w:sz="6"/>
              <w:bottom w:val="single" w:color="555555" w:sz="6"/>
              <w:right w:val="single" w:color="555555" w:sz="6"/>
            </w:tcBorders>
          </w:tcP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140"/>
            </w:pPr>
            <w:r>
              <w:rPr>
                <w:rFonts w:ascii="Calibri" w:cs="Calibri" w:eastAsia="Calibri" w:hAnsi="Calibri"/>
                <w:sz w:val="22"/>
                <w:szCs w:val="22"/>
              </w:rPr>
              <w:t xml:space="preserve">The slip is duplicated using the carbon copy pad. The original goes to the buyer. Copy 1 stays with the vendor. Copy 2 is submitted to the Market Office by end of trading day for daily reporting and archiving.</w:t>
            </w:r>
          </w:p>
          <w:p>
            <w:pPr>
              <w:spacing w:after="60"/>
            </w:pPr>
            <w:r>
              <w:rPr>
                <w:rFonts w:ascii="Calibri" w:cs="Calibri" w:eastAsia="Calibri" w:hAnsi="Calibri"/>
                <w:b/>
                <w:bCs/>
                <w:color w:val="555555"/>
                <w:sz w:val="19"/>
                <w:szCs w:val="19"/>
              </w:rPr>
              <w:t xml:space="preserve">Responsible:  </w:t>
            </w:r>
            <w:r>
              <w:rPr>
                <w:rFonts w:ascii="Calibri" w:cs="Calibri" w:eastAsia="Calibri" w:hAnsi="Calibri"/>
                <w:color w:val="333333"/>
                <w:sz w:val="19"/>
                <w:szCs w:val="19"/>
              </w:rPr>
              <w:t xml:space="preserve">Vendor distributes copies</w:t>
            </w:r>
          </w:p>
          <w:p>
            <w:pPr>
              <w:spacing w:after="0"/>
            </w:pPr>
            <w:r>
              <w:rPr>
                <w:rFonts w:ascii="Calibri" w:cs="Calibri" w:eastAsia="Calibri" w:hAnsi="Calibri"/>
                <w:b/>
                <w:bCs/>
                <w:color w:val="1E6B3A"/>
                <w:sz w:val="19"/>
                <w:szCs w:val="19"/>
              </w:rPr>
              <w:t xml:space="preserve">Checkpoint:  </w:t>
            </w:r>
            <w:r>
              <w:rPr>
                <w:rFonts w:ascii="Calibri" w:cs="Calibri" w:eastAsia="Calibri" w:hAnsi="Calibri"/>
                <w:color w:val="1E6B3A"/>
                <w:sz w:val="19"/>
                <w:szCs w:val="19"/>
              </w:rPr>
              <w:t xml:space="preserve">All three copies distributed. Copy 2 submitted to market office before close.</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What to Do When Things Go Wrong</w:t>
      </w:r>
    </w:p>
    <w:p>
      <w:pPr>
        <w:spacing w:after="8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Situation</w:t>
            </w:r>
          </w:p>
        </w:tc>
        <w:tc>
          <w:tcPr>
            <w:tcW w:type="dxa" w:w="67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Correct Action</w:t>
            </w:r>
          </w:p>
        </w:tc>
      </w:tr>
      <w:tr>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Buyer changes their mind after signing</w:t>
            </w:r>
          </w:p>
        </w:tc>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Mark the slip CANCELLED across both copies, both parties initial it, and start a fresh slip. Never alter a signed slip.</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Wrong price written on the slip</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Cross through the error with one line, write the correct value above, both parties initial beside the correction. Never use correction fluid.</w:t>
            </w:r>
          </w:p>
        </w:tc>
      </w:tr>
      <w:tr>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Buyer cannot pay the full amount</w:t>
            </w:r>
          </w:p>
        </w:tc>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Record the amount paid and the balance in Section E. Set a repayment date. Buyer keeps original; vendor keeps Copy 1 until paid in full.</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Slip pad runs out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Vendor must not trade on unofficial paper. Report to the Market Office immediately for a new official pad.</w:t>
            </w:r>
          </w:p>
        </w:tc>
      </w:tr>
      <w:tr>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Buyer disputes a total after leaving</w:t>
            </w:r>
          </w:p>
        </w:tc>
        <w:tc>
          <w:tcPr>
            <w:gridSpan w:val="1"/>
            <w:tcBorders>
              <w:top w:val="single" w:color="BBBBBB" w:sz="4"/>
              <w:left w:val="single" w:color="BBBBBB" w:sz="4"/>
              <w:bottom w:val="single" w:color="BBBBBB" w:sz="4"/>
              <w:right w:val="single" w:color="BBBBBB" w:sz="4"/>
            </w:tcBorders>
            <w:shd w:fill="FFF3CD"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market office retrieves Copy 2 from the archive. Both signatures confirm agreement at time of purchase — the slip is the official record.</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Transport driver refuses to collect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Driver records the reason in writing on the delivery acknowledgement form. The order slip remains with the vendor until resolved.</w:t>
            </w:r>
          </w:p>
        </w:tc>
      </w:tr>
    </w:tbl>
    <w:p>
      <w:pPr>
        <w:spacing w:after="80"/>
      </w:pPr>
      <w:r>
        <w:rPr>
          <w:rFonts w:ascii="Calibri" w:cs="Calibri" w:eastAsia="Calibri" w:hAnsi="Calibri"/>
          <w:sz w:val="22"/>
          <w:szCs w:val="22"/>
        </w:rPr>
        <w:t xml:space="preserve"/>
      </w:r>
    </w:p>
    <w:p>
      <w:r>
        <w:br w:type="page"/>
      </w:r>
    </w:p>
    <w:p>
      <w:pPr>
        <w:pBdr>
          <w:bottom w:val="single" w:color="2E75B6" w:sz="8"/>
        </w:pBdr>
        <w:shd w:fill="1B3A6B" w:val="clear"/>
        <w:spacing w:before="400" w:after="0"/>
        <w:ind w:left="240" w:right="240"/>
      </w:pPr>
      <w:r>
        <w:rPr>
          <w:rFonts w:ascii="Calibri" w:cs="Calibri" w:eastAsia="Calibri" w:hAnsi="Calibri"/>
          <w:b/>
          <w:bCs/>
          <w:color w:val="FFFFFF"/>
          <w:sz w:val="34"/>
          <w:szCs w:val="34"/>
        </w:rPr>
        <w:t xml:space="preserve">4. Roles &amp; Responsibilities</w:t>
      </w:r>
    </w:p>
    <w:p>
      <w:pPr>
        <w:shd w:fill="1B3A6B" w:val="clear"/>
        <w:spacing w:before="0" w:after="200"/>
        <w:ind w:left="240" w:right="240"/>
      </w:pPr>
      <w:r>
        <w:rPr>
          <w:rFonts w:ascii="Calibri" w:cs="Calibri" w:eastAsia="Calibri" w:hAnsi="Calibri"/>
          <w:i/>
          <w:iCs/>
          <w:color w:val="CCDDEE"/>
          <w:sz w:val="20"/>
          <w:szCs w:val="20"/>
        </w:rPr>
        <w:t xml:space="preserve">Who is involved in the Order Slip system and exactly what each person must do</w:t>
      </w:r>
    </w:p>
    <w:p>
      <w:pPr>
        <w:spacing w:after="140"/>
      </w:pPr>
      <w:r>
        <w:rPr>
          <w:rFonts w:ascii="Calibri" w:cs="Calibri" w:eastAsia="Calibri" w:hAnsi="Calibri"/>
          <w:sz w:val="22"/>
          <w:szCs w:val="22"/>
        </w:rPr>
        <w:t xml:space="preserve">The Order Slip system only works when every person in the chain understands their responsibilities and performs them consistently. This section defines each role clearly.</w:t>
      </w:r>
    </w:p>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Role 1 — Vendor / Seller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Primary Duty</w:t>
            </w:r>
          </w:p>
        </w:tc>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Issue, complete, and sign every Order Slip for every transaction at their stall.</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DO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Open a new numbered slip for every transaction.
Fill in all fields completely and legibly.
Calculate totals correctly before buyer signs.
Sign the Vendor Signature box.
Distribute copies correctly: buyer gets original, keep Copy 1, submit Copy 2 to market office.
Submit all Copy 2 slips to the Market Office before the end of each trading day.</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NOT DO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Issue informal paper receipts not from the official pad.
Alter a signed slip.
Release goods before payment is confirmed.
Accumulate Copy 2 slips — they must be submitted daily.</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Accountable to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Market Zone Supervisor and Market Office</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Role 2 — Buyer / Customer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Primary Duty</w:t>
            </w:r>
          </w:p>
        </w:tc>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Review the Order Slip carefully before signing and keep the original as proof of purchase.</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DO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Check that your name, phone, and address are correctly recorded.
Verify every item name, quantity, unit price, and total before signing.
Sign the Buyer Signature box only when satisfied.
Keep the original copy safely — it is your receipt.
Pay the agreed amount and confirm payment is correctly recorded in Section E.</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NOT DO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Sign a slip with blank fields or incorrect totals.
Accept goods without a signed slip.
Alter the copy after leaving the market.</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Accountable to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Themselves — the buyer's signature confirms they agreed to the transaction.</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Role 3 — Market Zone Officer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Primary Duty</w:t>
            </w:r>
          </w:p>
        </w:tc>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Supervise correct slip usage within their zone and collect Copy 2 slips from vendors daily.</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DO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Issue official numbered slip pads to registered vendors only.
Conduct daily spot checks to confirm slips are being used correctly.
Collect all Copy 2 slips from vendors before market close.
Count and tally the day's transactions and total value.
Report any irregularities to the Market Manager immediately.</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NOT DO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Approve transactions on unofficial or unnumbered paper.
Accept Copy 2 slips submitted more than one day late without a written reason.
Alter any submitted slip.</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Accountable to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Market Manager</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Role 4 — Market Manager / Administrator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Primary Duty</w:t>
            </w:r>
          </w:p>
        </w:tc>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Oversee the entire Order Slip system, review daily reports, and ensure policy compliance.</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DO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Receive and review daily transaction summaries from zone officers.
Maintain the central archive of all Copy 2 slips, filed by date and zone.
Order and distribute official slip pads to zone officers.
Investigate any reported disputes or irregularities.
Produce weekly and monthly market activity reports for the District Authority.
Train new vendors on the correct use of the Order Slip system.</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NOT DO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Allow unofficial paper to be used in place of official slips.
Approve any alteration to a completed and signed slip without written justification.
Discard archived slips before the mandatory 5-year retention period.</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Accountable to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Musanze District Market Authority</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Role 5 — Transport / Delivery Agent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Primary Duty</w:t>
            </w:r>
          </w:p>
        </w:tc>
        <w:tc>
          <w:tcPr>
            <w:gridSpan w:val="1"/>
            <w:tcBorders>
              <w:top w:val="single" w:color="BBBBBB" w:sz="4"/>
              <w:left w:val="single" w:color="BBBBBB" w:sz="4"/>
              <w:bottom w:val="single" w:color="BBBBBB" w:sz="4"/>
              <w:right w:val="single" w:color="BBBBBB" w:sz="4"/>
            </w:tcBorders>
            <w:shd w:fill="1B3A6B" w:val="clear"/>
            <w:tcMar>
              <w:top w:type="dxa" w:w="100"/>
              <w:left w:type="dxa" w:w="160"/>
              <w:bottom w:type="dxa" w:w="100"/>
              <w:right w:type="dxa" w:w="160"/>
            </w:tcMar>
            <w:vAlign w:val="center"/>
          </w:tcPr>
          <w:p>
            <w:pPr>
              <w:spacing w:after="0"/>
              <w:jc w:val="left"/>
            </w:pPr>
            <w:r>
              <w:rPr>
                <w:rFonts w:ascii="Calibri" w:cs="Calibri" w:eastAsia="Calibri" w:hAnsi="Calibri"/>
                <w:b/>
                <w:bCs/>
                <w:color w:val="FFFFFF"/>
                <w:sz w:val="20"/>
                <w:szCs w:val="20"/>
              </w:rPr>
              <w:t xml:space="preserve">Present the authorised Order Slip when collecting goods and sign a delivery acknowledgement.</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DO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Carry and present the signed Order Slip when arriving to collect goods.
Verify with the vendor that quantities loaded match what is on the slip.
Sign the delivery acknowledgement form after collection.
Report any shortage or damage to the Market Office before leaving.</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Must NOT DO</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Collect goods without a signed Order Slip.
Collect more or less than the quantity stated on the slip without written amendment.</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Accountable to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val="false"/>
                <w:bCs w:val="false"/>
                <w:color w:val="111111"/>
                <w:sz w:val="20"/>
                <w:szCs w:val="20"/>
              </w:rPr>
              <w:t xml:space="preserve">The buyer or aggregator who commissioned the delivery, and the Market Office</w:t>
            </w:r>
          </w:p>
        </w:tc>
      </w:tr>
    </w:tbl>
    <w:p>
      <w:pPr>
        <w:spacing w:after="80"/>
      </w:pPr>
      <w:r>
        <w:rPr>
          <w:rFonts w:ascii="Calibri" w:cs="Calibri" w:eastAsia="Calibri" w:hAnsi="Calibri"/>
          <w:sz w:val="22"/>
          <w:szCs w:val="22"/>
        </w:rPr>
        <w:t xml:space="preserve"/>
      </w:r>
    </w:p>
    <w:p>
      <w:pPr>
        <w:pBdr>
          <w:left w:val="thick" w:color="2E75B6" w:sz="14" w:space="2"/>
        </w:pBdr>
        <w:shd w:fill="D6E4F3" w:val="clear"/>
        <w:spacing w:before="300" w:after="120"/>
        <w:ind w:left="160"/>
      </w:pPr>
      <w:r>
        <w:rPr>
          <w:rFonts w:ascii="Calibri" w:cs="Calibri" w:eastAsia="Calibri" w:hAnsi="Calibri"/>
          <w:b/>
          <w:bCs/>
          <w:color w:val="1B3A6B"/>
          <w:sz w:val="26"/>
          <w:szCs w:val="26"/>
        </w:rPr>
        <w:t xml:space="preserve">Responsibility Summary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800"/>
        <w:gridCol w:w="2306"/>
      </w:tblGrid>
      <w:tr>
        <w:tc>
          <w:tcPr>
            <w:tcW w:type="dxa" w:w="24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Responsibility</w:t>
            </w:r>
          </w:p>
        </w:tc>
        <w:tc>
          <w:tcPr>
            <w:tcW w:type="dxa" w:w="15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Vendor</w:t>
            </w:r>
          </w:p>
        </w:tc>
        <w:tc>
          <w:tcPr>
            <w:tcW w:type="dxa" w:w="15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Buyer</w:t>
            </w:r>
          </w:p>
        </w:tc>
        <w:tc>
          <w:tcPr>
            <w:tcW w:type="dxa" w:w="1800"/>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Zone Officer</w:t>
            </w:r>
          </w:p>
        </w:tc>
        <w:tc>
          <w:tcPr>
            <w:tcW w:type="dxa" w:w="2306"/>
            <w:gridSpan w:val="1"/>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spacing w:after="0"/>
              <w:jc w:val="center"/>
            </w:pPr>
            <w:r>
              <w:rPr>
                <w:rFonts w:ascii="Calibri" w:cs="Calibri" w:eastAsia="Calibri" w:hAnsi="Calibri"/>
                <w:b/>
                <w:bCs/>
                <w:color w:val="FFFFFF"/>
                <w:sz w:val="20"/>
                <w:szCs w:val="20"/>
              </w:rPr>
              <w:t xml:space="preserve">Market Manager</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Fill in Order Slip</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YES — primary</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Provides info</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Assists if needed</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Trains vendors</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Sign the slip</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YES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YES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Witnesses high-value</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Keep a copy</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Copy 1</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Original</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Copy 2 collected</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Archives Copy 2</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Submit Copy 2 daily</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YES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Collects from vendors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Receives and files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Resolve disputes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First contact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First contact</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Escalates to manager</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Final authority</w:t>
            </w:r>
          </w:p>
        </w:tc>
      </w:tr>
      <w:tr>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Issue slip pads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Issues to vendors</w:t>
            </w:r>
          </w:p>
        </w:tc>
        <w:tc>
          <w:tcPr>
            <w:gridSpan w:val="1"/>
            <w:tcBorders>
              <w:top w:val="single" w:color="BBBBBB" w:sz="4"/>
              <w:left w:val="single" w:color="BBBBBB" w:sz="4"/>
              <w:bottom w:val="single" w:color="BBBBBB" w:sz="4"/>
              <w:right w:val="single" w:color="BBBBBB" w:sz="4"/>
            </w:tcBorders>
            <w:shd w:fill="EBF2FA"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Orders new pads</w:t>
            </w:r>
          </w:p>
        </w:tc>
      </w:tr>
      <w:tr>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left"/>
            </w:pPr>
            <w:r>
              <w:rPr>
                <w:rFonts w:ascii="Calibri" w:cs="Calibri" w:eastAsia="Calibri" w:hAnsi="Calibri"/>
                <w:b/>
                <w:bCs/>
                <w:color w:val="111111"/>
                <w:sz w:val="20"/>
                <w:szCs w:val="20"/>
              </w:rPr>
              <w:t xml:space="preserve">Produce reports</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N/A</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Daily tally</w:t>
            </w:r>
          </w:p>
        </w:tc>
        <w:tc>
          <w:tcPr>
            <w:gridSpan w:val="1"/>
            <w:tcBorders>
              <w:top w:val="single" w:color="BBBBBB" w:sz="4"/>
              <w:left w:val="single" w:color="BBBBBB" w:sz="4"/>
              <w:bottom w:val="single" w:color="BBBBBB" w:sz="4"/>
              <w:right w:val="single" w:color="BBBBBB" w:sz="4"/>
            </w:tcBorders>
            <w:shd w:fill="FFFFFF" w:val="clear"/>
            <w:tcMar>
              <w:top w:type="dxa" w:w="100"/>
              <w:left w:type="dxa" w:w="160"/>
              <w:bottom w:type="dxa" w:w="100"/>
              <w:right w:type="dxa" w:w="160"/>
            </w:tcMar>
            <w:vAlign w:val="center"/>
          </w:tcPr>
          <w:p>
            <w:pPr>
              <w:spacing w:after="0"/>
              <w:jc w:val="center"/>
            </w:pPr>
            <w:r>
              <w:rPr>
                <w:rFonts w:ascii="Calibri" w:cs="Calibri" w:eastAsia="Calibri" w:hAnsi="Calibri"/>
                <w:b w:val="false"/>
                <w:bCs w:val="false"/>
                <w:color w:val="111111"/>
                <w:sz w:val="20"/>
                <w:szCs w:val="20"/>
              </w:rPr>
              <w:t xml:space="preserve">Weekly/monthly</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hd w:fill="1B3A6B" w:val="clear"/>
        <w:spacing w:before="200" w:after="0"/>
        <w:ind w:left="400" w:right="400"/>
        <w:jc w:val="center"/>
      </w:pPr>
      <w:r>
        <w:rPr>
          <w:rFonts w:ascii="Calibri" w:cs="Calibri" w:eastAsia="Calibri" w:hAnsi="Calibri"/>
          <w:b/>
          <w:bCs/>
          <w:color w:val="FFFFFF"/>
          <w:sz w:val="24"/>
          <w:szCs w:val="24"/>
        </w:rPr>
        <w:t xml:space="preserve">The Order Slip is only as strong as the people who use it.</w:t>
      </w:r>
    </w:p>
    <w:p>
      <w:pPr>
        <w:shd w:fill="1B3A6B" w:val="clear"/>
        <w:spacing w:before="0" w:after="0"/>
        <w:ind w:left="400" w:right="400"/>
        <w:jc w:val="center"/>
      </w:pPr>
      <w:r>
        <w:rPr>
          <w:rFonts w:ascii="Calibri" w:cs="Calibri" w:eastAsia="Calibri" w:hAnsi="Calibri"/>
          <w:i/>
          <w:iCs/>
          <w:color w:val="D6E4F3"/>
          <w:sz w:val="21"/>
          <w:szCs w:val="21"/>
        </w:rPr>
        <w:t xml:space="preserve">When every role follows the process consistently, disputes disappear, trust grows, and the market thrives.</w:t>
      </w:r>
    </w:p>
    <w:p>
      <w:pPr>
        <w:shd w:fill="2E75B6" w:val="clear"/>
        <w:spacing w:before="0" w:after="0"/>
        <w:ind w:left="400" w:right="400"/>
        <w:jc w:val="center"/>
      </w:pPr>
      <w:r>
        <w:rPr>
          <w:rFonts w:ascii="Calibri" w:cs="Calibri" w:eastAsia="Calibri" w:hAnsi="Calibri"/>
          <w:color w:val="FFFFFF"/>
          <w:sz w:val="19"/>
          <w:szCs w:val="19"/>
        </w:rPr>
        <w:t xml:space="preserve">Musanze District Market Authority  |  Northern Province, Rwanda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100"/>
      <w:jc w:val="center"/>
    </w:pPr>
    <w:r>
      <w:rPr>
        <w:rFonts w:ascii="Calibri" w:cs="Calibri" w:eastAsia="Calibri" w:hAnsi="Calibri"/>
        <w:color w:val="888888"/>
        <w:sz w:val="17"/>
        <w:szCs w:val="17"/>
      </w:rPr>
      <w:t xml:space="preserve">Musanze District Market Authority  |  Northern Province, Rwanda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60"/>
      <w:jc w:val="right"/>
    </w:pPr>
    <w:r>
      <w:rPr>
        <w:rFonts w:ascii="Calibri" w:cs="Calibri" w:eastAsia="Calibri" w:hAnsi="Calibri"/>
        <w:i/>
        <w:iCs/>
        <w:color w:val="888888"/>
        <w:sz w:val="18"/>
        <w:szCs w:val="18"/>
      </w:rPr>
      <w:t xml:space="preserve">Musanze Market — Order Slip Planning &amp; Documentation  |  Market Management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2026-02-28T06:40:15.751Z</dcterms:created>
  <dcterms:modified xsi:type="dcterms:W3CDTF">2026-02-28T06:40:15.753Z</dcterms:modified>
</cp:coreProperties>
</file>

<file path=docProps/custom.xml><?xml version="1.0" encoding="utf-8"?>
<Properties xmlns="http://schemas.openxmlformats.org/officeDocument/2006/custom-properties" xmlns:vt="http://schemas.openxmlformats.org/officeDocument/2006/docPropsVTypes"/>
</file>