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KMK_6"/>
    <w:bookmarkStart w:id="1" w:name="BKMK_33"/>
    <w:bookmarkEnd w:id="0"/>
    <w:bookmarkEnd w:id="1"/>
    <w:p w14:paraId="3CD0AC52"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14"/>
          <w:szCs w:val="14"/>
          <w:u w:val="single"/>
        </w:rPr>
        <w:fldChar w:fldCharType="begin"/>
      </w:r>
      <w:r>
        <w:rPr>
          <w:rFonts w:ascii="Times New Roman" w:hAnsi="Times New Roman" w:cs="Times New Roman"/>
          <w:color w:val="0000FF"/>
          <w:sz w:val="14"/>
          <w:szCs w:val="14"/>
          <w:u w:val="single"/>
        </w:rPr>
        <w:instrText xml:space="preserve"> HYPERLINK "" \l "BKMK_9"</w:instrText>
      </w:r>
      <w:r w:rsidR="00FE0722">
        <w:rPr>
          <w:rFonts w:ascii="Times New Roman" w:hAnsi="Times New Roman" w:cs="Times New Roman"/>
          <w:color w:val="0000FF"/>
          <w:sz w:val="14"/>
          <w:szCs w:val="14"/>
          <w:u w:val="single"/>
        </w:rPr>
      </w:r>
      <w:r>
        <w:rPr>
          <w:rFonts w:ascii="Times New Roman" w:hAnsi="Times New Roman" w:cs="Times New Roman"/>
          <w:color w:val="0000FF"/>
          <w:sz w:val="14"/>
          <w:szCs w:val="14"/>
          <w:u w:val="single"/>
        </w:rPr>
        <w:fldChar w:fldCharType="separate"/>
      </w:r>
      <w:r>
        <w:rPr>
          <w:rFonts w:ascii="Times New Roman" w:hAnsi="Times New Roman" w:cs="Times New Roman"/>
          <w:color w:val="0000FF"/>
          <w:sz w:val="14"/>
          <w:szCs w:val="14"/>
          <w:u w:val="single"/>
        </w:rPr>
        <w:t>Table of Contents</w:t>
      </w:r>
      <w:r>
        <w:rPr>
          <w:rFonts w:ascii="Times New Roman" w:hAnsi="Times New Roman" w:cs="Times New Roman"/>
          <w:color w:val="0000FF"/>
          <w:sz w:val="14"/>
          <w:szCs w:val="14"/>
          <w:u w:val="single"/>
        </w:rPr>
        <w:fldChar w:fldCharType="end"/>
      </w:r>
      <w:bookmarkStart w:id="2" w:name="BKMK_34"/>
      <w:bookmarkEnd w:id="2"/>
    </w:p>
    <w:p w14:paraId="2C6F9B95"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PART I</w:t>
      </w:r>
    </w:p>
    <w:p w14:paraId="50B07C25"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Forward-Looking Statements</w:t>
      </w:r>
    </w:p>
    <w:p w14:paraId="1D97693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4AB36CB"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i/>
          <w:iCs/>
          <w:sz w:val="18"/>
          <w:szCs w:val="18"/>
        </w:rPr>
        <w:t>This Annual Report on Form 10-K contains forward-looking statements within the meaning of the federal securities laws. These forward-looking statements include, but are not limited to, statements regarding: our core strategy; our future financial performance, including expectations regarding revenues, deferred revenue, operating income and margin, net income, expenses, and profitability; liquidity, including the sufficiency of our capital resources, net cash provided by (used in) operating activities, access to financing sources, and free cash flows; capital allocation strategies, including any future stock repurchases or repurchase programs; seasonality; stock price volatility; impact of foreign exchange rate fluctuations, including on net income, revenues and average revenues per paying member; adequacy of existing facilities; the impact of the discontinuance of the LIBO Rate; future regulatory changes and their impact on our business; intellectual property; price changes and testing; impact of recently adopted accounting pronouncements; accounting treatment for changes related to content assets; action by competitors; membership growth, including impact of content and pricing changes on membership growth; partnerships; member viewing patterns; dividends; future contractual obligations, including unknown content obligations and timing of payments; our global content and marketing investments, including investments in original programming; content amortization; tax expense; unrecognized tax benefits; deferred tax assets; our ability to effectively manage change and growth; our company culture; our ability to attract and retain qualified employees and key personnel; and the impact of the coronavirus (COVID-19) pandemic and our response to it. These forward-looking statements are subject to risks and uncertainties that could cause actual results and events to differ. A detailed discussion of these and other risks and uncertainties that could cause actual results and events to differ materially from such forward-looking statements is included throughout this filing and particularly in Item 1A: "Risk Factors" section set forth in this Annual Report on Form 10-K. All forward-looking statements included in this document are based on information available to us on the date hereof, and we assume no obligation to revise or publicly release any revision to any such forward-looking statement, except as may otherwise be required by law.</w:t>
      </w:r>
    </w:p>
    <w:p w14:paraId="4761FA37"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14C8DC1C"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3" w:name="BKMK_11"/>
      <w:bookmarkStart w:id="4" w:name="BKMK_35"/>
      <w:bookmarkEnd w:id="3"/>
      <w:bookmarkEnd w:id="4"/>
    </w:p>
    <w:p w14:paraId="78B0E6A0"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1.Business</w:t>
      </w:r>
    </w:p>
    <w:p w14:paraId="358C7AC4"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ABOUT US</w:t>
      </w:r>
    </w:p>
    <w:p w14:paraId="694E87BE"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Netflix, Inc. (“Netflix”, “the Company”, “registrant”, “we”, or “us”) is one of the world’s leading entertainment services with approximately 222 million paid memberships in over 190 countries enjoying TV series, documentaries, feature films and mobile games across a wide variety of genres and languages. Members can engage as much as they want, anytime, anywhere, on any internet-connected screen. Members can play, pause and resume watching, all without commercials. Additionally, we continue to offer our DVD-by-mail service in the United States (“U.S.”).</w:t>
      </w:r>
    </w:p>
    <w:p w14:paraId="04BA7C5D"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are a pioneer in the delivery of streaming entertainment, launching our streaming service in 2007. Since this launch, we have developed an ecosystem for internet-connected screens and have added increasing amounts of content that enable consumers to enjoy entertainment directly on their internet-connected screens. As a result of these efforts, we have experienced growing consumer acceptance of, and interest in, the delivery of streaming entertainment.</w:t>
      </w:r>
    </w:p>
    <w:p w14:paraId="0141A453"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core strategy is to grow our streaming membership business globally within the parameters of our operating margin target. We are continuously improving our members' experience by expanding our content with a focus on a programming mix of content that delights our members and attracts new members. For example, in 2021 we added mobile games to our service. In addition, we are continuously enhancing our user interface and extending our streaming service to more internet-connected screens. Our members can download a selection of titles for offline viewing.</w:t>
      </w:r>
    </w:p>
    <w:p w14:paraId="4E49C1E5"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7EA03B7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BUSINESS SEGMENTS</w:t>
      </w:r>
    </w:p>
    <w:p w14:paraId="64154DC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We operate as one operating segment. Our revenues are primarily derived from monthly membership fees for services related to streaming content to our members. See Note 12, </w:t>
      </w:r>
      <w:r>
        <w:rPr>
          <w:rFonts w:ascii="Times New Roman" w:hAnsi="Times New Roman" w:cs="Times New Roman"/>
          <w:i/>
          <w:iCs/>
          <w:sz w:val="18"/>
          <w:szCs w:val="18"/>
        </w:rPr>
        <w:t>Segment and Geographic Information</w:t>
      </w:r>
      <w:r>
        <w:rPr>
          <w:rFonts w:ascii="Times New Roman" w:hAnsi="Times New Roman" w:cs="Times New Roman"/>
          <w:sz w:val="18"/>
          <w:szCs w:val="18"/>
        </w:rPr>
        <w:t>, in the accompanying notes to our consolidated financial statements for further detail.</w:t>
      </w:r>
    </w:p>
    <w:p w14:paraId="205551D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p>
    <w:p w14:paraId="04306AD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COMPETITION</w:t>
      </w:r>
    </w:p>
    <w:p w14:paraId="507F582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market for video entertainment is intensely competitive and subject to rapid change. We compete against other entertainment video providers, such as multichannel video programming distributors (“MVPDs”), streaming entertainment providers (including those that provide pirated content), video gaming providers and more broadly against other sources of entertainment that our members could choose in their moments of free time. We also compete against streaming entertainment providers and content producers in obtaining content for our service, both for licensed content and for original content projects.</w:t>
      </w:r>
    </w:p>
    <w:p w14:paraId="4065A3C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While consumers may maintain simultaneous relationships with multiple entertainment sources, we strive for consumers to choose us in their moments of free time. We have often referred to this choice as our objective of "winning moments of</w:t>
      </w:r>
    </w:p>
    <w:p w14:paraId="16494B23"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w:t>
      </w:r>
    </w:p>
    <w:p w14:paraId="14D42D86"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5" w:name="BKMK_36"/>
      <w:bookmarkEnd w:id="5"/>
    </w:p>
    <w:p w14:paraId="2AE31CD0"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5D514B4"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truth." In attempting to win these moments of truth with our members, we are continually improving our service, including both our technology and our content, which is increasingly exclusive and curated, and includes our original programming.</w:t>
      </w:r>
    </w:p>
    <w:p w14:paraId="3A881F9F" w14:textId="77777777" w:rsidR="00000000" w:rsidRDefault="00000000">
      <w:pPr>
        <w:autoSpaceDE w:val="0"/>
        <w:autoSpaceDN w:val="0"/>
        <w:adjustRightInd w:val="0"/>
        <w:spacing w:before="252" w:after="0" w:line="240" w:lineRule="auto"/>
        <w:jc w:val="center"/>
        <w:rPr>
          <w:rFonts w:ascii="Times New Roman" w:hAnsi="Times New Roman" w:cs="Times New Roman"/>
          <w:sz w:val="24"/>
          <w:szCs w:val="24"/>
        </w:rPr>
      </w:pPr>
      <w:r>
        <w:rPr>
          <w:rFonts w:ascii="Times New Roman" w:hAnsi="Times New Roman" w:cs="Times New Roman"/>
          <w:sz w:val="18"/>
          <w:szCs w:val="18"/>
        </w:rPr>
        <w:t>SEASONALITY</w:t>
      </w:r>
    </w:p>
    <w:p w14:paraId="1331F5A0"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membership growth exhibits a seasonal pattern that reflects variations when consumers buy internet-connected screens and when they tend to increase their viewing. Historically, the fourth quarter represents our greatest streaming membership growth. In addition, our membership growth can be impacted by our content release schedule and changes to pricing.</w:t>
      </w:r>
    </w:p>
    <w:p w14:paraId="7EA8ACF3" w14:textId="77777777" w:rsidR="00000000" w:rsidRDefault="00000000">
      <w:pPr>
        <w:autoSpaceDE w:val="0"/>
        <w:autoSpaceDN w:val="0"/>
        <w:adjustRightInd w:val="0"/>
        <w:spacing w:before="252" w:after="0" w:line="240" w:lineRule="auto"/>
        <w:jc w:val="center"/>
        <w:rPr>
          <w:rFonts w:ascii="Times New Roman" w:hAnsi="Times New Roman" w:cs="Times New Roman"/>
          <w:sz w:val="24"/>
          <w:szCs w:val="24"/>
        </w:rPr>
      </w:pPr>
      <w:r>
        <w:rPr>
          <w:rFonts w:ascii="Times New Roman" w:hAnsi="Times New Roman" w:cs="Times New Roman"/>
          <w:sz w:val="18"/>
          <w:szCs w:val="18"/>
        </w:rPr>
        <w:t>INTELLECTUAL PROPERTY</w:t>
      </w:r>
    </w:p>
    <w:p w14:paraId="27FFDE7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regard our trademarks, service marks, copyrights, patents, domain names, trade dress, trade secrets, proprietary technologies and similar intellectual property as important to our success. We use a combination of patent, trademark, copyright and trade secret laws and confidentiality agreements to protect our proprietary intellectual property. Our intellectual property rights extend to our technology, business processes and the content we produce and distribute through our service. We use the intellectual property of third parties in creating some of our content, merchandising our products and marketing our service. Our ability to provide our members with content they can watch depends on studios, content providers and other rights holders licensing rights, including distribution rights, to such content and certain related elements thereof, such as the public performance of music contained within the content we distribute. The license periods and the terms and conditions of such licenses vary. Our ability to protect and enforce our intellectual property rights is subject to certain risks and from time to time we encounter disputes over rights and obligations concerning intellectual property. We cannot provide assurance that we will prevail in any intellectual property disputes.</w:t>
      </w:r>
    </w:p>
    <w:p w14:paraId="1E063C32" w14:textId="77777777" w:rsidR="00000000" w:rsidRDefault="00000000">
      <w:pPr>
        <w:autoSpaceDE w:val="0"/>
        <w:autoSpaceDN w:val="0"/>
        <w:adjustRightInd w:val="0"/>
        <w:spacing w:before="252" w:after="0" w:line="240" w:lineRule="auto"/>
        <w:jc w:val="center"/>
        <w:rPr>
          <w:rFonts w:ascii="Times New Roman" w:hAnsi="Times New Roman" w:cs="Times New Roman"/>
          <w:sz w:val="24"/>
          <w:szCs w:val="24"/>
        </w:rPr>
      </w:pPr>
      <w:r>
        <w:rPr>
          <w:rFonts w:ascii="Times New Roman" w:hAnsi="Times New Roman" w:cs="Times New Roman"/>
          <w:sz w:val="18"/>
          <w:szCs w:val="18"/>
        </w:rPr>
        <w:t>REGULATION</w:t>
      </w:r>
    </w:p>
    <w:p w14:paraId="70401025"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media landscape and the internet delivery of content have seen growing regulatory action. Historically, media has been highly regulated in many countries. We are seeing some of these legacy regulatory frameworks be updated and expanded to address services like ours. In particular, we are seeing some countries update their cultural support legislation to include services like Netflix. This includes content quotas, levies and investment obligations. Some even restrict the extent of ownership rights we can have both in our service and in our content. In certain countries, regulators are also looking at restrictions that could require formal reviews of and/or adjustments to content that appears on our service in their country. In general these regulations impact all services and may make operating in certain jurisdictions more expensive or restrictive as to the content offering we may provide.</w:t>
      </w:r>
    </w:p>
    <w:p w14:paraId="64B84E4E" w14:textId="77777777" w:rsidR="00000000" w:rsidRDefault="00000000">
      <w:pPr>
        <w:autoSpaceDE w:val="0"/>
        <w:autoSpaceDN w:val="0"/>
        <w:adjustRightInd w:val="0"/>
        <w:spacing w:before="252" w:after="0" w:line="240" w:lineRule="auto"/>
        <w:jc w:val="center"/>
        <w:rPr>
          <w:rFonts w:ascii="Times New Roman" w:hAnsi="Times New Roman" w:cs="Times New Roman"/>
          <w:sz w:val="24"/>
          <w:szCs w:val="24"/>
        </w:rPr>
      </w:pPr>
      <w:r>
        <w:rPr>
          <w:rFonts w:ascii="Times New Roman" w:hAnsi="Times New Roman" w:cs="Times New Roman"/>
          <w:sz w:val="18"/>
          <w:szCs w:val="18"/>
        </w:rPr>
        <w:t>HUMAN CAPITAL</w:t>
      </w:r>
    </w:p>
    <w:p w14:paraId="0DA0F1B6"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view our employees and our culture as key to our success. As of December 31, 2021, we had approximately 11,300 full-time employees located globally in 60 countries. Of these, 8,600 (76%) were located in the United States and Canada, 1,400 (12%) in Europe, Middle East, and Africa, 400 (4%) in Latin America and 900 (8%) in Asia-Pacific. We also have a number of employees engaged in content production, some of whom are part-time or temporary, and whose numbers fluctuate throughout the year.</w:t>
      </w:r>
    </w:p>
    <w:p w14:paraId="726591C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D95939F"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We believe a critical component of our success is our company culture. This culture, which is detailed in a "Culture Memo" located on our website, is often described as a high-performance culture of freedom and responsibility. We aim to attract and retain great people - representing a diverse array of perspectives and skills - to work together as a dream team. We empower all of our employees so that they can have significant impact and input into decision-making; each employee has the freedom and power to make the decisions and take actions in the best interest of the Company in carrying out their role. In return, our employees are responsible and accountable for those decisions and actions. With this approach, we believe we are a more flexible, fun, stimulating, creative, collaborative and successful organization.</w:t>
      </w:r>
    </w:p>
    <w:p w14:paraId="2E4D1401"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5E052AA6"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As we have expanded our offices globally, our company culture remains an important aspect of our operations. We have also become mindful of cultural differences across and within regions. Fostering a work environment that is culturally diverse, inclusive and equitable is a major focus for us. We employ a team reporting to our VP of Inclusion Strategy who works to build diversity, inclusion and equity into all aspects of our operations globally, with the goal of having diversity and inclusion function as a critical lens through which each Netflix employee carries out their role. We want more people and cultures to see themselves reflected on screen - so it’s important that our employee base is diverse and represents the communities we serve. Our Inclusion team helps increase representation by training our recruiters on how to hire more inclusively, and to help the company and senior leaders diversify their networks. We also support numerous employee resource groups (ERGs), representing employees and allies from a broad array of historically underrepresented and/or marginalized communities. Our</w:t>
      </w:r>
    </w:p>
    <w:p w14:paraId="07421CA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w:t>
      </w:r>
    </w:p>
    <w:p w14:paraId="0E5270FD"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6" w:name="BKMK_37"/>
      <w:bookmarkEnd w:id="6"/>
    </w:p>
    <w:p w14:paraId="0BC55B7A"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2D53085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ERGs are important in creating a more inclusive environment for all employees, allowing space to connect on shared experiences, providing mentoring, career development and volunteering opportunities. We publish an Inclusion report annually which further highlights our approach to diversity and inclusion, as well as publishing our EEO-1 reports on our website.</w:t>
      </w:r>
    </w:p>
    <w:p w14:paraId="65732A0C"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w:t>
      </w:r>
    </w:p>
    <w:p w14:paraId="0E20FCA8"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We believe in fostering great leaders. We employ a VP of Leadership Programs, whose team’s mission is to design programs, such as seminars and lectures, that help our leaders (officers, VPs and director-level employees) examine values that guide them personally, and as leaders, especially when those values come into tension with the world around us. The goal of these programs is to create great human beings, who become great leaders, who shape a great company. We also employ a learning and development team that programs workshops to provide skills and coaching to employees on a variety of topics, such as leading and inspiring teams. We believe this focus helps our employees grow as leaders and well-rounded individuals, and better positions Netflix to operate our global business of providing compelling content to entertain the world.</w:t>
      </w:r>
    </w:p>
    <w:p w14:paraId="22897AE5"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w:t>
      </w:r>
    </w:p>
    <w:p w14:paraId="0F3C7012"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We aim to pay our employees at the top of their personal market, and they generally are able to choose the form of their compensation between cash and stock options. This permits employee compensation to be highly personalized and reflective of each employee's individual needs and preferences. We have conducted pay equity analyses and adopted practices to help ensure that employees from underrepresented groups are not being underpaid based on gender (globally) and race (US) relative to others doing the same or similar work under comparable circumstances. We also practice “open compensation,” which means the top leaders (director-level and above) at the company can see how much any employee is paid. This encourages open discussions about pay disparities throughout the Company. We aim to rectify any pay gaps that we find through these approaches.</w:t>
      </w:r>
    </w:p>
    <w:p w14:paraId="1CA423F4"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w:t>
      </w:r>
    </w:p>
    <w:p w14:paraId="60041112"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We care about the health and well-being of our employees and their families and provide a variety of benefit programs based on region, including health benefits. In the U.S., each employee receives an annual cash health benefit allowance that they may allocate to medical, dental and vision premiums in a way that makes sense for them. Employees have access to a host of other benefits, including mental health, childcare, family planning and a company match for charitable donations.</w:t>
      </w:r>
    </w:p>
    <w:p w14:paraId="170FB9AE"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51530F64"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We believe that our approach to human capital resources has been instrumental in our growth, and has made Netflix a desirable destination for employees.</w:t>
      </w:r>
    </w:p>
    <w:p w14:paraId="7A825E9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673E34E" w14:textId="77777777" w:rsidR="00000000" w:rsidRDefault="00000000">
      <w:pPr>
        <w:autoSpaceDE w:val="0"/>
        <w:autoSpaceDN w:val="0"/>
        <w:adjustRightInd w:val="0"/>
        <w:spacing w:before="252" w:after="0" w:line="240" w:lineRule="auto"/>
        <w:jc w:val="center"/>
        <w:rPr>
          <w:rFonts w:ascii="Times New Roman" w:hAnsi="Times New Roman" w:cs="Times New Roman"/>
          <w:sz w:val="24"/>
          <w:szCs w:val="24"/>
        </w:rPr>
      </w:pPr>
      <w:r>
        <w:rPr>
          <w:rFonts w:ascii="Times New Roman" w:hAnsi="Times New Roman" w:cs="Times New Roman"/>
          <w:sz w:val="18"/>
          <w:szCs w:val="18"/>
        </w:rPr>
        <w:t>OTHER INFORMATION</w:t>
      </w:r>
    </w:p>
    <w:p w14:paraId="56E40B5D"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 xml:space="preserve">We maintain a website at </w:t>
      </w:r>
      <w:r>
        <w:rPr>
          <w:rFonts w:ascii="Times New Roman" w:hAnsi="Times New Roman" w:cs="Times New Roman"/>
          <w:i/>
          <w:iCs/>
          <w:sz w:val="18"/>
          <w:szCs w:val="18"/>
        </w:rPr>
        <w:t>www.netflix.com.</w:t>
      </w:r>
      <w:r>
        <w:rPr>
          <w:rFonts w:ascii="Times New Roman" w:hAnsi="Times New Roman" w:cs="Times New Roman"/>
          <w:sz w:val="18"/>
          <w:szCs w:val="18"/>
        </w:rPr>
        <w:t xml:space="preserve"> The contents of our website are not incorporated in, or otherwise to be regarded as part of, this Annual Report on Form 10-K. We make available, free of charge on our website, access to our Annual Report on Form 10-K, our Quarterly Reports on Form 10-Q, our Current Reports on Form 8-K and amendments to those reports filed or furnished pursuant to Section 13(a) or 15(d) of the Securities Exchange Act of 1934, as amended (the "Exchange Act"), as soon as reasonably practicable after we file or furnish them electronically with the Securities and Exchange Commission ("SEC").</w:t>
      </w:r>
    </w:p>
    <w:p w14:paraId="0594DB83"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Investors and others should note that we announce material financial information to our investors using our investor relations website (</w:t>
      </w:r>
      <w:r>
        <w:rPr>
          <w:rFonts w:ascii="Times New Roman" w:hAnsi="Times New Roman" w:cs="Times New Roman"/>
          <w:i/>
          <w:iCs/>
          <w:sz w:val="18"/>
          <w:szCs w:val="18"/>
        </w:rPr>
        <w:t>ir.netflix.net</w:t>
      </w:r>
      <w:r>
        <w:rPr>
          <w:rFonts w:ascii="Times New Roman" w:hAnsi="Times New Roman" w:cs="Times New Roman"/>
          <w:sz w:val="18"/>
          <w:szCs w:val="18"/>
        </w:rPr>
        <w:t>), SEC filings, press releases, public conference calls and webcasts. We use these channels as well as social media and blogs to communicate with our members and the public about our company, our services and other issues. It is possible that the information we post on social media and blogs could be deemed to be material information. Therefore, we encourage investors, the media, and others interested in our company to review the information we post on the social media channels and blogs listed on our investor relations website.</w:t>
      </w:r>
    </w:p>
    <w:p w14:paraId="3AB5D335"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p>
    <w:p w14:paraId="6C746EF2"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w:t>
      </w:r>
    </w:p>
    <w:p w14:paraId="49D119D2"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7" w:name="BKMK_12"/>
      <w:bookmarkEnd w:id="7"/>
    </w:p>
    <w:p w14:paraId="75D87A4F"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8" w:name="BKMK_38"/>
      <w:bookmarkEnd w:id="8"/>
    </w:p>
    <w:p w14:paraId="0CD90D8E"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9" w:name="BKMK_39"/>
      <w:bookmarkEnd w:id="9"/>
    </w:p>
    <w:p w14:paraId="7DE9C6F1"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1A.Risk Factors</w:t>
      </w:r>
    </w:p>
    <w:p w14:paraId="0C81FAE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182FA08"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i/>
          <w:iCs/>
          <w:sz w:val="18"/>
          <w:szCs w:val="18"/>
        </w:rPr>
        <w:t>If any of the following risks actually occur, our business, financial condition and results of operations could be harmed. In that case, the trading price of our common stock could decline, and you could lose all or part of your investment.</w:t>
      </w:r>
    </w:p>
    <w:p w14:paraId="48BEF2C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07394A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D1BA46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Risks Related to Our Business</w:t>
      </w:r>
    </w:p>
    <w:p w14:paraId="387E4740"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If our efforts to attract and retain members are not successful, our business will be adversely affected.</w:t>
      </w:r>
    </w:p>
    <w:p w14:paraId="5F80418F"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have experienced significant membership growth over the past several years. Our penetration and growth rates vary between the jurisdictions where we provide our service. In countries where we have been operating for many years or where we are highly penetrated, our membership growth is slower than in newer or less penetrated countries. Our ability to continue to attract and retain members will depend in part on our ability to consistently provide our members in countries around the globe with compelling content choices, effectively drive conversation around our content and service, as well as provide a quality experience for choosing and enjoying TV series, documentaries, feature films and mobile games. Furthermore, the relative service levels, content offerings, pricing and related features of competitors to our service may adversely impact our ability to attract and retain memberships. Competitors include other entertainment video providers, such as MVPDs, and streaming entertainment providers (including those that provide pirated content), video gaming providers, as well as user-generated content, and more broadly other sources of entertainment that our members could choose in their moments of free time.</w:t>
      </w:r>
    </w:p>
    <w:p w14:paraId="565FE696"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If consumers do not perceive our service offering to be of value, including if we introduce new or adjust existing features, adjust pricing or service offerings, or change the mix of content in a manner that is not favorably received by them, we may not be able to attract and retain members. We have recently expanded our entertainment video offering to include games. If our efforts to develop and offer games are not valued by our current and future members, our ability to attract and retain members may be negatively impacted. We may, from time to time, adjust our membership pricing, our membership plans, or our pricing model itself, which may not be well-received by consumers, and which may result in existing members canceling our service or fewer new members joining our service. In addition, many of our members rejoin our service or originate from word-of-mouth advertising from existing members. If our efforts to satisfy our existing members are not successful, we may not be able to attract members, and as a result, our ability to maintain and/or grow our business will be adversely affected. Members cancel our service for many reasons, including a perception that they do not use the service sufficiently, the need to cut household expenses, availability of content is unsatisfactory, competitive services provide a better value or experience and customer service issues are not satisfactorily resolved. Membership growth is also impacted by seasonality, with the fourth quarter historically representing our greatest growth, as well as the timing of our content release schedules. We must continually add new memberships both to replace canceled memberships and to grow our business beyond our current membership base. While we currently permit multiple users within the same household to share a single account for non-commercial purposes, if multi-household usage is abused or if our efforts to restrict multi-household usage are ineffective, our ability to add new members may be hindered and our results of operations may be adversely impacted. If we do not grow as expected, given, in particular, that our content costs are largely fixed in nature and contracted over several years, we may not be able to adjust our expenditures or increase our (per membership) revenues commensurate with the lowered growth rate such that our margins, liquidity and results of operation may be adversely impacted. If we are unable to successfully compete with current and new competitors in providing compelling content, retaining our existing memberships and attracting new memberships, our business will be adversely affected.</w:t>
      </w:r>
    </w:p>
    <w:p w14:paraId="381DE7F4"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Changes in competitive offerings for entertainment video could adversely impact our business.</w:t>
      </w:r>
    </w:p>
    <w:p w14:paraId="6E583ED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market for entertainment video is intensely competitive and subject to rapid change. Through new and existing distribution channels, consumers have increasing options to access entertainment video. The various economic models underlying these channels include subscription, transactional, ad-supported and piracy-based models. All of these have the potential to capture meaningful segments of the entertainment video market. Piracy, in particular, threatens to damage our business, as its fundamental proposition to consumers is so compelling and difficult to compete against: virtually all content for free. Furthermore, in light of the compelling consumer proposition, piracy services are subject to rapid global growth. Traditional providers of entertainment video, including broadcasters and cable network operators, as well as internet based e-commerce or entertainment video providers are increasing their streaming video offerings. Several of these competitors have long operating histories, large customer bases, strong brand recognition, exclusive rights to certain content, large content libraries, and significant financial, marketing and other resources. They may offer more compelling content or secure better terms from suppliers, adopt more aggressive pricing and devote more resources to product development, technology, infrastructure, content acquisitions and marketing. New entrants may enter the market or existing providers may adjust their services with unique offerings or approaches to providing entertainment video. Companies also may enter into business combinations or alliances that strengthen their competitive positions. If we are unable to successfully or profitably compete</w:t>
      </w:r>
    </w:p>
    <w:p w14:paraId="4A700869"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w:t>
      </w:r>
    </w:p>
    <w:p w14:paraId="46FF8E78"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0" w:name="BKMK_40"/>
      <w:bookmarkEnd w:id="10"/>
    </w:p>
    <w:p w14:paraId="550961C4"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3F883AD"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with current and new competitors, our business will be adversely affected, and we may not be able to increase or maintain market share, revenues or profitability.</w:t>
      </w:r>
    </w:p>
    <w:p w14:paraId="4FE07E21"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The ongoing coronavirus (COVID-19) pandemic and the various responses to it has disrupted our business, increased our costs, led to delays in content releases and may continue to impact our business and results of operations.</w:t>
      </w:r>
    </w:p>
    <w:p w14:paraId="7253A29C" w14:textId="77777777" w:rsidR="00000000" w:rsidRDefault="00000000">
      <w:pPr>
        <w:autoSpaceDE w:val="0"/>
        <w:autoSpaceDN w:val="0"/>
        <w:adjustRightInd w:val="0"/>
        <w:spacing w:before="243" w:after="0" w:line="240" w:lineRule="auto"/>
        <w:ind w:firstLine="648"/>
        <w:rPr>
          <w:rFonts w:ascii="Times New Roman" w:hAnsi="Times New Roman" w:cs="Times New Roman"/>
          <w:sz w:val="24"/>
          <w:szCs w:val="24"/>
        </w:rPr>
      </w:pPr>
      <w:r>
        <w:rPr>
          <w:rFonts w:ascii="Times New Roman" w:hAnsi="Times New Roman" w:cs="Times New Roman"/>
          <w:sz w:val="18"/>
          <w:szCs w:val="18"/>
        </w:rPr>
        <w:t>The ongoing coronavirus (COVID-19) pandemic and the various responses to it have created significant volatility, uncertainty and economic disruption. The full extent to which the ongoing COVID-19 pandemic and the various responses to it impacts our business, operations and financial results will depend on numerous evolving factors that we may not be able to accurately predict, including: the duration and scope of the pandemic; governmental, business and individuals’ actions that have been and continue to be taken in response to the pandemic; the effect on our members and consumer demand for and ability to pay for our services; disruptions or restrictions on our employees’ ability to work and travel; and any stoppages, disruptions or increased costs associated with our development, production, post-production, marketing and distribution of original programming. Such production pauses have in the past, and may in the future, cause us to delay content releases and temporarily to have less new content available on our service in subsequent quarters. While most of our productions have resumed, certain of our productions continue to experience disruption, as do the productions of our third-party content suppliers. Other partners have similarly had their operations disrupted, including those partners that we use for our operations as well as development, production and post-production of content. Production disruptions can result in additional costs to production, including additional pay to cast and crew. Also, Covid-related delays and production protocols and requirements, including use of PPE and testing, add to costs of production.</w:t>
      </w:r>
    </w:p>
    <w:p w14:paraId="0D9226B9" w14:textId="77777777" w:rsidR="00000000" w:rsidRDefault="00000000">
      <w:pPr>
        <w:autoSpaceDE w:val="0"/>
        <w:autoSpaceDN w:val="0"/>
        <w:adjustRightInd w:val="0"/>
        <w:spacing w:before="243" w:after="0" w:line="240" w:lineRule="auto"/>
        <w:ind w:firstLine="648"/>
        <w:rPr>
          <w:rFonts w:ascii="Times New Roman" w:hAnsi="Times New Roman" w:cs="Times New Roman"/>
          <w:sz w:val="24"/>
          <w:szCs w:val="24"/>
        </w:rPr>
      </w:pPr>
      <w:r>
        <w:rPr>
          <w:rFonts w:ascii="Times New Roman" w:hAnsi="Times New Roman" w:cs="Times New Roman"/>
          <w:sz w:val="18"/>
          <w:szCs w:val="18"/>
        </w:rPr>
        <w:t>We will continue to actively monitor the issues raised by the COVID-19 pandemic and may take further actions that alter our business operations, including content production, as may be required by federal, state, local or foreign authorities, or that we determine are in the best interests of our employees, members, partners and stockholders. It is not clear what the potential effects any such alterations or modifications may have on our business, including the effects on our members, suppliers or vendors, or on our financial results.</w:t>
      </w:r>
    </w:p>
    <w:p w14:paraId="3AE437FC" w14:textId="77777777" w:rsidR="00000000" w:rsidRDefault="00000000">
      <w:pPr>
        <w:autoSpaceDE w:val="0"/>
        <w:autoSpaceDN w:val="0"/>
        <w:adjustRightInd w:val="0"/>
        <w:spacing w:after="0" w:line="240" w:lineRule="auto"/>
        <w:ind w:firstLine="648"/>
        <w:rPr>
          <w:rFonts w:ascii="Times New Roman" w:hAnsi="Times New Roman" w:cs="Times New Roman"/>
          <w:sz w:val="24"/>
          <w:szCs w:val="24"/>
        </w:rPr>
      </w:pPr>
    </w:p>
    <w:p w14:paraId="6044A1E6" w14:textId="77777777" w:rsidR="00000000" w:rsidRDefault="00000000">
      <w:pPr>
        <w:autoSpaceDE w:val="0"/>
        <w:autoSpaceDN w:val="0"/>
        <w:adjustRightInd w:val="0"/>
        <w:spacing w:after="0" w:line="240" w:lineRule="auto"/>
        <w:ind w:firstLine="648"/>
        <w:rPr>
          <w:rFonts w:ascii="Times New Roman" w:hAnsi="Times New Roman" w:cs="Times New Roman"/>
          <w:sz w:val="24"/>
          <w:szCs w:val="24"/>
        </w:rPr>
      </w:pPr>
      <w:r>
        <w:rPr>
          <w:rFonts w:ascii="Times New Roman" w:hAnsi="Times New Roman" w:cs="Times New Roman"/>
          <w:sz w:val="18"/>
          <w:szCs w:val="18"/>
        </w:rPr>
        <w:t>In addition to the potential direct impacts to our business, the global economy may continue to be impacted as a result of the actions taken in response to COVID-19. To the extent that such a weakened global economy impacts consumers’ ability or willingness to pay for our service or vendors’ ability to provide services to us, especially those related to our content productions, we could see our business and results of operations negatively impacted.</w:t>
      </w:r>
    </w:p>
    <w:p w14:paraId="4403EF3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5FCD1B7"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face risks, such as unforeseen costs and potential liability in connection with content we acquire, produce, license and/or distribute through our service.</w:t>
      </w:r>
    </w:p>
    <w:p w14:paraId="2F06574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As a producer and distributor of content, we face potential liability for negligence, copyright and trademark infringement, or other claims based on the nature and content of materials that we acquire, produce, license and/or distribute. We also may face potential liability for content used in promoting our service, including marketing materials. We are devoting more resources toward the development, production, marketing and distribution of original programming, including TV series, documentaries, feature films and mobile games. We believe that original and exclusive programming can help differentiate our service from other offerings, enhance our brand and otherwise attract and retain members. To the extent our programming does not meet our expectations, in particular, in terms of costs, viewing and popularity, our business, including our brand and results of operations may be adversely impacted. As we have expanded our original programming, we have become responsible for production costs and other expenses, such as ongoing guild payments. We also take on risks associated with production, such as completion and key talent risk, which risks have been heightened during Covid-19. Further, negotiations or renewals related to entertainment industry collective bargaining agreements could negatively impact timing and costs associated with our productions. We contract with third parties related to the development, production, marketing and distribution of our original programming.  We may face potential liability or may suffer significant losses in connection with these arrangements, including but not limited to if such third parties violate applicable law, become insolvent or engage in fraudulent behavior. To the extent we create and sell physical or digital merchandise relating to our programming, and/or license such rights to third parties, we could become subject to product liability, intellectual property or other claims related to such merchandise. We may decide to remove content from our service, not to place licensed or produced content on our service or discontinue or alter production of original content if we believe such content might not be well received by our members, or could be damaging to our brand or business.</w:t>
      </w:r>
    </w:p>
    <w:p w14:paraId="214F6463"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To the extent we do not accurately anticipate costs or mitigate risks, including for content that we obtain but ultimately does not appear on or is removed from our service, or if we become liable for content we acquire, produce, license and/or distribute, our business may suffer. Litigation to defend these claims could be costly and the expenses and damages arising</w:t>
      </w:r>
    </w:p>
    <w:p w14:paraId="7DCAEDC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w:t>
      </w:r>
    </w:p>
    <w:p w14:paraId="6D10AD87"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1" w:name="BKMK_41"/>
      <w:bookmarkEnd w:id="11"/>
    </w:p>
    <w:p w14:paraId="33DE03C3"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7432315"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from any liability or unforeseen production risks could harm our results of operations. We may not be indemnified against claims or costs of these types and we may not have insurance coverage for these types of claims.</w:t>
      </w:r>
    </w:p>
    <w:p w14:paraId="15A5D544"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If we are not able to manage change and growth, our business could be adversely affected.</w:t>
      </w:r>
    </w:p>
    <w:p w14:paraId="15F3561E"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We are expanding our operations internationally, scaling our streaming service to effectively and reliably handle anticipated growth in both members and features related to our service, as well as scaling our ability to program and produce original content, introducing games on our service. As our international offering evolves, we are managing and adjusting our business to address varied content offerings, consumer customs and practices, in particular those dealing with e-commerce and streaming video, as well as differing legal and regulatory environments. As we scale our streaming service, we are developing technology and utilizing third-party “cloud” computing services. As we scale our content production, including now games, we are building out expertise in a number of disciplines, including creative, marketing, legal, finance, licensing, merchandising and other resources related to the development and physical production of content. Further, we may expand our content offering in a manner that is not well received by consumers. As we grow our operations, we may face integration and operational challenges as well as potential unknown liabilities and reputational concerns in connection with partners we work with or companies we may acquire or control. If we are not able to manage the growing complexity of our business, including improving, refining or revising our corporate culture as well as our systems and operational practices related to our streaming operations and original content, our business may be adversely affected.</w:t>
      </w:r>
    </w:p>
    <w:p w14:paraId="333B6A28"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If we fail to maintain or, in newer markets establish, a positive reputation concerning our service, including the content we offer, we may not be able to attract or retain members, and our operating results may be adversely affected.</w:t>
      </w:r>
    </w:p>
    <w:p w14:paraId="09644F49"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We believe that a positive reputation concerning our service is important in attracting and retaining members. To the extent our content, in particular, our original programming, is perceived as low quality, offensive or otherwise not compelling to consumers, our ability to establish and maintain a positive reputation may be adversely impacted. To the extent our content is deemed controversial or offensive by government regulators, we may face direct or indirect retaliatory action or behavior, including being required to remove such content from our service, our entire service could be banned and/or become subject to heightened regulatory scrutiny across our business and operations. We could also face boycotts which could adversely affect our business. Furthermore, to the extent our response to government action or our marketing, customer service and public relations efforts are not effective or result in negative reaction, our ability to establish and maintain a positive reputation may likewise be adversely impacted. With newer markets, we also need to establish our reputation with consumers and to the extent we are not successful in creating positive impressions, our business in these newer markets may be adversely impacted.</w:t>
      </w:r>
    </w:p>
    <w:p w14:paraId="68425352"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Our business could be adversely impacted by costs and challenges associated with strategic acquisitions and investments.</w:t>
      </w:r>
    </w:p>
    <w:p w14:paraId="53836CA5"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From time to time, we acquire or invest in businesses, content, and technologies that support our business. The risks associated with such acquisitions or investments include the difficulty of integrating solutions, operations, and personnel; inheriting liabilities and exposure to litigation; failure to realize anticipated benefits and expected synergies; and diversion of management’s time and attention, among other acquisition-related risks.</w:t>
      </w:r>
    </w:p>
    <w:p w14:paraId="73EBD971"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We may not be successful in overcoming such risks, and such acquisitions and investments may negatively impact our business. In addition, if we do not complete an announced acquisition transaction or integrate an acquired business successfully and in a timely manner, we may not realize the benefits of the acquisition to the extent anticipated. Acquisitions and investments may contribute to fluctuations in our quarterly financial results. These fluctuations could arise from transaction-related costs and charges associated with eliminating redundant expenses or write-offs of impaired assets recorded in connection with acquisitions and investments, and could negatively impact our financial results.</w:t>
      </w:r>
    </w:p>
    <w:p w14:paraId="3A01CCA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214B4DF"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rely upon a number of partners to make our service available on their devices.</w:t>
      </w:r>
    </w:p>
    <w:p w14:paraId="1F6BD48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currently offer members the ability to receive streaming content through a host of internet-connected devices, including TVs, digital video players, TV set-top boxes and mobile devices. We have agreements with various cable, satellite and telecommunications operators to make our service available through the TV set-top boxes of these service providers, some of which compete directly with us or have investments in competing streaming content providers. In many instances, our agreements also include provisions by which the partner bills consumers directly for the Netflix service or otherwise offers services or products in connection with offering our service. If partners or other providers do a better job of connecting consumers with content they want to watch, for example through multi-service discovery interfaces, our service may be adversely impacted. We intend to continue to broaden our relationships with existing partners and to increase our capability to stream TV series, documentaries and feature films to other platforms and partners over time. If we are not successful in maintaining existing and creating new relationships, or if we encounter technological, content licensing, regulatory, business or</w:t>
      </w:r>
    </w:p>
    <w:p w14:paraId="06C559A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6</w:t>
      </w:r>
    </w:p>
    <w:p w14:paraId="5C0BF80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2" w:name="BKMK_42"/>
      <w:bookmarkEnd w:id="12"/>
    </w:p>
    <w:p w14:paraId="523751DA"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2F4BF735"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other impediments to delivering our streaming content to our members via these devices, our ability to retain members and grow our business could be adversely impacted.</w:t>
      </w:r>
    </w:p>
    <w:p w14:paraId="10576C05"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agreements with our partners are typically between one and three years in duration and our business could be adversely affected if, upon expiration, a number of our partners do not continue to provide access to our service or are unwilling to do so on terms acceptable to us, which terms may include the degree of accessibility and prominence of our service. Furthermore, devices are manufactured and sold by entities other than Netflix and while these entities should be responsible for the devices’ performance, the connection between these devices and our service may nonetheless result in consumer dissatisfaction toward us and such dissatisfaction could result in claims against us or otherwise adversely impact our business. In addition, technology changes to our streaming functionality may require that partners update their devices, or may lead to us to stop supporting the delivery of our service on certain legacy devices. If partners do not update or otherwise modify their devices, or if we discontinue support for certain devices, our service and our members' use and enjoyment could be negatively impacted.</w:t>
      </w:r>
    </w:p>
    <w:p w14:paraId="04D7C566"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are subject to payment processing risk.</w:t>
      </w:r>
    </w:p>
    <w:p w14:paraId="64BC9BC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members pay for our service using a variety of different payment methods, including credit and debit cards, gift cards, prepaid cards, direct debit, online wallets and direct carrier and partner billing. We rely on internal systems and those of third parties to process payment. Acceptance and processing of these payment methods are subject to certain rules, regulations, and industry standards, including additional authentication requirements for certain payment methods, and require payment of interchange and other fees. To the extent there are increases in payment processing fees, material changes in the payment ecosystem, such as large re-issuances of payment cards, delays in receiving payments from payment processors, changes to rules, regulations or industry standards concerning payments, loss of payment partners and/or disruptions or failures in our payment processing systems, partner systems or payment products, including products we use to update payment information, our revenue, operating expenses and results of operation could be adversely impacted. In certain instances, we leverage third parties such as our cable and other partners to bill subscribers on our behalf. If these third parties become unwilling or unable to continue processing payments on our behalf, we would have to transition subscribers or otherwise find alternative methods of collecting payments, which could adversely impact member acquisition and retention. In addition, from time to time, we encounter fraudulent use of payment methods, which could impact our results of operations and if not adequately controlled and managed could create negative consumer perceptions of our service. If we are unable to maintain our fraud and chargeback rate at acceptable levels, card networks may impose fines, our card approval rate may be impacted and we may be subject to additional card authentication requirements. The termination of our ability to process payments on any major payment method would significantly impair our ability to operate our business.</w:t>
      </w:r>
    </w:p>
    <w:p w14:paraId="32B09382"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If government regulations relating to the internet or other areas of our business change, we may need to alter the manner in which we conduct our business, or incur greater operating expenses.</w:t>
      </w:r>
    </w:p>
    <w:p w14:paraId="3B17ABE2"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adoption or modification of laws or regulations relating to the internet or other areas of our business could limit or otherwise adversely affect the manner in which we currently conduct our business. As our service and others like us gain traction in international markets, governments are increasingly looking to introduce new or extend legacy regulations to these services, in particular those related to broadcast media and tax. For example, European law enables individual member states to impose levies and other financial obligations on media operators located outside their jurisdiction. Several jurisdictions have and others may, over time, impose financial and regulatory obligations on us. In addition, the continued growth and development of the market for online commerce may lead to more stringent consumer protection laws, which may impose additional burdens on us. If we are required to comply with new regulations or legislation or new interpretations of existing regulations or legislation, this compliance could cause us to incur additional expenses or alter our business model.</w:t>
      </w:r>
    </w:p>
    <w:p w14:paraId="1629C5C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Changes in laws or regulations that adversely affect the growth, popularity or use of the internet, including laws impacting net neutrality, could decrease the demand for our service and increase our cost of doing business. Certain laws intended to prevent network operators from discriminating against the legal traffic that traverse their networks have been implemented in many countries, including across the European Union. In others, the laws may be nascent or non-existent. Furthermore, favorable laws may change, including for example, in the United States where net neutrality regulations were repealed. Given uncertainty around these rules, including changing interpretations, amendments or repeal, coupled with potentially significant political and economic power of local network operators, we could experience discriminatory or anti-competitive practices that could impede our growth, cause us to incur additional expense or otherwise negatively affect our business.</w:t>
      </w:r>
    </w:p>
    <w:p w14:paraId="5B956AD6"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0E308423"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We are engaged in legal proceedings that could cause us to incur unforeseen expenses and could occupy a significant amount of our management's time and attention.</w:t>
      </w:r>
    </w:p>
    <w:p w14:paraId="7649F7D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7</w:t>
      </w:r>
    </w:p>
    <w:p w14:paraId="0EB718F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3" w:name="BKMK_43"/>
      <w:bookmarkEnd w:id="13"/>
    </w:p>
    <w:p w14:paraId="214514B2"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7237B226" w14:textId="77777777" w:rsidR="00000000" w:rsidRDefault="00000000">
      <w:pPr>
        <w:autoSpaceDE w:val="0"/>
        <w:autoSpaceDN w:val="0"/>
        <w:adjustRightInd w:val="0"/>
        <w:spacing w:before="90" w:after="0" w:line="240" w:lineRule="auto"/>
        <w:ind w:firstLine="648"/>
        <w:rPr>
          <w:rFonts w:ascii="Times New Roman" w:hAnsi="Times New Roman" w:cs="Times New Roman"/>
          <w:sz w:val="24"/>
          <w:szCs w:val="24"/>
        </w:rPr>
      </w:pPr>
      <w:r>
        <w:rPr>
          <w:rFonts w:ascii="Times New Roman" w:hAnsi="Times New Roman" w:cs="Times New Roman"/>
          <w:sz w:val="18"/>
          <w:szCs w:val="18"/>
        </w:rPr>
        <w:t>From time to time, we are subject to litigation or claims that could negatively affect our business operations and financial position. As we have grown, we have seen a rise in the number of litigation matters against us. These matters have included copyright and other claims related to our content, patent infringement claims, tax litigation, employment related litigation, as well as consumer and securities class actions, each of which are typically expensive to defend. Litigation disputes could cause us to incur unforeseen expenses, result in content unavailability, service disruptions, and otherwise occupy a significant amount of our management's time and attention, any of which could negatively affect our business operations and financial position. We also from time to time receive inquiries and subpoenas and other types of information requests from government authorities and we may become subject to related claims and other actions related to our business activities. While the ultimate outcome of investigations, inquiries, information requests and related legal proceedings is difficult to predict, such matters can be expensive, time-consuming and distracting, and adverse resolutions or settlements of those matters may result in, among other things, modification of our business practices, reputational harm or costs and significant payments, any of which could negatively affect our business operations and financial position.</w:t>
      </w:r>
    </w:p>
    <w:p w14:paraId="5DBA529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FFE5AC5"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Risks Related to Intellectual Property</w:t>
      </w:r>
    </w:p>
    <w:p w14:paraId="6BED0617"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If studios, content providers or other rights holders refuse to license streaming content or other rights upon terms acceptable to us, our business could be adversely affected.</w:t>
      </w:r>
    </w:p>
    <w:p w14:paraId="7F0F87F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ability to provide our members with content they can watch depends on obtaining various rights from third parties upon terms acceptable to us, including distribution rights, to such content and certain related elements thereof, such as the public performance of music contained within the content we distribute. The license periods and the terms and conditions of such rights vary. As content providers develop their own streaming services, they may be unwilling to provide us with access to certain content, including popular series or movies. If the studios, content providers and other rights holders are not or are no longer willing or able to license us content upon terms acceptable to us, our ability to stream content to our members may be adversely affected and/or our costs could increase. Certain licenses for content provide for the studios or other content providers to withdraw content from our service relatively quickly. Because of these provisions and other actions we may take, content available through our service can be withdrawn on short notice. As competition increases, we see the cost of certain programming increase. As we seek to differentiate our service, we are often focused on securing certain exclusive rights when obtaining content, including original content. We are also focused on programming an overall mix of content that delights our members in a cost efficient manner. Within this context, we are selective about the titles we add and renew to our service. If we do not maintain a compelling mix of content, our membership acquisition and retention may be adversely affected.</w:t>
      </w:r>
    </w:p>
    <w:p w14:paraId="11E08A1E"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Music and certain authors’ performances contained within content we distribute may require us to obtain licenses for such distribution. In this regard, we engage in negotiations with collection management organizations (“CMOs”) and similar entities that hold certain rights to music and/or other interests in intellectual property (e.g. remuneration rights) in connection with streaming content into various territories. If we are unable to reach mutually acceptable terms with these organizations, we could become involved in litigation and/or could be enjoined from distributing certain content, which could adversely impact our business. Additionally, pending and ongoing litigation and negotiations between certain CMOs and other third parties in various territories could adversely impact our negotiations with CMOs, or result in music publishers represented by certain CMOs unilaterally withdrawing rights, and thereby adversely impact our ability to reach licensing agreements reasonably acceptable to us. Failure to reach such licensing agreements could expose us to potential liability for copyright infringement or otherwise increase our costs. Additionally, as the market for the digital distribution of content grows, a broader role for CMOs in the remuneration of authors, performers and other beneficiaries of neighboring rights could expose us to greater distribution expenses.</w:t>
      </w:r>
    </w:p>
    <w:p w14:paraId="6E1F63F5"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If our trademarks and other proprietary rights are not adequately protected to prevent use or appropriation by third parties, the value of our brand and other intangible assets may be diminished, and our business may be adversely affected.</w:t>
      </w:r>
    </w:p>
    <w:p w14:paraId="454A9DA6"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rely and expect to continue to rely on a combination of confidentiality and license agreements with our employees, consultants and third parties with whom we have relationships, as well as trademark, copyright, patent and trade secret protection laws, to protect our proprietary rights. We may also seek to enforce our proprietary rights through court proceedings or other legal actions. We have filed and we expect to file from time to time for trademark and patent applications. Nevertheless, these applications may not be approved, third parties may challenge any copyrights, patents or trademarks issued to or held by us, third parties may knowingly or unknowingly infringe our intellectual property rights, and we may not be able to prevent infringement or misappropriation without substantial expense to us. If the protection of our intellectual property rights is inadequate to prevent use or misappropriation by third parties, the value of our brand, content, and other intangible assets may be diminished, competitors may be able to more effectively mimic our service and methods of operations, the</w:t>
      </w:r>
    </w:p>
    <w:p w14:paraId="5A8EB5A8"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8</w:t>
      </w:r>
    </w:p>
    <w:p w14:paraId="2FDBCB65"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4" w:name="BKMK_44"/>
      <w:bookmarkEnd w:id="14"/>
    </w:p>
    <w:p w14:paraId="1E16A19C"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5428ED3"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perception of our business and service to members and potential members may become confused in the marketplace, and our ability to attract members may be adversely affected.</w:t>
      </w:r>
    </w:p>
    <w:p w14:paraId="456E147C"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currently hold various domain names relating to our brand, including Netflix.com. Failure to protect our domain names could adversely affect our reputation and brand and make it more difficult for users to find our website and our service. We may be unable, without significant cost or at all, to prevent third parties from acquiring domain names that are similar to, infringe upon or otherwise decrease the value of our trademarks and other proprietary rights.</w:t>
      </w:r>
    </w:p>
    <w:p w14:paraId="2B14BF1A"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Intellectual property claims against us could be costly and result in the loss of significant rights related to, among other things, our website, streaming technology, our recommendation and merchandising technology, title selection processes, our content, and marketing activities.</w:t>
      </w:r>
    </w:p>
    <w:p w14:paraId="55F40B0E"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Trademark, copyright, patent and other intellectual property rights are important to us and other companies. Our intellectual property rights extend to our technology, business processes and the content we produce and distribute through our service. We use the intellectual property of third parties in creating some of our content, merchandising our products and marketing our service. From time to time, third parties allege that we have infringed or otherwise violated their intellectual property rights. If we are unable to obtain sufficient rights, successfully defend our use, or develop non-infringing technology or otherwise alter our business practices on a timely basis in response to claims against us for infringement, misappropriation, misuse or other violation of third-party intellectual property rights, our business and competitive position may be adversely affected. Many companies are devoting significant resources to developing patents that could potentially affect many aspects of our business. There are numerous patents that broadly claim means and methods of conducting business on the internet. We have not searched patents relative to our technology. Defending ourselves against intellectual property claims, whether they are with or without merit or are determined in our favor, results in costly litigation and diversion of technical and management personnel. It also may result in our inability to use our current website, streaming technology, our recommendation and merchandising technology or inability to market our service or merchandise our products. We may also have to remove content from our service, or remove consumer products or marketing materials from the marketplace. As a result of a dispute, we may have to develop non-infringing technology, enter into royalty or licensing agreements, adjust our content, merchandising or marketing activities or take other actions to resolve the claims. These actions, if required, may be costly or unavailable on terms acceptable to us.</w:t>
      </w:r>
    </w:p>
    <w:p w14:paraId="0E590449"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Risks Related to Information Technology</w:t>
      </w:r>
    </w:p>
    <w:p w14:paraId="08062317"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Any significant disruption in or unauthorized access to our computer systems or those of third parties that we utilize in our operations, including those relating to cybersecurity or arising from cyber-attacks, could result in a loss or degradation of service, unauthorized disclosure of data, including member and corporate information, or theft of intellectual property, including digital content assets, which could adversely impact our business.</w:t>
      </w:r>
    </w:p>
    <w:p w14:paraId="6E7CD02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reputation and ability to attract, retain and serve our members is dependent upon the reliable performance and security of our computer systems and those of third parties that we utilize in our operations. These systems may be subject to damage or interruption from, among other things, earthquakes, adverse weather conditions, other natural disasters, terrorist attacks, rogue employees, power loss, telecommunications failures, and cybersecurity risks. Interruptions in these systems, or with the internet in general, could make our service unavailable or degraded or otherwise hinder our ability to deliver our service. Service interruptions, errors in our software or the unavailability of computer systems used in our operations could diminish the overall attractiveness of our membership service to existing and potential members.</w:t>
      </w:r>
    </w:p>
    <w:p w14:paraId="454ADEE8"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computer systems and those of third parties we use in our operations are subject to cybersecurity threats, including cyber-attacks such as computer viruses, denial of service attacks, physical or electronic break-ins and similar disruptions. These systems periodically experience directed attacks intended to lead to interruptions and delays in our service and operations as well as loss, misuse or theft of personal information (of third parties, employees, and our members) and other data, confidential information or intellectual property. Additionally, outside parties may attempt to induce employees, vendors, partners, or users to disclose sensitive or confidential information in order to gain access to data. Any attempt by hackers to obtain our data (including member and corporate information) or intellectual property (including digital content assets), disrupt our service, or otherwise access our systems, or those of third parties we use, if successful, could harm our business, be expensive to remedy and damage our reputation. We have implemented certain systems and processes to thwart hackers and protect our data and systems. However, the techniques used to gain unauthorized access to data and software are constantly evolving, and we may be unable to anticipate, detect or prevent unauthorized access or address all cybersecurity incidents that occur. Because of our prominence, we (and/or third parties we use) may be a particularly attractive target for such attacks, and from time to time, we have experienced an unauthorized release of certain digital content assets. However, to date these unauthorized releases have not had a material impact on our service, systems or business. There is no assurance that hackers may not have a material impact on our service or systems in the future. Our insurance does not cover expenses related to such disruptions or unauthorized access. Efforts to prevent hackers from disrupting our service or otherwise accessing our systems</w:t>
      </w:r>
    </w:p>
    <w:p w14:paraId="645649AA"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9</w:t>
      </w:r>
    </w:p>
    <w:p w14:paraId="5D54E15D"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5" w:name="BKMK_45"/>
      <w:bookmarkEnd w:id="15"/>
    </w:p>
    <w:p w14:paraId="1C568820"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3EB0F736"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are expensive to develop, implement and maintain. These efforts require ongoing monitoring and updating as technologies change and efforts to overcome security measures become more sophisticated, and may limit the functionality of or otherwise negatively impact our service offering and systems. Any significant disruption to our service or access to our systems could result in a loss of memberships and adversely affect our business and results of operation. Further, a penetration of our systems or a third-party’s systems or other misappropriation or misuse of personal information could subject us to business, regulatory, litigation and reputation risk, which could have a negative effect on our business, financial condition and results of operations.</w:t>
      </w:r>
    </w:p>
    <w:p w14:paraId="2608A650"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utilize our own communications and computer hardware systems located either in our facilities or in that of a third-party provider. In addition, we utilize third-party “cloud” computing services in connection with our business operations. We also utilize our own and third-party content delivery networks to help us stream TV series, documentaries and feature films and offer mobile games in high volume to Netflix members over the internet. Problems faced by us or our third-party “cloud” computing or other network providers, including technological or business-related disruptions, as well as cybersecurity threats and regulatory interference, could adversely impact the experience of our members.</w:t>
      </w:r>
    </w:p>
    <w:p w14:paraId="34E120C8"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rely upon Amazon Web Services to operate certain aspects of our service and any disruption of or interference with our use of the Amazon Web Services operation would impact our operations and our business would be adversely impacted.</w:t>
      </w:r>
    </w:p>
    <w:p w14:paraId="3BB36AB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Amazon Web Services (“AWS”) provides a distributed computing infrastructure platform for business operations, or what is commonly referred to as a "cloud" computing service. We have architected our software and computer systems so as to utilize data processing, storage capabilities and other services provided by AWS. Currently, we run the vast majority of our computing on AWS. Given this, along with the fact that we cannot easily switch our AWS operations to another cloud provider, any disruption of or interference with our use of AWS would impact our operations and our business would be adversely impacted. While the retail side of Amazon competes with us, we do not believe that Amazon will use the AWS operation in such a manner as to gain competitive advantage against our service, although if it were to do so it could harm our business.</w:t>
      </w:r>
    </w:p>
    <w:p w14:paraId="6D115142"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If the technology we use in operating our business fails, is unavailable, or does not operate to expectations, our business and results of operation could be adversely impacted.</w:t>
      </w:r>
    </w:p>
    <w:p w14:paraId="4C6730F6"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utilize a combination of proprietary and third-party technology to operate our business. This includes the technology that we have developed to recommend and merchandise content to our consumers as well as enable fast and efficient delivery of content to our members and their various consumer electronic devices. For example, we have built and deployed our own content-delivery network (“CDN”). To the extent Internet Service Providers (“ISPs”) do not interconnect with our CDN or charge us to access their networks, or if we experience difficulties in our CDN’s operation, our ability to efficiently and effectively deliver our streaming content to our members could be adversely impacted and our business and results of operation could be adversely affected. Likewise, if our recommendation and merchandising technology does not enable us to predict and recommend titles that our members will enjoy, our ability to attract and retain members may be adversely affected. We also utilize third-party technology to help market our service, process payments, and otherwise manage the daily operations of our business. If our technology or that of third-parties we utilize in our operations fails or otherwise operates improperly, including as a result of “bugs” or other errors in our development and deployment of software, our ability to operate our service, retain existing members and add new members may be impaired. Any harm to our members’ devices caused by software used in our operations could have an adverse effect on our business, results of operations and financial condition.</w:t>
      </w:r>
    </w:p>
    <w:p w14:paraId="2DCE1B12"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Changes in how network operators handle and charge for access to data that travel across their networks could adversely impact our business.</w:t>
      </w:r>
    </w:p>
    <w:p w14:paraId="56F142E0"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rely upon the ability of consumers to access our service through the internet. If network operators block, restrict or otherwise impair access to our service over their networks, our service and business could be negatively affected. To the extent that network operators implement usage based pricing, including meaningful bandwidth caps, or otherwise try to monetize access to their networks by data providers, we could incur greater operating expenses and our membership acquisition and retention could be negatively impacted. Furthermore, to the extent network operators create tiers of internet access service and either charge us for or prohibit us from being available through these tiers, our business could be negatively impacted.</w:t>
      </w:r>
    </w:p>
    <w:p w14:paraId="009F743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Most network operators that provide consumers with access to the internet also provide these consumers with multichannel video programming. As such, many network operators have an incentive to use their network infrastructure in a manner adverse to our continued growth and success. While we believe that consumer demand, regulatory oversight and competition will help check these incentives, to the extent that network operators are able to provide preferential treatment to their data as opposed to ours or otherwise implement discriminatory network management practices, our business could be negatively impacted. The extent to which these incentives limit operator behavior differs across markets.</w:t>
      </w:r>
    </w:p>
    <w:p w14:paraId="0039A6C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3EC05A3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10</w:t>
      </w:r>
    </w:p>
    <w:p w14:paraId="7450E1B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6" w:name="BKMK_46"/>
      <w:bookmarkEnd w:id="16"/>
    </w:p>
    <w:p w14:paraId="5DF07B6E"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DBC034D"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Risks Related to Privacy</w:t>
      </w:r>
    </w:p>
    <w:p w14:paraId="60D780BB"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Privacy concerns could limit our ability to collect and leverage member personal information and other data and disclosure of member personal information and other data could adversely impact our business and reputation.</w:t>
      </w:r>
    </w:p>
    <w:p w14:paraId="4672652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In the ordinary course of business and in particular in connection with content acquisition and merchandising our service to our members, we collect and utilize information supplied by our members, which may include personal information and other data. We are subject to laws, rules and regulations in the U.S. and in other countries relating to privacy and the collection, use and security of personal information, including but not limited to Regulation (EU) 2016/679 (also known as the General Data Protection Regulation or “GDPR”) and the California Privacy Rights Act ("CPRA"). Any actual or perceived failure to comply with the GDPR, the CCPA/CPRA, other data privacy laws or regulations, or related contractual or other obligations, or any perceived privacy rights violation, could lead to investigations, claims, and proceedings by governmental entities and private parties, damages for contract breach, and other significant costs, penalties, and other liabilities, as well as harm to our reputation and market position.</w:t>
      </w:r>
    </w:p>
    <w:p w14:paraId="2D9FF74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Other businesses have been criticized by privacy groups and governmental bodies for attempts to link personal identities and other information to data collected on the internet regarding users’ browsing and other habits. Increased regulation of data utilization practices, including self-regulation or findings under existing laws that limit our ability to collect, transfer and use information and other data, could have an adverse effect on our business. In addition, if we were to disclose information and other data about our members in a manner that was objectionable to them, our business reputation could be adversely affected, and we could face potential legal claims that could impact our operating results. Internationally, we may become subject to additional and/or more stringent legal obligations concerning our treatment of member and other personal information, such as laws regarding data localization and/or restrictions on data export. Failure to comply with these obligations could subject us to liability, and to the extent that we need to alter our business model or practices to adapt to these obligations, we could incur additional expenses.</w:t>
      </w:r>
    </w:p>
    <w:p w14:paraId="6CDEB576"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Our reputation and relationships with members would be harmed if member personal information and other data, particularly billing data, were to be accessed by unauthorized persons.</w:t>
      </w:r>
    </w:p>
    <w:p w14:paraId="36E45911"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maintain personal information and other data regarding our members, including names and billing information. This information and data is maintained on our own systems as well as that of third parties we use in our operations. With respect to billing information, such as credit card numbers, we rely on encryption and authentication technology to secure such information. We take measures to protect against unauthorized intrusion into our members’ information and other data. Despite these measures and technologies we, our payment processing services or other third-party services we use such as AWS, could experience an unauthorized intrusion into our members’ information and other data. In the event of such a breach, current and potential members may become unwilling to provide the information to us necessary for them to remain or become members. We also may be required to notify regulators about any actual or perceived data breach (including various state Attorneys General, one or more EU data protection authorities, or other data protection authorities) as well as the individuals who are affected by the incident within strict time periods. Additionally, we could face legal claims or regulatory fines or penalties for such a breach. The costs relating to any data breach could be material, and we currently do not carry insurance against the risk of a data breach. We also maintain personal information and other data concerning our employees, as well as personal information of others working on our productions. Should an unauthorized intrusion into our members’ or employees’ personal information and other data and/or production personal information occur, our business could be adversely affected and our larger reputation with respect to data protection could be negatively impacted.</w:t>
      </w:r>
    </w:p>
    <w:p w14:paraId="7139BBE9"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Risks Related to Liquidity</w:t>
      </w:r>
    </w:p>
    <w:p w14:paraId="4EEAD893"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The long-term and largely fixed cost nature of our content commitments may limit our operating flexibility and could adversely affect our liquidity and results of operations.</w:t>
      </w:r>
    </w:p>
    <w:p w14:paraId="22834DD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In connection with licensing streaming content, we typically enter into multi-year commitments with studios and other content providers. We also enter into multi-year commitments for content that we produce, either directly or through third parties, including elements associated with these productions such as non-cancelable commitments under talent agreements. The payment terms of these agreements are not tied to member usage or the size of our membership base (“fixed cost”) but may be determined by costs of production or tied to such factors as titles licensed and/or theatrical exhibition receipts. Such commitments, to the extent estimable under accounting standards, are included in the Contractual Obligations section of Part II, Item 7, "Management's Discussion and Analysis of Financial Condition and Results of Operations" and Note 7, </w:t>
      </w:r>
      <w:r>
        <w:rPr>
          <w:rFonts w:ascii="Times New Roman" w:hAnsi="Times New Roman" w:cs="Times New Roman"/>
          <w:i/>
          <w:iCs/>
          <w:sz w:val="18"/>
          <w:szCs w:val="18"/>
        </w:rPr>
        <w:t>Commitments and Contingencies</w:t>
      </w:r>
      <w:r>
        <w:rPr>
          <w:rFonts w:ascii="Times New Roman" w:hAnsi="Times New Roman" w:cs="Times New Roman"/>
          <w:sz w:val="18"/>
          <w:szCs w:val="18"/>
        </w:rPr>
        <w:t xml:space="preserve"> in the accompanying notes to our consolidated financial statements included in Part II, Item 8, "Financial Statements and Supplementary Data" of this Annual Report on Form 10-K. Given the multiple-year duration and largely fixed cost nature of content commitments, if membership acquisition and retention do not meet our expectations, our margins may be</w:t>
      </w:r>
    </w:p>
    <w:p w14:paraId="224E84D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11</w:t>
      </w:r>
    </w:p>
    <w:p w14:paraId="394B852C"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7" w:name="BKMK_47"/>
      <w:bookmarkEnd w:id="17"/>
    </w:p>
    <w:p w14:paraId="2140CAFE"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4DB83C3A"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adversely impacted. Payment terms for certain content commitments, such as content we directly produce, will typically require more up-front cash payments than other content licenses or arrangements whereby we do not cashflow the production of such content. To the extent membership and/or revenue growth do not meet our expectations, our liquidity and results of operations could be adversely affected as a result of content commitments and accelerated payment requirements of certain agreements. In addition, the long-term and fixed cost nature of our content commitments may limit our flexibility in planning for, or reacting to changes in our business and the market segments in which we operate. If we license and/or produce content that is not favorably received by consumers in a territory, or is unable to be shown in a territory, acquisition and retention may be adversely impacted and given the long-term and fixed cost nature of our content commitments, we may not be able to adjust our content offering quickly and our results of operation may be adversely impacted.</w:t>
      </w:r>
    </w:p>
    <w:p w14:paraId="2FEB61A0"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may seek additional capital that may result in stockholder dilution or that may have rights senior to those of our common stockholders.</w:t>
      </w:r>
    </w:p>
    <w:p w14:paraId="740D07D2"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From time to time, we may seek to obtain additional capital, either through equity, equity-linked or debt securities. For several years prior to 2020, our cash flows from operations were negative and to the extent that it becomes negative in the future we may need to seek additional capital. The decision to obtain additional capital will depend on, among other things, our business plans, operating performance and condition of the capital markets. Any disruption in the capital markets could make it more difficult and expensive for us to raise additional capital or refinance our existing indebtedness. If we raise additional funds through the issuance of equity, equity-linked or debt securities, those securities may have rights, preferences or privileges senior to the rights of our common stock, and our stockholders may experience dilution. Any large equity or equity-linked offering could also negatively impact our stock price.</w:t>
      </w:r>
    </w:p>
    <w:p w14:paraId="32F1F52E"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have a substantial amount of indebtedness and other obligations, including streaming content obligations, which could adversely affect our financial position.</w:t>
      </w:r>
    </w:p>
    <w:p w14:paraId="0757C326"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We have a substantial amount of indebtedness and other obligations, including streaming content obligations. Moreover, we may incur additional indebtedness in the future and incur other obligations, including additional streaming content obligations. If the financial markets become difficult or costly to access, our ability to raise additional capital may be negatively impacted. As of December 31, 2021, we had the equivalent of $15.5 billion aggregate principal amount of senior notes outstanding (“Notes”), some of which is denominated in currencies other than the U.S. dollar. In addition, we have entered into a revolving credit agreement that provides for a $1 billion unsecured revolving credit facility. As of December 31, 2021, we have not borrowed any amount under this revolving credit facility. As of December 31, 2021, we had approximately $7.4 billion of total content liabilities as reflected on our consolidated balance sheet, some of which is denominated in currencies other than the U.S. dollar. Such amount does not include streaming content commitments that do not meet the criteria for liability recognition, the amounts of which are significant. For more information on our streaming content obligations, including those not on our consolidated balance sheet, see Note 7, </w:t>
      </w:r>
      <w:r>
        <w:rPr>
          <w:rFonts w:ascii="Times New Roman" w:hAnsi="Times New Roman" w:cs="Times New Roman"/>
          <w:i/>
          <w:iCs/>
          <w:sz w:val="18"/>
          <w:szCs w:val="18"/>
        </w:rPr>
        <w:t>Commitments and Contingencies</w:t>
      </w:r>
      <w:r>
        <w:rPr>
          <w:rFonts w:ascii="Times New Roman" w:hAnsi="Times New Roman" w:cs="Times New Roman"/>
          <w:sz w:val="18"/>
          <w:szCs w:val="18"/>
        </w:rPr>
        <w:t xml:space="preserve"> in the accompanying notes to our consolidated financial statements included in Part II, Item 8, "Financial Statements and Supplementary Data" of this Annual Report on Form 10-K. Our substantial indebtedness and other obligations, including streaming content obligations, may:</w:t>
      </w:r>
    </w:p>
    <w:p w14:paraId="4CE64FB0"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•make it difficult for us to satisfy our financial obligations, including making scheduled principal and interest payments on our Notes and our other obligations;</w:t>
      </w:r>
    </w:p>
    <w:p w14:paraId="3A8BE655"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•limit our ability to borrow additional funds, if needed, for working capital, capital expenditures, acquisitions or other general business purposes;</w:t>
      </w:r>
    </w:p>
    <w:p w14:paraId="24102B17"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•increase our cost of borrowing;</w:t>
      </w:r>
    </w:p>
    <w:p w14:paraId="1B51CD87"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•limit our ability to use our cash flow or obtain additional financing for future working capital, capital expenditures, acquisitions or other general business purposes;</w:t>
      </w:r>
    </w:p>
    <w:p w14:paraId="2C46620D"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•require us to use a substantial portion of our cash flow from operations to make debt service payments and pay our other obligations when due;</w:t>
      </w:r>
    </w:p>
    <w:p w14:paraId="232C546E"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•limit our flexibility to plan for, or react to, changes in our business and industry;</w:t>
      </w:r>
    </w:p>
    <w:p w14:paraId="76AFD347"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•place us at a competitive disadvantage compared to our less leveraged competitors; and</w:t>
      </w:r>
    </w:p>
    <w:p w14:paraId="52494A65" w14:textId="77777777" w:rsidR="00000000" w:rsidRDefault="00000000">
      <w:pPr>
        <w:autoSpaceDE w:val="0"/>
        <w:autoSpaceDN w:val="0"/>
        <w:adjustRightInd w:val="0"/>
        <w:spacing w:before="90" w:after="0" w:line="240" w:lineRule="auto"/>
        <w:ind w:left="648" w:hanging="324"/>
        <w:rPr>
          <w:rFonts w:ascii="Times New Roman" w:hAnsi="Times New Roman" w:cs="Times New Roman"/>
          <w:sz w:val="24"/>
          <w:szCs w:val="24"/>
        </w:rPr>
      </w:pPr>
      <w:r>
        <w:rPr>
          <w:rFonts w:ascii="Times New Roman" w:hAnsi="Times New Roman" w:cs="Times New Roman"/>
          <w:sz w:val="18"/>
          <w:szCs w:val="18"/>
        </w:rPr>
        <w:t>•increase our vulnerability to the impact of adverse economic and industry conditions, including changes in interest rates and foreign exchange rates.</w:t>
      </w:r>
    </w:p>
    <w:p w14:paraId="60B7EB6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streaming obligations include large multi-year commitments. As a result, we may be unable to react to any downturn in the economy or reduction in our cash flows from operations by reducing our streaming content obligations in the near-term. This could result in our needing to access the capital markets at an unfavorable time, which may negatively impact our stock price.</w:t>
      </w:r>
    </w:p>
    <w:p w14:paraId="0ACF42D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12</w:t>
      </w:r>
    </w:p>
    <w:p w14:paraId="4C43D2D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8" w:name="BKMK_48"/>
      <w:bookmarkEnd w:id="18"/>
    </w:p>
    <w:p w14:paraId="60FCB721"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5A0A6732"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5C25CCD1"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may not be able to generate sufficient cash to service our debt and other obligations.</w:t>
      </w:r>
    </w:p>
    <w:p w14:paraId="312F5E18"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ability to make payments on our debt, including our Notes, and our other obligations will depend on our financial and operating performance, which is subject to prevailing economic and competitive conditions and to certain financial, business and other factors beyond our control. For several years prior to 2020, our cash flows from operations were negative. We may be unable to attain a level of cash flows from operating activities sufficient to permit us to pay the principal, premium, if any, and interest on our debt, including the Notes, and other obligations, including amounts due under our streaming content obligations.</w:t>
      </w:r>
    </w:p>
    <w:p w14:paraId="0139955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If we are unable to service our debt and other obligations from cash flows, we may need to refinance or restructure all or a portion of such obligations prior to maturity. Our ability to refinance or restructure our debt and other obligations will depend upon the condition of the capital markets and our financial condition at such time. Any refinancing or restructuring could be at higher interest rates and may require us to comply with more onerous covenants, which could further restrict our business operations. If our cash flows are insufficient to service our debt and other obligations, we may not be able to refinance or restructure any of these obligations on commercially reasonable terms or at all and any refinancing or restructuring could have a material adverse effect on our business, results of operations, or financial condition.</w:t>
      </w:r>
    </w:p>
    <w:p w14:paraId="1922DD2F"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If our cash flows are insufficient to fund our debt and other obligations and we are unable to refinance or restructure these obligations, we could face substantial liquidity problems and may be forced to reduce or delay investments and capital expenditures, or to sell material assets or operations to meet our debt and other obligations. We cannot assure you that we would be able to implement any of these alternative measures on satisfactory terms or at all or that the proceeds from such alternatives would be adequate to meet any debt or other obligations when due. If it becomes necessary to implement any of these alternative measures, our business, results of operations, or financial condition could be materially and adversely affected.</w:t>
      </w:r>
    </w:p>
    <w:p w14:paraId="698C1EDA"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Risks Related to International Operations</w:t>
      </w:r>
    </w:p>
    <w:p w14:paraId="3F88812D"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could be subject to economic, political, regulatory and other risks arising from our international operations.</w:t>
      </w:r>
    </w:p>
    <w:p w14:paraId="72D073C3"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Operating in international markets requires significant resources and management attention and will subject us to economic, political, regulatory and other risks that may be different from or incremental to those in the U.S. In addition to the risks that we face in the U.S., our international operations involve risks that could adversely affect our business, including:</w:t>
      </w:r>
    </w:p>
    <w:p w14:paraId="41F5E691"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•the need to adapt our content and user interfaces for specific cultural and language differences;</w:t>
      </w:r>
    </w:p>
    <w:p w14:paraId="119B23B8"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•difficulties and costs associated with staffing and managing foreign operations;</w:t>
      </w:r>
    </w:p>
    <w:p w14:paraId="07B5F18F"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•political or social unrest and economic instability;</w:t>
      </w:r>
    </w:p>
    <w:p w14:paraId="6A00B8C3"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•compliance with laws such as the Foreign Corrupt Practices Act, UK Bribery Act and other anti-corruption laws, export controls and economic sanctions, and local laws prohibiting corrupt payments to government officials;</w:t>
      </w:r>
    </w:p>
    <w:p w14:paraId="38BD0B6C"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•difficulties in understanding and complying with local laws, regulations and customs in foreign jurisdictions, including local ownership requirements for streaming content providers;</w:t>
      </w:r>
    </w:p>
    <w:p w14:paraId="476C0E5E"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•regulatory requirements or government action against our service, whether in response to enforcement of actual or purported legal and regulatory requirements or otherwise, that results in disruption or non-availability of our service or particular content in the applicable jurisdiction;</w:t>
      </w:r>
    </w:p>
    <w:p w14:paraId="177007B7"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•foreign intellectual property laws, such as the EU copyright directive, or changes to such laws, which may be less favorable than U.S. law and, among other issues, may impact the economics of creating or distributing content, anti-piracy efforts, or our ability to protect or exploit intellectual property rights;</w:t>
      </w:r>
    </w:p>
    <w:p w14:paraId="3FE4A99C"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•adverse tax consequences such as those related to changes in tax laws or tax rates or their interpretations, and the related application of judgment in determining our global provision for income taxes, deferred tax assets or liabilities or other tax liabilities given the ultimate tax determination is uncertain;</w:t>
      </w:r>
    </w:p>
    <w:p w14:paraId="424B8D01"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•fluctuations in currency exchange rates, which we do not use foreign exchange contracts or derivatives to hedge against and which will impact revenues and expenses of our international operations and expose us to foreign currency exchange rate risk;</w:t>
      </w:r>
    </w:p>
    <w:p w14:paraId="676D3634"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•profit repatriation and other restrictions on the transfer of funds;</w:t>
      </w:r>
    </w:p>
    <w:p w14:paraId="63C556BC"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•differing payment processing systems as well as consumer use and acceptance of electronic payment methods, such as payment cards;</w:t>
      </w:r>
    </w:p>
    <w:p w14:paraId="249D4F14"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•new and different sources of competition;</w:t>
      </w:r>
    </w:p>
    <w:p w14:paraId="41EF718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13</w:t>
      </w:r>
    </w:p>
    <w:p w14:paraId="19E24765"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9" w:name="BKMK_49"/>
      <w:bookmarkEnd w:id="19"/>
    </w:p>
    <w:p w14:paraId="18D9A5E4"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70BDD825"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•censorship requirements that cause us to remove or edit popular content, leading to consumer disappointment, brand tarnishment or dissatisfaction with our service;</w:t>
      </w:r>
    </w:p>
    <w:p w14:paraId="3E19E5BF"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•low usage and/or penetration of internet-connected consumer electronic devices;</w:t>
      </w:r>
    </w:p>
    <w:p w14:paraId="028FB638"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•different and more stringent user protection, data protection, privacy and other laws, including data localization and/or restrictions on data export, and local ownership requirements;</w:t>
      </w:r>
    </w:p>
    <w:p w14:paraId="5E4E300C"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•availability of reliable broadband connectivity and wide area networks in targeted areas for expansion;</w:t>
      </w:r>
    </w:p>
    <w:p w14:paraId="789634EB"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•differing, and often more lenient, laws and consumer understanding/attitudes regarding the illegality of piracy;</w:t>
      </w:r>
    </w:p>
    <w:p w14:paraId="3579162E"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•negative impacts from trade disputes; and</w:t>
      </w:r>
    </w:p>
    <w:p w14:paraId="0154B177"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•implementation of regulations designed to stimulate the local production of film and TV series in order to promote and preserve local culture and economic activity, including local content quotas, investment obligations, and levies to support local film funds. For example, the European Union revised its Audio Visual Media Services Directive in 2018 to require that European works comprise at least thirty percent (30%) of media service providers’ catalogs, and to require prominence of those works.</w:t>
      </w:r>
    </w:p>
    <w:p w14:paraId="2928D20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failure to manage any of these risks successfully could harm our international operations and our overall business, and results of our operations.</w:t>
      </w:r>
    </w:p>
    <w:p w14:paraId="1E0E78C4"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are subject to taxation related risks in multiple jurisdictions.</w:t>
      </w:r>
    </w:p>
    <w:p w14:paraId="2C3BBFD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are a U.S.-based multinational company subject to tax in multiple U.S. and foreign tax jurisdictions. Significant judgment is required in determining our global provision for income taxes, deferred tax assets or liabilities and in evaluating our tax positions on a worldwide basis. While we believe our tax positions are consistent with the tax laws in the jurisdictions in which we conduct our business, it is possible that these positions may be challenged by jurisdictional tax authorities, which may have a significant impact on our global provision for taxes.</w:t>
      </w:r>
    </w:p>
    <w:p w14:paraId="0B3BB25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Tax laws are being re-examined and evaluated globally. New laws and interpretations of the law are taken into account for financial statement purposes in the quarter or year that they become applicable. Tax authorities are increasingly scrutinizing the tax positions of companies and we have tax audits pending in several jurisdictions. The U.S. federal and state governments, countries in the European Union, as well as a number of other countries and organizations such as the Organization for Economic Cooperation and Development, are actively considering changes to existing tax laws that, if enacted, could increase our tax obligations in jurisdictions where we do business. If U.S. or other foreign tax authorities change applicable tax laws or successfully challenge how or where our profits are currently recognized, our overall taxes could increase, and our business, financial condition or results of operations may be adversely impacted.</w:t>
      </w:r>
    </w:p>
    <w:p w14:paraId="0C35DF9B"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Risks Related to Human Resources</w:t>
      </w:r>
    </w:p>
    <w:p w14:paraId="09D00249"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We may lose key employees or may be unable to hire qualified employees.</w:t>
      </w:r>
    </w:p>
    <w:p w14:paraId="0BF4527F"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rely on the continued service of our senior management, including our Co-Chief Executive Officers, Reed Hastings and Ted Sarandos, members of our executive team and other key employees and the hiring of new qualified employees. In our industry, there is substantial and continuous competition for highly-skilled business, product development, technical, creative and other personnel. If we experience high executive turnover, fail to adapt our business practices to industry expectations, fail to implement succession plans for key employees, are not successful in recruiting new personnel or in retaining and motivating existing personnel, in instilling our culture in new employees, or improving our culture as we grow, our operations may be disrupted.</w:t>
      </w:r>
    </w:p>
    <w:p w14:paraId="370D9529"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Labor disputes may have an adverse effect on the Company’s business.</w:t>
      </w:r>
    </w:p>
    <w:p w14:paraId="1F201EE0"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partners, suppliers, vendors and we employ the services of writers, directors, actors and other talent as well as trade employees and others who are subject to collective bargaining agreements in the motion picture industry, both in the U.S. and internationally. Expiring collective bargaining agreements may be renewed on terms that are unfavorable to us. If expiring collective bargaining agreements cannot be renewed, then it is possible that the affected unions could take action in the form of strikes or work stoppages. Such actions, as well as higher costs or operating complexities in connection with these collective bargaining agreements or a significant labor dispute, could have an adverse effect on our business by causing delays in production, added costs or by reducing profit margins.</w:t>
      </w:r>
    </w:p>
    <w:p w14:paraId="2E4D326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14</w:t>
      </w:r>
    </w:p>
    <w:p w14:paraId="629411CE"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0" w:name="BKMK_50"/>
      <w:bookmarkEnd w:id="20"/>
    </w:p>
    <w:p w14:paraId="657BEAFE"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5DF30656"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sz w:val="18"/>
          <w:szCs w:val="18"/>
        </w:rPr>
        <w:t>Risks Related to Our Stock Ownership</w:t>
      </w:r>
    </w:p>
    <w:p w14:paraId="4F46F8F1"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Provisions in our charter documents and under Delaware law could discourage a takeover that stockholders may consider favorable, although we have announced plans to modify some of these provisions over time..</w:t>
      </w:r>
    </w:p>
    <w:p w14:paraId="70C91E5F"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Our charter documents in their current form may discourage, delay or prevent a merger or acquisition that a stockholder may consider favorable because they:</w:t>
      </w:r>
    </w:p>
    <w:p w14:paraId="6E9F2722"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•authorize our board of directors, without stockholder approval, to issue up to 10,000,000 shares of undesignated preferred stock;</w:t>
      </w:r>
    </w:p>
    <w:p w14:paraId="6AAD30AB"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•provide for a classified board of directors;</w:t>
      </w:r>
    </w:p>
    <w:p w14:paraId="113110ED"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•prohibit our stockholders from acting by written consent;</w:t>
      </w:r>
    </w:p>
    <w:p w14:paraId="226310CB"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•establish advance notice requirements for proposing matters to be approved by stockholders at stockholder meetings; and</w:t>
      </w:r>
    </w:p>
    <w:p w14:paraId="4D87F42B"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•prohibit stockholders from calling a special meeting of stockholders.</w:t>
      </w:r>
    </w:p>
    <w:p w14:paraId="73AEE6D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have announced plans to eliminate the classified structure of our board of directors, subject to stockholder approval which may not be forthcoming, and also to revise the current director election standard, and to permit holders of our stock to call a special meeting of stockholders.</w:t>
      </w:r>
    </w:p>
    <w:p w14:paraId="17DAC26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As a Delaware corporation, we are also subject to certain Delaware anti-takeover provisions. Under Delaware law, a corporation may not engage in a business combination with any holder of 15% or more of its capital stock unless the holder has held the stock for three years or, among other things, the board of directors has approved the transaction. Our board of directors could rely on Delaware law to prevent or delay an acquisition of us.</w:t>
      </w:r>
    </w:p>
    <w:p w14:paraId="3E611D2C"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In addition, a merger or acquisition may trigger retention payments to certain executive employees under the terms of our Amended and Restated Executive Severance and Retention Incentive Plan, thereby increasing the cost of such a transaction.</w:t>
      </w:r>
    </w:p>
    <w:p w14:paraId="2EA8F175"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Our stock price is volatile.</w:t>
      </w:r>
    </w:p>
    <w:p w14:paraId="2243F27E"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price at which our common stock has traded has fluctuated significantly. The price may continue to be volatile due to a number of factors including the following, some of which are beyond our control:</w:t>
      </w:r>
    </w:p>
    <w:p w14:paraId="23BA8F36"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•variations in our operating results, including our membership acquisition and retention, revenues, operating income, net income, net cash provided by operating activities and free cash flow;</w:t>
      </w:r>
    </w:p>
    <w:p w14:paraId="4714D060"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•variations between our actual operating results and the expectations of securities analysts, investors and the financial community;</w:t>
      </w:r>
    </w:p>
    <w:p w14:paraId="048AD0D7"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•announcements of developments affecting our business, systems or expansion plans by us or others;</w:t>
      </w:r>
    </w:p>
    <w:p w14:paraId="5C7A730A"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•competition, including the introduction of new competitors, their pricing strategies and services;</w:t>
      </w:r>
    </w:p>
    <w:p w14:paraId="609C238B"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•market volatility in general;</w:t>
      </w:r>
    </w:p>
    <w:p w14:paraId="610C6E53"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•the level of demand for our stock, including the amount of short interest in our stock;</w:t>
      </w:r>
    </w:p>
    <w:p w14:paraId="34F15665"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•the impact of our current stock repurchase program and any future stock repurchase program we may adopt;</w:t>
      </w:r>
    </w:p>
    <w:p w14:paraId="298C3E47"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•the operating results of our competitors; and</w:t>
      </w:r>
    </w:p>
    <w:p w14:paraId="043DFE9E" w14:textId="77777777" w:rsidR="00000000" w:rsidRDefault="00000000">
      <w:pPr>
        <w:autoSpaceDE w:val="0"/>
        <w:autoSpaceDN w:val="0"/>
        <w:adjustRightInd w:val="0"/>
        <w:spacing w:before="90" w:after="0" w:line="240" w:lineRule="auto"/>
        <w:ind w:left="729" w:hanging="324"/>
        <w:rPr>
          <w:rFonts w:ascii="Times New Roman" w:hAnsi="Times New Roman" w:cs="Times New Roman"/>
          <w:sz w:val="24"/>
          <w:szCs w:val="24"/>
        </w:rPr>
      </w:pPr>
      <w:r>
        <w:rPr>
          <w:rFonts w:ascii="Times New Roman" w:hAnsi="Times New Roman" w:cs="Times New Roman"/>
          <w:sz w:val="18"/>
          <w:szCs w:val="18"/>
        </w:rPr>
        <w:t>•other risks and uncertainties described in these risk factors.</w:t>
      </w:r>
    </w:p>
    <w:p w14:paraId="595D9830"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As a result of these and other factors, investors in our common stock may not be able to resell their shares at or above their original purchase price.</w:t>
      </w:r>
    </w:p>
    <w:p w14:paraId="76A44A6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Following certain periods of volatility in the market price of our securities, we became the subject of securities litigation. We may experience more such litigation following future periods of volatility. This type of litigation may result in substantial costs and a diversion of management’s attention and resources.</w:t>
      </w:r>
    </w:p>
    <w:p w14:paraId="17C6E02E"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r>
        <w:rPr>
          <w:rFonts w:ascii="Times New Roman" w:hAnsi="Times New Roman" w:cs="Times New Roman"/>
          <w:sz w:val="18"/>
          <w:szCs w:val="18"/>
        </w:rPr>
        <w:t>Preparing and forecasting our financial results requires us to make judgments and estimates which may differ materially from actual results.</w:t>
      </w:r>
    </w:p>
    <w:p w14:paraId="4393164F"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Given the dynamic nature of our business, and the inherent limitations in predicting the future, forecasts of our revenues, operating margins, net income and number of paid membership additions and other financial and operating data may differ materially from actual results. Such discrepancies could cause a decline in the trading price of our common stock. In addition, the preparation of consolidated financial statements in conformity with accounting principles generally accepted in the United</w:t>
      </w:r>
    </w:p>
    <w:p w14:paraId="7CCBA71E"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15</w:t>
      </w:r>
    </w:p>
    <w:p w14:paraId="2BD7229C"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1" w:name="BKMK_51"/>
      <w:bookmarkEnd w:id="21"/>
    </w:p>
    <w:p w14:paraId="7757861F"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73C15017"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States of America also requires management to make estimates and assumptions that affect the reported amounts of assets and liabilities, disclosures of contingent assets and liabilities at the date of the financial statements, and the reported amounts of revenues and expenses during the reported periods. We base such estimates on historical experience and on various other assumptions that we believe to be reasonable under the circumstances, but actual results may differ from these estimates. For example, we estimate the content amortization pattern, beginning with the month of first availability, of any particular licensed or produced television series, documentary or feature film based upon various factors including historical and estimated viewing patterns. If actual viewing patterns differ from these estimates, the pattern and/or period of amortization would be changed and could affect the timing or recognition of content amortization. If we revise such estimates it could result in greater in-period expenses, which could cause us to miss our earnings guidance or negatively impact the results we report which could negatively impact our stock price. Further, events outside of our control may cause actual results to differ from our forecast. For example, the COVID-19 pandemic has disrupted historical acquisition and retention patterns, and has made forecasting more difficult.</w:t>
      </w:r>
    </w:p>
    <w:p w14:paraId="5A2A73DF" w14:textId="77777777" w:rsidR="00000000" w:rsidRDefault="00000000">
      <w:pPr>
        <w:autoSpaceDE w:val="0"/>
        <w:autoSpaceDN w:val="0"/>
        <w:adjustRightInd w:val="0"/>
        <w:spacing w:before="243" w:after="0" w:line="240" w:lineRule="auto"/>
        <w:rPr>
          <w:rFonts w:ascii="Times New Roman" w:hAnsi="Times New Roman" w:cs="Times New Roman"/>
          <w:sz w:val="24"/>
          <w:szCs w:val="24"/>
        </w:rPr>
      </w:pPr>
    </w:p>
    <w:p w14:paraId="29AC130C"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2" w:name="BKMK_13"/>
      <w:bookmarkStart w:id="23" w:name="BKMK_52"/>
      <w:bookmarkEnd w:id="22"/>
      <w:bookmarkEnd w:id="23"/>
    </w:p>
    <w:p w14:paraId="49636F74"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1B.Unresolved Staff Comments</w:t>
      </w:r>
    </w:p>
    <w:p w14:paraId="06B7828C"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None.</w:t>
      </w:r>
    </w:p>
    <w:p w14:paraId="4917DA53"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16</w:t>
      </w:r>
    </w:p>
    <w:p w14:paraId="331F7519"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4" w:name="BKMK_14"/>
      <w:bookmarkEnd w:id="24"/>
    </w:p>
    <w:p w14:paraId="58DC1CD8"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5" w:name="BKMK_53"/>
      <w:bookmarkEnd w:id="25"/>
    </w:p>
    <w:p w14:paraId="0F4B5F5E"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26" w:name="BKMK_54"/>
      <w:bookmarkEnd w:id="26"/>
    </w:p>
    <w:p w14:paraId="599644E8"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2.Properties</w:t>
      </w:r>
    </w:p>
    <w:p w14:paraId="74DE551D"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We have leased principal properties in both Los Gatos, California, which is the location of our corporate headquarters, and in Los Angeles, California. In addition, we lease various office and production space throughout the world.</w:t>
      </w:r>
    </w:p>
    <w:p w14:paraId="10743BC4"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We believe that our existing facilities are adequate to meet current requirements, and that suitable additional or substitute space will be available as needed to accommodate any further physical expansion of operations and for any additional offices.</w:t>
      </w:r>
    </w:p>
    <w:p w14:paraId="562575F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62C560E" w14:textId="77777777" w:rsidR="00000000" w:rsidRDefault="00000000">
      <w:pPr>
        <w:autoSpaceDE w:val="0"/>
        <w:autoSpaceDN w:val="0"/>
        <w:adjustRightInd w:val="0"/>
        <w:spacing w:before="144" w:after="0" w:line="1" w:lineRule="exact"/>
        <w:rPr>
          <w:rFonts w:ascii="Times New Roman" w:hAnsi="Times New Roman" w:cs="Times New Roman"/>
          <w:sz w:val="24"/>
          <w:szCs w:val="24"/>
        </w:rPr>
      </w:pPr>
      <w:bookmarkStart w:id="27" w:name="BKMK_15"/>
      <w:bookmarkStart w:id="28" w:name="BKMK_55"/>
      <w:bookmarkEnd w:id="27"/>
      <w:bookmarkEnd w:id="28"/>
    </w:p>
    <w:p w14:paraId="1DEE4D8D" w14:textId="77777777" w:rsidR="00000000" w:rsidRDefault="00000000">
      <w:pPr>
        <w:autoSpaceDE w:val="0"/>
        <w:autoSpaceDN w:val="0"/>
        <w:adjustRightInd w:val="0"/>
        <w:spacing w:before="144"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3.Legal Proceedings</w:t>
      </w:r>
    </w:p>
    <w:p w14:paraId="5A21D471"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 xml:space="preserve">Information with respect to this item may be found in Note 7 </w:t>
      </w:r>
      <w:r>
        <w:rPr>
          <w:rFonts w:ascii="Times New Roman" w:hAnsi="Times New Roman" w:cs="Times New Roman"/>
          <w:i/>
          <w:iCs/>
          <w:sz w:val="18"/>
          <w:szCs w:val="18"/>
        </w:rPr>
        <w:t>Commitments and Contingencies</w:t>
      </w:r>
      <w:r>
        <w:rPr>
          <w:rFonts w:ascii="Times New Roman" w:hAnsi="Times New Roman" w:cs="Times New Roman"/>
          <w:sz w:val="18"/>
          <w:szCs w:val="18"/>
        </w:rPr>
        <w:t xml:space="preserve"> in the accompanying notes to our consolidated financial statements included in Part II, Item 8, "Financial Statements and Supplementary Data" of this Annual Report on Form 10-K, under the caption "Legal Proceedings" which information is incorporated herein by reference.</w:t>
      </w:r>
    </w:p>
    <w:p w14:paraId="5EDFD20F"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4B8A6F93" w14:textId="77777777" w:rsidR="00000000" w:rsidRDefault="00000000">
      <w:pPr>
        <w:autoSpaceDE w:val="0"/>
        <w:autoSpaceDN w:val="0"/>
        <w:adjustRightInd w:val="0"/>
        <w:spacing w:before="144" w:after="0" w:line="1" w:lineRule="exact"/>
        <w:rPr>
          <w:rFonts w:ascii="Times New Roman" w:hAnsi="Times New Roman" w:cs="Times New Roman"/>
          <w:sz w:val="24"/>
          <w:szCs w:val="24"/>
        </w:rPr>
      </w:pPr>
      <w:bookmarkStart w:id="29" w:name="BKMK_16"/>
      <w:bookmarkStart w:id="30" w:name="BKMK_56"/>
      <w:bookmarkEnd w:id="29"/>
      <w:bookmarkEnd w:id="30"/>
    </w:p>
    <w:p w14:paraId="18E74A59" w14:textId="77777777" w:rsidR="00000000" w:rsidRDefault="00000000">
      <w:pPr>
        <w:autoSpaceDE w:val="0"/>
        <w:autoSpaceDN w:val="0"/>
        <w:adjustRightInd w:val="0"/>
        <w:spacing w:before="144"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4.Mine Safety Disclosures</w:t>
      </w:r>
    </w:p>
    <w:p w14:paraId="7C1BFA0A"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Not applicable.</w:t>
      </w:r>
    </w:p>
    <w:p w14:paraId="58545D4C"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17</w:t>
      </w:r>
    </w:p>
    <w:p w14:paraId="378C1CA1"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31" w:name="BKMK_57"/>
      <w:bookmarkEnd w:id="31"/>
    </w:p>
    <w:p w14:paraId="1533152C"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32" w:name="BKMK_58"/>
      <w:bookmarkEnd w:id="32"/>
    </w:p>
    <w:p w14:paraId="63BFF3CD"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33" w:name="BKMK_59"/>
      <w:bookmarkEnd w:id="33"/>
    </w:p>
    <w:p w14:paraId="55F8EFDD"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PART II</w:t>
      </w:r>
    </w:p>
    <w:p w14:paraId="4A16DCCF"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6A21BDC6"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34" w:name="BKMK_17"/>
      <w:bookmarkStart w:id="35" w:name="BKMK_60"/>
      <w:bookmarkEnd w:id="34"/>
      <w:bookmarkEnd w:id="35"/>
    </w:p>
    <w:p w14:paraId="2B7A4732"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5.Market for Registrant’s Common Equity, Related Stockholder Matters and Issuer Purchases of Equity Securities</w:t>
      </w:r>
    </w:p>
    <w:p w14:paraId="0D0A2315"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i/>
          <w:iCs/>
          <w:sz w:val="18"/>
          <w:szCs w:val="18"/>
        </w:rPr>
        <w:t>Market Information</w:t>
      </w:r>
    </w:p>
    <w:p w14:paraId="58F08EE8"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Our common stock is traded on the NASDAQ Global Select Market under the symbol “NFLX”.</w:t>
      </w:r>
    </w:p>
    <w:p w14:paraId="1FA72F8D"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i/>
          <w:iCs/>
          <w:sz w:val="18"/>
          <w:szCs w:val="18"/>
        </w:rPr>
        <w:t>Holders</w:t>
      </w:r>
    </w:p>
    <w:p w14:paraId="6BD802D2"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As of December 31, 2021, there were approximately 2,548 stockholders of record of our common stock, although there is a significantly larger number of beneficial owners of our common stock.</w:t>
      </w:r>
    </w:p>
    <w:p w14:paraId="58F120E2"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i/>
          <w:iCs/>
          <w:sz w:val="18"/>
          <w:szCs w:val="18"/>
        </w:rPr>
        <w:t>Dividend Policy</w:t>
      </w:r>
    </w:p>
    <w:p w14:paraId="35875BD6"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We have never declared or paid any cash dividends on our capital stock, and we do not currently anticipate paying any cash dividends in the foreseeable future.</w:t>
      </w:r>
    </w:p>
    <w:p w14:paraId="24DB0380" w14:textId="77777777" w:rsidR="00000000" w:rsidRDefault="00000000">
      <w:pPr>
        <w:autoSpaceDE w:val="0"/>
        <w:autoSpaceDN w:val="0"/>
        <w:adjustRightInd w:val="0"/>
        <w:spacing w:before="108" w:after="0" w:line="240" w:lineRule="auto"/>
        <w:rPr>
          <w:rFonts w:ascii="Times New Roman" w:hAnsi="Times New Roman" w:cs="Times New Roman"/>
          <w:sz w:val="24"/>
          <w:szCs w:val="24"/>
        </w:rPr>
      </w:pPr>
      <w:r>
        <w:rPr>
          <w:rFonts w:ascii="Times New Roman" w:hAnsi="Times New Roman" w:cs="Times New Roman"/>
          <w:i/>
          <w:iCs/>
          <w:sz w:val="18"/>
          <w:szCs w:val="18"/>
        </w:rPr>
        <w:t>Company Purchases of Equity Securities</w:t>
      </w:r>
    </w:p>
    <w:p w14:paraId="0122086A"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In March 2021, the Company’s Board of Directors authorized the repurchase of up to $5 billion of its common stock, with no expiration date. There were no repurchases during the quarter ended December 31, 2021. As of December 31, 2021, $4.4 billion remains available for repurchases.</w:t>
      </w:r>
    </w:p>
    <w:p w14:paraId="11A985D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18</w:t>
      </w:r>
    </w:p>
    <w:p w14:paraId="2F80D0A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36" w:name="BKMK_61"/>
      <w:bookmarkEnd w:id="36"/>
    </w:p>
    <w:p w14:paraId="7BD0FDC0"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BA3B2F7"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Stock Performance Graph</w:t>
      </w:r>
    </w:p>
    <w:p w14:paraId="72156181"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i/>
          <w:iCs/>
          <w:sz w:val="18"/>
          <w:szCs w:val="18"/>
        </w:rPr>
        <w:t>Notwithstanding any statement to the contrary in any of our previous or future filings with the Securities and Exchange Commission, the following information relating to the price performance of our common stock shall not be deemed “filed” with the Commission or “soliciting material” under the Exchange Act and shall not be incorporated by reference into any such filings.</w:t>
      </w:r>
    </w:p>
    <w:p w14:paraId="394A7F69"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The following graph compares, for the five year period ended December 31, 2021, the total cumulative stockholder return on the Company’s common stock with the total cumulative return of the NASDAQ Composite Index, the S&amp;P 500 Index and the RDG Internet Composite Index. Measurement points are the last trading day of each of the Company’s fiscal years ended December 31, 2016, December 31, 2017, December 31, 2018, December 31, 2019, December 31, 2020 and December 31, 2021. Total cumulative stockholder return assumes $100 invested at the beginning of the period in the Company’s common stock, the stocks represented in the NASDAQ Composite Index, the stocks represented in the S&amp;P 500 Index and the stocks represented in the RDG Internet Composite Index, respectively, and reinvestment of any dividends. Historical stock price performance should not be relied upon as an indication of future stock price performance.</w:t>
      </w:r>
    </w:p>
    <w:p w14:paraId="7A06A832" w14:textId="357A8AC3" w:rsidR="00000000" w:rsidRDefault="00FE0722">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noProof/>
          <w:sz w:val="18"/>
          <w:szCs w:val="18"/>
        </w:rPr>
        <w:drawing>
          <wp:inline distT="0" distB="0" distL="0" distR="0" wp14:anchorId="4B58B0FC" wp14:editId="7C110F07">
            <wp:extent cx="5867400" cy="486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4869180"/>
                    </a:xfrm>
                    <a:prstGeom prst="rect">
                      <a:avLst/>
                    </a:prstGeom>
                    <a:noFill/>
                    <a:ln>
                      <a:noFill/>
                    </a:ln>
                  </pic:spPr>
                </pic:pic>
              </a:graphicData>
            </a:graphic>
          </wp:inline>
        </w:drawing>
      </w:r>
    </w:p>
    <w:p w14:paraId="6C6F8A2F"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p>
    <w:p w14:paraId="0E152F61" w14:textId="77777777" w:rsidR="00000000" w:rsidRDefault="00000000">
      <w:pPr>
        <w:autoSpaceDE w:val="0"/>
        <w:autoSpaceDN w:val="0"/>
        <w:adjustRightInd w:val="0"/>
        <w:spacing w:before="162" w:after="0" w:line="240" w:lineRule="auto"/>
        <w:ind w:firstLine="445"/>
        <w:jc w:val="center"/>
        <w:rPr>
          <w:rFonts w:ascii="Times New Roman" w:hAnsi="Times New Roman" w:cs="Times New Roman"/>
          <w:sz w:val="24"/>
          <w:szCs w:val="24"/>
        </w:rPr>
      </w:pPr>
    </w:p>
    <w:p w14:paraId="5DC74AEB"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37" w:name="BKMK_18"/>
      <w:bookmarkEnd w:id="37"/>
    </w:p>
    <w:p w14:paraId="4191F96E"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6.Reserved</w:t>
      </w:r>
    </w:p>
    <w:p w14:paraId="181AC58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19</w:t>
      </w:r>
    </w:p>
    <w:p w14:paraId="5619B532"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38" w:name="BKMK_19"/>
      <w:bookmarkEnd w:id="38"/>
    </w:p>
    <w:p w14:paraId="33492C7C"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39" w:name="BKMK_62"/>
      <w:bookmarkEnd w:id="39"/>
    </w:p>
    <w:p w14:paraId="193C6B6A"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40" w:name="BKMK_63"/>
      <w:bookmarkEnd w:id="40"/>
    </w:p>
    <w:p w14:paraId="3DF1773B"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7.Management’s Discussion and Analysis of Financial Condition and Results of Operations</w:t>
      </w:r>
    </w:p>
    <w:p w14:paraId="7377F556" w14:textId="77777777" w:rsidR="00000000" w:rsidRDefault="00000000">
      <w:pPr>
        <w:autoSpaceDE w:val="0"/>
        <w:autoSpaceDN w:val="0"/>
        <w:adjustRightInd w:val="0"/>
        <w:spacing w:before="216" w:after="0" w:line="240" w:lineRule="auto"/>
        <w:ind w:firstLine="405"/>
        <w:rPr>
          <w:rFonts w:ascii="Times New Roman" w:hAnsi="Times New Roman" w:cs="Times New Roman"/>
          <w:sz w:val="24"/>
          <w:szCs w:val="24"/>
        </w:rPr>
      </w:pPr>
      <w:r>
        <w:rPr>
          <w:rFonts w:ascii="Times New Roman" w:hAnsi="Times New Roman" w:cs="Times New Roman"/>
          <w:sz w:val="18"/>
          <w:szCs w:val="18"/>
        </w:rPr>
        <w:t>This section of this Form 10-K generally discusses 2021 and 2020 items and year-to-year comparisons between 2021 and 2020. Discussions of 2019 items and year-to-year comparisons between 2020 and 2019 that are not included in this Form 10-K can be found in "Management's Discussion and Analysis of Financial Condition and Results of Operations" in Part II, Item 7 of the Company's Annual Report on Form 10-K for the fiscal year ended December 31, 2020.</w:t>
      </w:r>
    </w:p>
    <w:p w14:paraId="5C0BDB74" w14:textId="77777777" w:rsidR="00000000" w:rsidRDefault="00000000">
      <w:pPr>
        <w:autoSpaceDE w:val="0"/>
        <w:autoSpaceDN w:val="0"/>
        <w:adjustRightInd w:val="0"/>
        <w:spacing w:before="216" w:after="0" w:line="240" w:lineRule="auto"/>
        <w:rPr>
          <w:rFonts w:ascii="Times New Roman" w:hAnsi="Times New Roman" w:cs="Times New Roman"/>
          <w:sz w:val="24"/>
          <w:szCs w:val="24"/>
        </w:rPr>
      </w:pPr>
      <w:r>
        <w:rPr>
          <w:rFonts w:ascii="Times New Roman" w:hAnsi="Times New Roman" w:cs="Times New Roman"/>
          <w:sz w:val="18"/>
          <w:szCs w:val="18"/>
        </w:rPr>
        <w:t>Results of Operations</w:t>
      </w:r>
    </w:p>
    <w:p w14:paraId="4DEECAAE" w14:textId="77777777" w:rsidR="00000000" w:rsidRDefault="00000000">
      <w:pPr>
        <w:autoSpaceDE w:val="0"/>
        <w:autoSpaceDN w:val="0"/>
        <w:adjustRightInd w:val="0"/>
        <w:spacing w:before="216" w:after="0" w:line="240" w:lineRule="auto"/>
        <w:ind w:firstLine="405"/>
        <w:rPr>
          <w:rFonts w:ascii="Times New Roman" w:hAnsi="Times New Roman" w:cs="Times New Roman"/>
          <w:sz w:val="24"/>
          <w:szCs w:val="24"/>
        </w:rPr>
      </w:pPr>
      <w:r>
        <w:rPr>
          <w:rFonts w:ascii="Times New Roman" w:hAnsi="Times New Roman" w:cs="Times New Roman"/>
          <w:sz w:val="18"/>
          <w:szCs w:val="18"/>
        </w:rPr>
        <w:t>The following represents our consolidated performance highlights:</w:t>
      </w:r>
      <w:bookmarkStart w:id="41" w:name="BKMK_64"/>
      <w:bookmarkEnd w:id="41"/>
    </w:p>
    <w:p w14:paraId="5CE2515F"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4692"/>
        <w:gridCol w:w="420"/>
        <w:gridCol w:w="42"/>
        <w:gridCol w:w="68"/>
        <w:gridCol w:w="42"/>
        <w:gridCol w:w="134"/>
        <w:gridCol w:w="1142"/>
        <w:gridCol w:w="134"/>
        <w:gridCol w:w="42"/>
        <w:gridCol w:w="68"/>
        <w:gridCol w:w="42"/>
        <w:gridCol w:w="134"/>
        <w:gridCol w:w="1142"/>
        <w:gridCol w:w="134"/>
        <w:gridCol w:w="42"/>
        <w:gridCol w:w="68"/>
        <w:gridCol w:w="42"/>
        <w:gridCol w:w="134"/>
        <w:gridCol w:w="1142"/>
        <w:gridCol w:w="134"/>
        <w:gridCol w:w="42"/>
        <w:gridCol w:w="68"/>
        <w:gridCol w:w="42"/>
        <w:gridCol w:w="207"/>
        <w:gridCol w:w="710"/>
        <w:gridCol w:w="233"/>
      </w:tblGrid>
      <w:tr w:rsidR="00000000" w14:paraId="6FF201C7" w14:textId="77777777">
        <w:tblPrEx>
          <w:tblCellMar>
            <w:top w:w="0" w:type="dxa"/>
            <w:left w:w="0" w:type="dxa"/>
            <w:bottom w:w="0" w:type="dxa"/>
            <w:right w:w="0" w:type="dxa"/>
          </w:tblCellMar>
        </w:tblPrEx>
        <w:tc>
          <w:tcPr>
            <w:tcW w:w="420" w:type="dxa"/>
            <w:tcBorders>
              <w:top w:val="nil"/>
              <w:left w:val="nil"/>
              <w:bottom w:val="nil"/>
              <w:right w:val="nil"/>
            </w:tcBorders>
          </w:tcPr>
          <w:p w14:paraId="715893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692" w:type="dxa"/>
            <w:tcBorders>
              <w:top w:val="nil"/>
              <w:left w:val="nil"/>
              <w:bottom w:val="nil"/>
              <w:right w:val="nil"/>
            </w:tcBorders>
          </w:tcPr>
          <w:p w14:paraId="6E1B09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0" w:type="dxa"/>
            <w:tcBorders>
              <w:top w:val="nil"/>
              <w:left w:val="nil"/>
              <w:bottom w:val="nil"/>
              <w:right w:val="nil"/>
            </w:tcBorders>
          </w:tcPr>
          <w:p w14:paraId="1E4FA5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07F27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5927AA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1B1FF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49DAD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42" w:type="dxa"/>
            <w:tcBorders>
              <w:top w:val="nil"/>
              <w:left w:val="nil"/>
              <w:bottom w:val="nil"/>
              <w:right w:val="nil"/>
            </w:tcBorders>
          </w:tcPr>
          <w:p w14:paraId="3003F2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27A4C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8C544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52D832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B21BD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86A58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42" w:type="dxa"/>
            <w:tcBorders>
              <w:top w:val="nil"/>
              <w:left w:val="nil"/>
              <w:bottom w:val="nil"/>
              <w:right w:val="nil"/>
            </w:tcBorders>
          </w:tcPr>
          <w:p w14:paraId="52E242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D10CC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86F03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75D9B3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BD1EE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FACC4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42" w:type="dxa"/>
            <w:tcBorders>
              <w:top w:val="nil"/>
              <w:left w:val="nil"/>
              <w:bottom w:val="nil"/>
              <w:right w:val="nil"/>
            </w:tcBorders>
          </w:tcPr>
          <w:p w14:paraId="220D23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D2260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ADA65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077B98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B9C33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7" w:type="dxa"/>
            <w:tcBorders>
              <w:top w:val="nil"/>
              <w:left w:val="nil"/>
              <w:bottom w:val="nil"/>
              <w:right w:val="nil"/>
            </w:tcBorders>
          </w:tcPr>
          <w:p w14:paraId="227875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0" w:type="dxa"/>
            <w:tcBorders>
              <w:top w:val="nil"/>
              <w:left w:val="nil"/>
              <w:bottom w:val="nil"/>
              <w:right w:val="nil"/>
            </w:tcBorders>
          </w:tcPr>
          <w:p w14:paraId="0251EB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3" w:type="dxa"/>
            <w:tcBorders>
              <w:top w:val="nil"/>
              <w:left w:val="nil"/>
              <w:bottom w:val="nil"/>
              <w:right w:val="nil"/>
            </w:tcBorders>
          </w:tcPr>
          <w:p w14:paraId="1BBAFF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E8E2FAA" w14:textId="77777777">
        <w:tblPrEx>
          <w:tblCellMar>
            <w:top w:w="0" w:type="dxa"/>
            <w:left w:w="0" w:type="dxa"/>
            <w:bottom w:w="0" w:type="dxa"/>
            <w:right w:w="0" w:type="dxa"/>
          </w:tblCellMar>
        </w:tblPrEx>
        <w:tc>
          <w:tcPr>
            <w:tcW w:w="5532" w:type="dxa"/>
            <w:gridSpan w:val="3"/>
            <w:tcBorders>
              <w:top w:val="nil"/>
              <w:left w:val="nil"/>
              <w:bottom w:val="nil"/>
              <w:right w:val="nil"/>
            </w:tcBorders>
          </w:tcPr>
          <w:p w14:paraId="323B13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tcPr>
          <w:p w14:paraId="1F63FD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34" w:type="dxa"/>
            <w:gridSpan w:val="15"/>
            <w:tcBorders>
              <w:top w:val="nil"/>
              <w:left w:val="nil"/>
              <w:bottom w:val="nil"/>
              <w:right w:val="nil"/>
            </w:tcBorders>
            <w:vAlign w:val="bottom"/>
          </w:tcPr>
          <w:p w14:paraId="59F97D97"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c>
          <w:tcPr>
            <w:tcW w:w="152" w:type="dxa"/>
            <w:gridSpan w:val="3"/>
            <w:tcBorders>
              <w:top w:val="nil"/>
              <w:left w:val="nil"/>
              <w:bottom w:val="nil"/>
              <w:right w:val="nil"/>
            </w:tcBorders>
          </w:tcPr>
          <w:p w14:paraId="5353E5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0" w:type="dxa"/>
            <w:gridSpan w:val="3"/>
            <w:tcBorders>
              <w:top w:val="nil"/>
              <w:left w:val="nil"/>
              <w:bottom w:val="nil"/>
              <w:right w:val="nil"/>
            </w:tcBorders>
            <w:vAlign w:val="bottom"/>
          </w:tcPr>
          <w:p w14:paraId="5486B30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08EA5A7C" w14:textId="77777777">
        <w:tblPrEx>
          <w:tblCellMar>
            <w:top w:w="0" w:type="dxa"/>
            <w:left w:w="0" w:type="dxa"/>
            <w:bottom w:w="0" w:type="dxa"/>
            <w:right w:w="0" w:type="dxa"/>
          </w:tblCellMar>
        </w:tblPrEx>
        <w:tc>
          <w:tcPr>
            <w:tcW w:w="5532" w:type="dxa"/>
            <w:gridSpan w:val="3"/>
            <w:tcBorders>
              <w:top w:val="nil"/>
              <w:left w:val="nil"/>
              <w:bottom w:val="nil"/>
              <w:right w:val="nil"/>
            </w:tcBorders>
            <w:vAlign w:val="bottom"/>
          </w:tcPr>
          <w:p w14:paraId="3FC761B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5EFCF5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single" w:sz="7" w:space="0" w:color="000000"/>
              <w:left w:val="nil"/>
              <w:bottom w:val="nil"/>
              <w:right w:val="nil"/>
            </w:tcBorders>
            <w:vAlign w:val="bottom"/>
          </w:tcPr>
          <w:p w14:paraId="29692D1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2" w:type="dxa"/>
            <w:gridSpan w:val="3"/>
            <w:tcBorders>
              <w:top w:val="single" w:sz="7" w:space="0" w:color="000000"/>
              <w:left w:val="nil"/>
              <w:bottom w:val="nil"/>
              <w:right w:val="nil"/>
            </w:tcBorders>
          </w:tcPr>
          <w:p w14:paraId="42F467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single" w:sz="7" w:space="0" w:color="000000"/>
              <w:left w:val="nil"/>
              <w:bottom w:val="single" w:sz="7" w:space="0" w:color="000000"/>
              <w:right w:val="nil"/>
            </w:tcBorders>
            <w:vAlign w:val="bottom"/>
          </w:tcPr>
          <w:p w14:paraId="352FF1A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2" w:type="dxa"/>
            <w:gridSpan w:val="3"/>
            <w:tcBorders>
              <w:top w:val="single" w:sz="7" w:space="0" w:color="000000"/>
              <w:left w:val="nil"/>
              <w:bottom w:val="nil"/>
              <w:right w:val="nil"/>
            </w:tcBorders>
          </w:tcPr>
          <w:p w14:paraId="0B554F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single" w:sz="7" w:space="0" w:color="000000"/>
              <w:left w:val="nil"/>
              <w:bottom w:val="single" w:sz="7" w:space="0" w:color="000000"/>
              <w:right w:val="nil"/>
            </w:tcBorders>
            <w:vAlign w:val="bottom"/>
          </w:tcPr>
          <w:p w14:paraId="62E0932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2" w:type="dxa"/>
            <w:gridSpan w:val="3"/>
            <w:tcBorders>
              <w:top w:val="nil"/>
              <w:left w:val="nil"/>
              <w:bottom w:val="nil"/>
              <w:right w:val="nil"/>
            </w:tcBorders>
          </w:tcPr>
          <w:p w14:paraId="5C79E6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0" w:type="dxa"/>
            <w:gridSpan w:val="3"/>
            <w:tcBorders>
              <w:top w:val="single" w:sz="7" w:space="0" w:color="000000"/>
              <w:left w:val="nil"/>
              <w:bottom w:val="single" w:sz="7" w:space="0" w:color="000000"/>
              <w:right w:val="nil"/>
            </w:tcBorders>
            <w:vAlign w:val="bottom"/>
          </w:tcPr>
          <w:p w14:paraId="4B9E09C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53F5B243" w14:textId="77777777">
        <w:tblPrEx>
          <w:tblCellMar>
            <w:top w:w="0" w:type="dxa"/>
            <w:left w:w="0" w:type="dxa"/>
            <w:bottom w:w="0" w:type="dxa"/>
            <w:right w:w="0" w:type="dxa"/>
          </w:tblCellMar>
        </w:tblPrEx>
        <w:tc>
          <w:tcPr>
            <w:tcW w:w="5532" w:type="dxa"/>
            <w:gridSpan w:val="3"/>
            <w:tcBorders>
              <w:top w:val="nil"/>
              <w:left w:val="nil"/>
              <w:bottom w:val="nil"/>
              <w:right w:val="nil"/>
            </w:tcBorders>
            <w:vAlign w:val="bottom"/>
          </w:tcPr>
          <w:p w14:paraId="219E013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45A08C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836" w:type="dxa"/>
            <w:gridSpan w:val="21"/>
            <w:tcBorders>
              <w:top w:val="single" w:sz="7" w:space="0" w:color="000000"/>
              <w:left w:val="nil"/>
              <w:bottom w:val="nil"/>
              <w:right w:val="nil"/>
            </w:tcBorders>
            <w:vAlign w:val="bottom"/>
          </w:tcPr>
          <w:p w14:paraId="3B47FE5B"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(in thousands, except revenue per membership and percentages)</w:t>
            </w:r>
          </w:p>
        </w:tc>
      </w:tr>
      <w:tr w:rsidR="00000000" w14:paraId="2EA2DE1F"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CCEEFF"/>
          </w:tcPr>
          <w:p w14:paraId="13C49FF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Financial Results:</w:t>
            </w:r>
          </w:p>
        </w:tc>
        <w:tc>
          <w:tcPr>
            <w:tcW w:w="152" w:type="dxa"/>
            <w:gridSpan w:val="3"/>
            <w:tcBorders>
              <w:top w:val="nil"/>
              <w:left w:val="nil"/>
              <w:bottom w:val="nil"/>
              <w:right w:val="nil"/>
            </w:tcBorders>
            <w:shd w:val="clear" w:color="auto" w:fill="CCEEFF"/>
          </w:tcPr>
          <w:p w14:paraId="79388D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09A22D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2DA832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28AE06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373A22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4C3ECF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20B4CE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0" w:type="dxa"/>
            <w:gridSpan w:val="3"/>
            <w:tcBorders>
              <w:top w:val="nil"/>
              <w:left w:val="nil"/>
              <w:bottom w:val="nil"/>
              <w:right w:val="nil"/>
            </w:tcBorders>
            <w:shd w:val="clear" w:color="auto" w:fill="CCEEFF"/>
          </w:tcPr>
          <w:p w14:paraId="536A43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9964369"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FFFFFF"/>
          </w:tcPr>
          <w:p w14:paraId="3930060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Streaming revenues</w:t>
            </w:r>
          </w:p>
        </w:tc>
        <w:tc>
          <w:tcPr>
            <w:tcW w:w="152" w:type="dxa"/>
            <w:gridSpan w:val="3"/>
            <w:tcBorders>
              <w:top w:val="nil"/>
              <w:left w:val="nil"/>
              <w:bottom w:val="nil"/>
              <w:right w:val="nil"/>
            </w:tcBorders>
            <w:shd w:val="clear" w:color="auto" w:fill="FFFFFF"/>
          </w:tcPr>
          <w:p w14:paraId="02633D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344637A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04D240F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29,515,496 </w:t>
            </w:r>
          </w:p>
        </w:tc>
        <w:tc>
          <w:tcPr>
            <w:tcW w:w="134" w:type="dxa"/>
            <w:tcBorders>
              <w:top w:val="nil"/>
              <w:left w:val="nil"/>
              <w:bottom w:val="nil"/>
              <w:right w:val="nil"/>
            </w:tcBorders>
            <w:shd w:val="clear" w:color="auto" w:fill="FFFFFF"/>
            <w:vAlign w:val="bottom"/>
          </w:tcPr>
          <w:p w14:paraId="111303C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218568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15FB441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637119B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24,756,675 </w:t>
            </w:r>
          </w:p>
        </w:tc>
        <w:tc>
          <w:tcPr>
            <w:tcW w:w="134" w:type="dxa"/>
            <w:tcBorders>
              <w:top w:val="nil"/>
              <w:left w:val="nil"/>
              <w:bottom w:val="nil"/>
              <w:right w:val="nil"/>
            </w:tcBorders>
            <w:shd w:val="clear" w:color="auto" w:fill="FFFFFF"/>
            <w:vAlign w:val="bottom"/>
          </w:tcPr>
          <w:p w14:paraId="04F3C9F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1797A5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2FAF565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74914AD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19,859,230 </w:t>
            </w:r>
          </w:p>
        </w:tc>
        <w:tc>
          <w:tcPr>
            <w:tcW w:w="134" w:type="dxa"/>
            <w:tcBorders>
              <w:top w:val="nil"/>
              <w:left w:val="nil"/>
              <w:bottom w:val="nil"/>
              <w:right w:val="nil"/>
            </w:tcBorders>
            <w:shd w:val="clear" w:color="auto" w:fill="FFFFFF"/>
            <w:vAlign w:val="bottom"/>
          </w:tcPr>
          <w:p w14:paraId="04F0C2C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236DB1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FFFFFF"/>
            <w:vAlign w:val="bottom"/>
          </w:tcPr>
          <w:p w14:paraId="423F477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19 </w:t>
            </w:r>
          </w:p>
        </w:tc>
        <w:tc>
          <w:tcPr>
            <w:tcW w:w="233" w:type="dxa"/>
            <w:tcBorders>
              <w:top w:val="nil"/>
              <w:left w:val="nil"/>
              <w:bottom w:val="nil"/>
              <w:right w:val="nil"/>
            </w:tcBorders>
            <w:shd w:val="clear" w:color="auto" w:fill="FFFFFF"/>
            <w:vAlign w:val="bottom"/>
          </w:tcPr>
          <w:p w14:paraId="10A5F435"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48BDAF25"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CCEEFF"/>
          </w:tcPr>
          <w:p w14:paraId="24A4E8C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DVD revenues</w:t>
            </w:r>
          </w:p>
        </w:tc>
        <w:tc>
          <w:tcPr>
            <w:tcW w:w="152" w:type="dxa"/>
            <w:gridSpan w:val="3"/>
            <w:tcBorders>
              <w:top w:val="nil"/>
              <w:left w:val="nil"/>
              <w:bottom w:val="nil"/>
              <w:right w:val="nil"/>
            </w:tcBorders>
            <w:shd w:val="clear" w:color="auto" w:fill="CCEEFF"/>
          </w:tcPr>
          <w:p w14:paraId="658358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7AE580D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182,348 </w:t>
            </w:r>
          </w:p>
        </w:tc>
        <w:tc>
          <w:tcPr>
            <w:tcW w:w="134" w:type="dxa"/>
            <w:tcBorders>
              <w:top w:val="nil"/>
              <w:left w:val="nil"/>
              <w:bottom w:val="nil"/>
              <w:right w:val="nil"/>
            </w:tcBorders>
            <w:shd w:val="clear" w:color="auto" w:fill="CCEEFF"/>
            <w:vAlign w:val="bottom"/>
          </w:tcPr>
          <w:p w14:paraId="518D312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30A40F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20FDC78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239,381 </w:t>
            </w:r>
          </w:p>
        </w:tc>
        <w:tc>
          <w:tcPr>
            <w:tcW w:w="134" w:type="dxa"/>
            <w:tcBorders>
              <w:top w:val="nil"/>
              <w:left w:val="nil"/>
              <w:bottom w:val="nil"/>
              <w:right w:val="nil"/>
            </w:tcBorders>
            <w:shd w:val="clear" w:color="auto" w:fill="CCEEFF"/>
            <w:vAlign w:val="bottom"/>
          </w:tcPr>
          <w:p w14:paraId="42DCE43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2F2B8E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35022A3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297,217 </w:t>
            </w:r>
          </w:p>
        </w:tc>
        <w:tc>
          <w:tcPr>
            <w:tcW w:w="134" w:type="dxa"/>
            <w:tcBorders>
              <w:top w:val="nil"/>
              <w:left w:val="nil"/>
              <w:bottom w:val="nil"/>
              <w:right w:val="nil"/>
            </w:tcBorders>
            <w:shd w:val="clear" w:color="auto" w:fill="CCEEFF"/>
            <w:vAlign w:val="bottom"/>
          </w:tcPr>
          <w:p w14:paraId="2F1AF11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37A039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CCEEFF"/>
            <w:vAlign w:val="bottom"/>
          </w:tcPr>
          <w:p w14:paraId="18D83E0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(24)</w:t>
            </w:r>
          </w:p>
        </w:tc>
        <w:tc>
          <w:tcPr>
            <w:tcW w:w="233" w:type="dxa"/>
            <w:tcBorders>
              <w:top w:val="nil"/>
              <w:left w:val="nil"/>
              <w:bottom w:val="nil"/>
              <w:right w:val="nil"/>
            </w:tcBorders>
            <w:shd w:val="clear" w:color="auto" w:fill="CCEEFF"/>
            <w:vAlign w:val="bottom"/>
          </w:tcPr>
          <w:p w14:paraId="3ACF9616"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762FA959"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FFFFFF"/>
          </w:tcPr>
          <w:p w14:paraId="2FF5008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Total revenues</w:t>
            </w:r>
          </w:p>
        </w:tc>
        <w:tc>
          <w:tcPr>
            <w:tcW w:w="152" w:type="dxa"/>
            <w:gridSpan w:val="3"/>
            <w:tcBorders>
              <w:top w:val="nil"/>
              <w:left w:val="nil"/>
              <w:bottom w:val="nil"/>
              <w:right w:val="nil"/>
            </w:tcBorders>
            <w:shd w:val="clear" w:color="auto" w:fill="FFFFFF"/>
          </w:tcPr>
          <w:p w14:paraId="6521E5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6072256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1610CB5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29,697,844 </w:t>
            </w:r>
          </w:p>
        </w:tc>
        <w:tc>
          <w:tcPr>
            <w:tcW w:w="134" w:type="dxa"/>
            <w:tcBorders>
              <w:top w:val="nil"/>
              <w:left w:val="nil"/>
              <w:bottom w:val="nil"/>
              <w:right w:val="nil"/>
            </w:tcBorders>
            <w:shd w:val="clear" w:color="auto" w:fill="FFFFFF"/>
            <w:vAlign w:val="bottom"/>
          </w:tcPr>
          <w:p w14:paraId="1D54841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4E5B6F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24CC584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4E6310D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24,996,056 </w:t>
            </w:r>
          </w:p>
        </w:tc>
        <w:tc>
          <w:tcPr>
            <w:tcW w:w="134" w:type="dxa"/>
            <w:tcBorders>
              <w:top w:val="nil"/>
              <w:left w:val="nil"/>
              <w:bottom w:val="nil"/>
              <w:right w:val="nil"/>
            </w:tcBorders>
            <w:shd w:val="clear" w:color="auto" w:fill="FFFFFF"/>
            <w:vAlign w:val="bottom"/>
          </w:tcPr>
          <w:p w14:paraId="498A677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5DB02C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4A99B70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060FFEA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20,156,447 </w:t>
            </w:r>
          </w:p>
        </w:tc>
        <w:tc>
          <w:tcPr>
            <w:tcW w:w="134" w:type="dxa"/>
            <w:tcBorders>
              <w:top w:val="nil"/>
              <w:left w:val="nil"/>
              <w:bottom w:val="nil"/>
              <w:right w:val="nil"/>
            </w:tcBorders>
            <w:shd w:val="clear" w:color="auto" w:fill="FFFFFF"/>
            <w:vAlign w:val="bottom"/>
          </w:tcPr>
          <w:p w14:paraId="2EA94ED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304195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FFFFFF"/>
            <w:vAlign w:val="bottom"/>
          </w:tcPr>
          <w:p w14:paraId="5F0A4C1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19 </w:t>
            </w:r>
          </w:p>
        </w:tc>
        <w:tc>
          <w:tcPr>
            <w:tcW w:w="233" w:type="dxa"/>
            <w:tcBorders>
              <w:top w:val="nil"/>
              <w:left w:val="nil"/>
              <w:bottom w:val="nil"/>
              <w:right w:val="nil"/>
            </w:tcBorders>
            <w:shd w:val="clear" w:color="auto" w:fill="FFFFFF"/>
            <w:vAlign w:val="bottom"/>
          </w:tcPr>
          <w:p w14:paraId="2917193B"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4DC03B5B"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CCEEFF"/>
          </w:tcPr>
          <w:p w14:paraId="1D80AF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6CC73E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32A3DC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3569B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3C9AC9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19375D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7C00EF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4AE6B7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0" w:type="dxa"/>
            <w:gridSpan w:val="3"/>
            <w:tcBorders>
              <w:top w:val="nil"/>
              <w:left w:val="nil"/>
              <w:bottom w:val="nil"/>
              <w:right w:val="nil"/>
            </w:tcBorders>
            <w:shd w:val="clear" w:color="auto" w:fill="CCEEFF"/>
          </w:tcPr>
          <w:p w14:paraId="100FEB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4612664"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FFFFFF"/>
          </w:tcPr>
          <w:p w14:paraId="62B1F4B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Global Streaming Memberships:</w:t>
            </w:r>
          </w:p>
        </w:tc>
        <w:tc>
          <w:tcPr>
            <w:tcW w:w="152" w:type="dxa"/>
            <w:gridSpan w:val="3"/>
            <w:tcBorders>
              <w:top w:val="nil"/>
              <w:left w:val="nil"/>
              <w:bottom w:val="nil"/>
              <w:right w:val="nil"/>
            </w:tcBorders>
            <w:shd w:val="clear" w:color="auto" w:fill="FFFFFF"/>
          </w:tcPr>
          <w:p w14:paraId="6006D8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FFFFFF"/>
          </w:tcPr>
          <w:p w14:paraId="01BE61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7FB17F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FFFFFF"/>
          </w:tcPr>
          <w:p w14:paraId="5762B5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00C72E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FFFFFF"/>
          </w:tcPr>
          <w:p w14:paraId="745EFC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7AFF32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0" w:type="dxa"/>
            <w:gridSpan w:val="3"/>
            <w:tcBorders>
              <w:top w:val="nil"/>
              <w:left w:val="nil"/>
              <w:bottom w:val="nil"/>
              <w:right w:val="nil"/>
            </w:tcBorders>
            <w:shd w:val="clear" w:color="auto" w:fill="FFFFFF"/>
          </w:tcPr>
          <w:p w14:paraId="2B4656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D49D16A"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CCEEFF"/>
          </w:tcPr>
          <w:p w14:paraId="5E0A9E1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2" w:type="dxa"/>
            <w:gridSpan w:val="3"/>
            <w:tcBorders>
              <w:top w:val="nil"/>
              <w:left w:val="nil"/>
              <w:bottom w:val="nil"/>
              <w:right w:val="nil"/>
            </w:tcBorders>
            <w:shd w:val="clear" w:color="auto" w:fill="CCEEFF"/>
          </w:tcPr>
          <w:p w14:paraId="586001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7630B07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18,181 </w:t>
            </w:r>
          </w:p>
        </w:tc>
        <w:tc>
          <w:tcPr>
            <w:tcW w:w="134" w:type="dxa"/>
            <w:tcBorders>
              <w:top w:val="nil"/>
              <w:left w:val="nil"/>
              <w:bottom w:val="nil"/>
              <w:right w:val="nil"/>
            </w:tcBorders>
            <w:shd w:val="clear" w:color="auto" w:fill="CCEEFF"/>
            <w:vAlign w:val="bottom"/>
          </w:tcPr>
          <w:p w14:paraId="44EFA80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390D7D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55A7394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36,573 </w:t>
            </w:r>
          </w:p>
        </w:tc>
        <w:tc>
          <w:tcPr>
            <w:tcW w:w="134" w:type="dxa"/>
            <w:tcBorders>
              <w:top w:val="nil"/>
              <w:left w:val="nil"/>
              <w:bottom w:val="nil"/>
              <w:right w:val="nil"/>
            </w:tcBorders>
            <w:shd w:val="clear" w:color="auto" w:fill="CCEEFF"/>
            <w:vAlign w:val="bottom"/>
          </w:tcPr>
          <w:p w14:paraId="0B4C9DD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154F83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266F6D3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27,831 </w:t>
            </w:r>
          </w:p>
        </w:tc>
        <w:tc>
          <w:tcPr>
            <w:tcW w:w="134" w:type="dxa"/>
            <w:tcBorders>
              <w:top w:val="nil"/>
              <w:left w:val="nil"/>
              <w:bottom w:val="nil"/>
              <w:right w:val="nil"/>
            </w:tcBorders>
            <w:shd w:val="clear" w:color="auto" w:fill="CCEEFF"/>
            <w:vAlign w:val="bottom"/>
          </w:tcPr>
          <w:p w14:paraId="1BBD961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33308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CCEEFF"/>
            <w:vAlign w:val="bottom"/>
          </w:tcPr>
          <w:p w14:paraId="67CBC0C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(50)</w:t>
            </w:r>
          </w:p>
        </w:tc>
        <w:tc>
          <w:tcPr>
            <w:tcW w:w="233" w:type="dxa"/>
            <w:tcBorders>
              <w:top w:val="nil"/>
              <w:left w:val="nil"/>
              <w:bottom w:val="nil"/>
              <w:right w:val="nil"/>
            </w:tcBorders>
            <w:shd w:val="clear" w:color="auto" w:fill="CCEEFF"/>
            <w:vAlign w:val="bottom"/>
          </w:tcPr>
          <w:p w14:paraId="0EAFE751"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5D50DB0A"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FFFFFF"/>
          </w:tcPr>
          <w:p w14:paraId="63F391D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memberships at end of period</w:t>
            </w:r>
          </w:p>
        </w:tc>
        <w:tc>
          <w:tcPr>
            <w:tcW w:w="152" w:type="dxa"/>
            <w:gridSpan w:val="3"/>
            <w:tcBorders>
              <w:top w:val="nil"/>
              <w:left w:val="nil"/>
              <w:bottom w:val="nil"/>
              <w:right w:val="nil"/>
            </w:tcBorders>
            <w:shd w:val="clear" w:color="auto" w:fill="FFFFFF"/>
          </w:tcPr>
          <w:p w14:paraId="122DF5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FFFFFF"/>
            <w:vAlign w:val="bottom"/>
          </w:tcPr>
          <w:p w14:paraId="0834571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221,844 </w:t>
            </w:r>
          </w:p>
        </w:tc>
        <w:tc>
          <w:tcPr>
            <w:tcW w:w="134" w:type="dxa"/>
            <w:tcBorders>
              <w:top w:val="nil"/>
              <w:left w:val="nil"/>
              <w:bottom w:val="nil"/>
              <w:right w:val="nil"/>
            </w:tcBorders>
            <w:shd w:val="clear" w:color="auto" w:fill="FFFFFF"/>
            <w:vAlign w:val="bottom"/>
          </w:tcPr>
          <w:p w14:paraId="5AFDB2A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51BC35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FFFFFF"/>
            <w:vAlign w:val="bottom"/>
          </w:tcPr>
          <w:p w14:paraId="3C5D07C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203,663 </w:t>
            </w:r>
          </w:p>
        </w:tc>
        <w:tc>
          <w:tcPr>
            <w:tcW w:w="134" w:type="dxa"/>
            <w:tcBorders>
              <w:top w:val="nil"/>
              <w:left w:val="nil"/>
              <w:bottom w:val="nil"/>
              <w:right w:val="nil"/>
            </w:tcBorders>
            <w:shd w:val="clear" w:color="auto" w:fill="FFFFFF"/>
            <w:vAlign w:val="bottom"/>
          </w:tcPr>
          <w:p w14:paraId="5800317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1A756E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FFFFFF"/>
            <w:vAlign w:val="bottom"/>
          </w:tcPr>
          <w:p w14:paraId="262A80E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167,090 </w:t>
            </w:r>
          </w:p>
        </w:tc>
        <w:tc>
          <w:tcPr>
            <w:tcW w:w="134" w:type="dxa"/>
            <w:tcBorders>
              <w:top w:val="nil"/>
              <w:left w:val="nil"/>
              <w:bottom w:val="nil"/>
              <w:right w:val="nil"/>
            </w:tcBorders>
            <w:shd w:val="clear" w:color="auto" w:fill="FFFFFF"/>
            <w:vAlign w:val="bottom"/>
          </w:tcPr>
          <w:p w14:paraId="479F0FD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3C300F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FFFFFF"/>
            <w:vAlign w:val="bottom"/>
          </w:tcPr>
          <w:p w14:paraId="1ACC1A9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9 </w:t>
            </w:r>
          </w:p>
        </w:tc>
        <w:tc>
          <w:tcPr>
            <w:tcW w:w="233" w:type="dxa"/>
            <w:tcBorders>
              <w:top w:val="nil"/>
              <w:left w:val="nil"/>
              <w:bottom w:val="nil"/>
              <w:right w:val="nil"/>
            </w:tcBorders>
            <w:shd w:val="clear" w:color="auto" w:fill="FFFFFF"/>
            <w:vAlign w:val="bottom"/>
          </w:tcPr>
          <w:p w14:paraId="2324FED4"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7A11807A"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CCEEFF"/>
          </w:tcPr>
          <w:p w14:paraId="01EFE82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paying memberships</w:t>
            </w:r>
          </w:p>
        </w:tc>
        <w:tc>
          <w:tcPr>
            <w:tcW w:w="152" w:type="dxa"/>
            <w:gridSpan w:val="3"/>
            <w:tcBorders>
              <w:top w:val="nil"/>
              <w:left w:val="nil"/>
              <w:bottom w:val="nil"/>
              <w:right w:val="nil"/>
            </w:tcBorders>
            <w:shd w:val="clear" w:color="auto" w:fill="CCEEFF"/>
          </w:tcPr>
          <w:p w14:paraId="6BAABC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1000C15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210,784 </w:t>
            </w:r>
          </w:p>
        </w:tc>
        <w:tc>
          <w:tcPr>
            <w:tcW w:w="134" w:type="dxa"/>
            <w:tcBorders>
              <w:top w:val="nil"/>
              <w:left w:val="nil"/>
              <w:bottom w:val="nil"/>
              <w:right w:val="nil"/>
            </w:tcBorders>
            <w:shd w:val="clear" w:color="auto" w:fill="CCEEFF"/>
            <w:vAlign w:val="bottom"/>
          </w:tcPr>
          <w:p w14:paraId="0805242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4848E3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2F44F9D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189,083 </w:t>
            </w:r>
          </w:p>
        </w:tc>
        <w:tc>
          <w:tcPr>
            <w:tcW w:w="134" w:type="dxa"/>
            <w:tcBorders>
              <w:top w:val="nil"/>
              <w:left w:val="nil"/>
              <w:bottom w:val="nil"/>
              <w:right w:val="nil"/>
            </w:tcBorders>
            <w:shd w:val="clear" w:color="auto" w:fill="CCEEFF"/>
            <w:vAlign w:val="bottom"/>
          </w:tcPr>
          <w:p w14:paraId="043139B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6F7F28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7C51B5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152,984 </w:t>
            </w:r>
          </w:p>
        </w:tc>
        <w:tc>
          <w:tcPr>
            <w:tcW w:w="134" w:type="dxa"/>
            <w:tcBorders>
              <w:top w:val="nil"/>
              <w:left w:val="nil"/>
              <w:bottom w:val="nil"/>
              <w:right w:val="nil"/>
            </w:tcBorders>
            <w:shd w:val="clear" w:color="auto" w:fill="CCEEFF"/>
            <w:vAlign w:val="bottom"/>
          </w:tcPr>
          <w:p w14:paraId="65B0ED6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4F913A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CCEEFF"/>
            <w:vAlign w:val="bottom"/>
          </w:tcPr>
          <w:p w14:paraId="1183DA2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11 </w:t>
            </w:r>
          </w:p>
        </w:tc>
        <w:tc>
          <w:tcPr>
            <w:tcW w:w="233" w:type="dxa"/>
            <w:tcBorders>
              <w:top w:val="nil"/>
              <w:left w:val="nil"/>
              <w:bottom w:val="nil"/>
              <w:right w:val="nil"/>
            </w:tcBorders>
            <w:shd w:val="clear" w:color="auto" w:fill="CCEEFF"/>
            <w:vAlign w:val="bottom"/>
          </w:tcPr>
          <w:p w14:paraId="0A5500EF"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08579885"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FFFFFF"/>
          </w:tcPr>
          <w:p w14:paraId="0C7AB63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monthly revenue per paying membership</w:t>
            </w:r>
          </w:p>
        </w:tc>
        <w:tc>
          <w:tcPr>
            <w:tcW w:w="152" w:type="dxa"/>
            <w:gridSpan w:val="3"/>
            <w:tcBorders>
              <w:top w:val="nil"/>
              <w:left w:val="nil"/>
              <w:bottom w:val="nil"/>
              <w:right w:val="nil"/>
            </w:tcBorders>
            <w:shd w:val="clear" w:color="auto" w:fill="FFFFFF"/>
          </w:tcPr>
          <w:p w14:paraId="5AAE2D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6726DEA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5937CEA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11.67 </w:t>
            </w:r>
          </w:p>
        </w:tc>
        <w:tc>
          <w:tcPr>
            <w:tcW w:w="134" w:type="dxa"/>
            <w:tcBorders>
              <w:top w:val="nil"/>
              <w:left w:val="nil"/>
              <w:bottom w:val="nil"/>
              <w:right w:val="nil"/>
            </w:tcBorders>
            <w:shd w:val="clear" w:color="auto" w:fill="FFFFFF"/>
            <w:vAlign w:val="bottom"/>
          </w:tcPr>
          <w:p w14:paraId="4CFEF84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6C8713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14FA9A8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6D07E97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10.91 </w:t>
            </w:r>
          </w:p>
        </w:tc>
        <w:tc>
          <w:tcPr>
            <w:tcW w:w="134" w:type="dxa"/>
            <w:tcBorders>
              <w:top w:val="nil"/>
              <w:left w:val="nil"/>
              <w:bottom w:val="nil"/>
              <w:right w:val="nil"/>
            </w:tcBorders>
            <w:shd w:val="clear" w:color="auto" w:fill="FFFFFF"/>
            <w:vAlign w:val="bottom"/>
          </w:tcPr>
          <w:p w14:paraId="639456B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4CCEA3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2E7012E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1C92BAD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10.82 </w:t>
            </w:r>
          </w:p>
        </w:tc>
        <w:tc>
          <w:tcPr>
            <w:tcW w:w="134" w:type="dxa"/>
            <w:tcBorders>
              <w:top w:val="nil"/>
              <w:left w:val="nil"/>
              <w:bottom w:val="nil"/>
              <w:right w:val="nil"/>
            </w:tcBorders>
            <w:shd w:val="clear" w:color="auto" w:fill="FFFFFF"/>
            <w:vAlign w:val="bottom"/>
          </w:tcPr>
          <w:p w14:paraId="441641B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24E3D6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FFFFFF"/>
            <w:vAlign w:val="bottom"/>
          </w:tcPr>
          <w:p w14:paraId="539AA93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7 </w:t>
            </w:r>
          </w:p>
        </w:tc>
        <w:tc>
          <w:tcPr>
            <w:tcW w:w="233" w:type="dxa"/>
            <w:tcBorders>
              <w:top w:val="nil"/>
              <w:left w:val="nil"/>
              <w:bottom w:val="nil"/>
              <w:right w:val="nil"/>
            </w:tcBorders>
            <w:shd w:val="clear" w:color="auto" w:fill="FFFFFF"/>
            <w:vAlign w:val="bottom"/>
          </w:tcPr>
          <w:p w14:paraId="6F5AC57F"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6CB3A062" w14:textId="77777777">
        <w:tblPrEx>
          <w:tblCellMar>
            <w:top w:w="0" w:type="dxa"/>
            <w:left w:w="0" w:type="dxa"/>
            <w:bottom w:w="0" w:type="dxa"/>
            <w:right w:w="0" w:type="dxa"/>
          </w:tblCellMar>
        </w:tblPrEx>
        <w:tc>
          <w:tcPr>
            <w:tcW w:w="11520" w:type="dxa"/>
            <w:gridSpan w:val="27"/>
            <w:tcBorders>
              <w:top w:val="nil"/>
              <w:left w:val="nil"/>
              <w:bottom w:val="nil"/>
              <w:right w:val="nil"/>
            </w:tcBorders>
          </w:tcPr>
          <w:p w14:paraId="2382D1B4"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4013EBD" w14:textId="77777777">
        <w:tblPrEx>
          <w:tblCellMar>
            <w:top w:w="0" w:type="dxa"/>
            <w:left w:w="0" w:type="dxa"/>
            <w:bottom w:w="0" w:type="dxa"/>
            <w:right w:w="0" w:type="dxa"/>
          </w:tblCellMar>
        </w:tblPrEx>
        <w:tc>
          <w:tcPr>
            <w:tcW w:w="11520" w:type="dxa"/>
            <w:gridSpan w:val="27"/>
            <w:tcBorders>
              <w:top w:val="nil"/>
              <w:left w:val="nil"/>
              <w:bottom w:val="nil"/>
              <w:right w:val="nil"/>
            </w:tcBorders>
          </w:tcPr>
          <w:p w14:paraId="421CC012"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256F174E"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CCEEFF"/>
          </w:tcPr>
          <w:p w14:paraId="1ED0CE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4B8CD9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75917C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696593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78E155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77A991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0" w:type="dxa"/>
            <w:gridSpan w:val="3"/>
            <w:tcBorders>
              <w:top w:val="nil"/>
              <w:left w:val="nil"/>
              <w:bottom w:val="nil"/>
              <w:right w:val="nil"/>
            </w:tcBorders>
            <w:shd w:val="clear" w:color="auto" w:fill="CCEEFF"/>
          </w:tcPr>
          <w:p w14:paraId="3F3EDA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694796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0" w:type="dxa"/>
            <w:gridSpan w:val="3"/>
            <w:tcBorders>
              <w:top w:val="nil"/>
              <w:left w:val="nil"/>
              <w:bottom w:val="nil"/>
              <w:right w:val="nil"/>
            </w:tcBorders>
            <w:shd w:val="clear" w:color="auto" w:fill="CCEEFF"/>
          </w:tcPr>
          <w:p w14:paraId="7A6590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73A546A"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FFFFFF"/>
          </w:tcPr>
          <w:p w14:paraId="31DDC11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gridSpan w:val="3"/>
            <w:tcBorders>
              <w:top w:val="nil"/>
              <w:left w:val="nil"/>
              <w:bottom w:val="nil"/>
              <w:right w:val="nil"/>
            </w:tcBorders>
            <w:shd w:val="clear" w:color="auto" w:fill="FFFFFF"/>
          </w:tcPr>
          <w:p w14:paraId="23443F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0C3F56E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74F5DBB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6,194,509 </w:t>
            </w:r>
          </w:p>
        </w:tc>
        <w:tc>
          <w:tcPr>
            <w:tcW w:w="134" w:type="dxa"/>
            <w:tcBorders>
              <w:top w:val="nil"/>
              <w:left w:val="nil"/>
              <w:bottom w:val="nil"/>
              <w:right w:val="nil"/>
            </w:tcBorders>
            <w:shd w:val="clear" w:color="auto" w:fill="FFFFFF"/>
            <w:vAlign w:val="bottom"/>
          </w:tcPr>
          <w:p w14:paraId="16FC039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5D2232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04050F1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511FB20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4,585,289 </w:t>
            </w:r>
          </w:p>
        </w:tc>
        <w:tc>
          <w:tcPr>
            <w:tcW w:w="134" w:type="dxa"/>
            <w:tcBorders>
              <w:top w:val="nil"/>
              <w:left w:val="nil"/>
              <w:bottom w:val="nil"/>
              <w:right w:val="nil"/>
            </w:tcBorders>
            <w:shd w:val="clear" w:color="auto" w:fill="FFFFFF"/>
            <w:vAlign w:val="bottom"/>
          </w:tcPr>
          <w:p w14:paraId="47FE836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0A02CD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FFFFFF"/>
            <w:vAlign w:val="bottom"/>
          </w:tcPr>
          <w:p w14:paraId="28A0AF3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42" w:type="dxa"/>
            <w:tcBorders>
              <w:top w:val="nil"/>
              <w:left w:val="nil"/>
              <w:bottom w:val="nil"/>
              <w:right w:val="nil"/>
            </w:tcBorders>
            <w:shd w:val="clear" w:color="auto" w:fill="FFFFFF"/>
            <w:vAlign w:val="bottom"/>
          </w:tcPr>
          <w:p w14:paraId="376F9F1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2,604,254 </w:t>
            </w:r>
          </w:p>
        </w:tc>
        <w:tc>
          <w:tcPr>
            <w:tcW w:w="134" w:type="dxa"/>
            <w:tcBorders>
              <w:top w:val="nil"/>
              <w:left w:val="nil"/>
              <w:bottom w:val="nil"/>
              <w:right w:val="nil"/>
            </w:tcBorders>
            <w:shd w:val="clear" w:color="auto" w:fill="FFFFFF"/>
            <w:vAlign w:val="bottom"/>
          </w:tcPr>
          <w:p w14:paraId="5036E65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653029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7" w:type="dxa"/>
            <w:gridSpan w:val="2"/>
            <w:tcBorders>
              <w:top w:val="nil"/>
              <w:left w:val="nil"/>
              <w:bottom w:val="nil"/>
              <w:right w:val="nil"/>
            </w:tcBorders>
            <w:shd w:val="clear" w:color="auto" w:fill="FFFFFF"/>
            <w:vAlign w:val="bottom"/>
          </w:tcPr>
          <w:p w14:paraId="03ADF6B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35 </w:t>
            </w:r>
          </w:p>
        </w:tc>
        <w:tc>
          <w:tcPr>
            <w:tcW w:w="233" w:type="dxa"/>
            <w:tcBorders>
              <w:top w:val="nil"/>
              <w:left w:val="nil"/>
              <w:bottom w:val="nil"/>
              <w:right w:val="nil"/>
            </w:tcBorders>
            <w:shd w:val="clear" w:color="auto" w:fill="FFFFFF"/>
            <w:vAlign w:val="bottom"/>
          </w:tcPr>
          <w:p w14:paraId="43DED912"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110610A5" w14:textId="77777777">
        <w:tblPrEx>
          <w:tblCellMar>
            <w:top w:w="0" w:type="dxa"/>
            <w:left w:w="0" w:type="dxa"/>
            <w:bottom w:w="0" w:type="dxa"/>
            <w:right w:w="0" w:type="dxa"/>
          </w:tblCellMar>
        </w:tblPrEx>
        <w:tc>
          <w:tcPr>
            <w:tcW w:w="5532" w:type="dxa"/>
            <w:gridSpan w:val="3"/>
            <w:tcBorders>
              <w:top w:val="nil"/>
              <w:left w:val="nil"/>
              <w:bottom w:val="nil"/>
              <w:right w:val="nil"/>
            </w:tcBorders>
            <w:shd w:val="clear" w:color="auto" w:fill="CCEEFF"/>
          </w:tcPr>
          <w:p w14:paraId="73C54E4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Operating margin</w:t>
            </w:r>
          </w:p>
        </w:tc>
        <w:tc>
          <w:tcPr>
            <w:tcW w:w="152" w:type="dxa"/>
            <w:gridSpan w:val="3"/>
            <w:tcBorders>
              <w:top w:val="nil"/>
              <w:left w:val="nil"/>
              <w:bottom w:val="nil"/>
              <w:right w:val="nil"/>
            </w:tcBorders>
            <w:shd w:val="clear" w:color="auto" w:fill="CCEEFF"/>
          </w:tcPr>
          <w:p w14:paraId="73590F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3AC5B76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21 </w:t>
            </w:r>
          </w:p>
        </w:tc>
        <w:tc>
          <w:tcPr>
            <w:tcW w:w="134" w:type="dxa"/>
            <w:tcBorders>
              <w:top w:val="nil"/>
              <w:left w:val="nil"/>
              <w:bottom w:val="nil"/>
              <w:right w:val="nil"/>
            </w:tcBorders>
            <w:shd w:val="clear" w:color="auto" w:fill="CCEEFF"/>
            <w:vAlign w:val="bottom"/>
          </w:tcPr>
          <w:p w14:paraId="4E1A4B21"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shd w:val="clear" w:color="auto" w:fill="CCEEFF"/>
          </w:tcPr>
          <w:p w14:paraId="61C100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444AE9E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18 </w:t>
            </w:r>
          </w:p>
        </w:tc>
        <w:tc>
          <w:tcPr>
            <w:tcW w:w="134" w:type="dxa"/>
            <w:tcBorders>
              <w:top w:val="nil"/>
              <w:left w:val="nil"/>
              <w:bottom w:val="nil"/>
              <w:right w:val="nil"/>
            </w:tcBorders>
            <w:shd w:val="clear" w:color="auto" w:fill="CCEEFF"/>
            <w:vAlign w:val="bottom"/>
          </w:tcPr>
          <w:p w14:paraId="08FB8DDF"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shd w:val="clear" w:color="auto" w:fill="CCEEFF"/>
          </w:tcPr>
          <w:p w14:paraId="357E66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6" w:type="dxa"/>
            <w:gridSpan w:val="2"/>
            <w:tcBorders>
              <w:top w:val="nil"/>
              <w:left w:val="nil"/>
              <w:bottom w:val="nil"/>
              <w:right w:val="nil"/>
            </w:tcBorders>
            <w:shd w:val="clear" w:color="auto" w:fill="CCEEFF"/>
            <w:vAlign w:val="bottom"/>
          </w:tcPr>
          <w:p w14:paraId="4D398DB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13 </w:t>
            </w:r>
          </w:p>
        </w:tc>
        <w:tc>
          <w:tcPr>
            <w:tcW w:w="134" w:type="dxa"/>
            <w:tcBorders>
              <w:top w:val="nil"/>
              <w:left w:val="nil"/>
              <w:bottom w:val="nil"/>
              <w:right w:val="nil"/>
            </w:tcBorders>
            <w:shd w:val="clear" w:color="auto" w:fill="CCEEFF"/>
            <w:vAlign w:val="bottom"/>
          </w:tcPr>
          <w:p w14:paraId="33FDE8B7"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shd w:val="clear" w:color="auto" w:fill="CCEEFF"/>
          </w:tcPr>
          <w:p w14:paraId="2ED582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0" w:type="dxa"/>
            <w:gridSpan w:val="3"/>
            <w:tcBorders>
              <w:top w:val="nil"/>
              <w:left w:val="nil"/>
              <w:bottom w:val="nil"/>
              <w:right w:val="nil"/>
            </w:tcBorders>
            <w:shd w:val="clear" w:color="auto" w:fill="CCEEFF"/>
          </w:tcPr>
          <w:p w14:paraId="4FF8A6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30B942F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4E4AB9F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Consolidated revenues for the year ended December 31, 2021 increased 19% as compared to the year ended December 31, 2020, due to the 11% growth in average paying memberships and a 7% increase in average monthly revenue per paying membership. The increase in average monthly revenue per paying membership resulted from our price changes and favorable fluctuations in foreign exchange rates. Paid net membership additions for the year ended December 31, 2021 decreased 50% as compared to the year ended December 31, 2020. Our service continues to grow globally, with over 90% of the paid net membership additions for the year ended December 31, 2021 coming from outside the United States and Canada (UCAN) region.</w:t>
      </w:r>
    </w:p>
    <w:p w14:paraId="23CD60CC"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increase in operating margin is due primarily to content amortization growing at a slower rate as compared to the 19% increase in revenues in part as a result of delays in content releases due to the COVID-19 pandemic.</w:t>
      </w:r>
    </w:p>
    <w:p w14:paraId="190735B3"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full extent of the impact of the COVID-19 pandemic on our business, operations and financial results will depend on numerous evolving factors that we may not be able to accurately predict. See Item 1A: "Risk Factors" section set forth in this Annual Report on Form 10-K for additional details. While most of our productions have resumed, certain of our productions continue to experience disruption, as do the productions of our third-party content suppliers. Other partners have similarly had their operations disrupted, including those partners that we use for our operations as well as development, production and post-production of content. Production disruptions and new health and safety protocols and requirements can result in additional costs including additional pay to cast and crew and use of PPE and testing. We will continue to actively monitor the issues raised by the COVID-19 pandemic and may take further actions that alter our business operations as may be required by federal, state, local or foreign authorities, or that we determine are in the best interests of our employees, customers, partners and stockholders.  It is not clear what the potential effects any such alterations or modifications may have on our business, including the effects on our members, suppliers or vendors, or on our financial results.</w:t>
      </w:r>
    </w:p>
    <w:p w14:paraId="44A3C15C" w14:textId="77777777" w:rsidR="00000000" w:rsidRDefault="00000000">
      <w:pPr>
        <w:autoSpaceDE w:val="0"/>
        <w:autoSpaceDN w:val="0"/>
        <w:adjustRightInd w:val="0"/>
        <w:spacing w:before="216" w:after="0" w:line="240" w:lineRule="auto"/>
        <w:rPr>
          <w:rFonts w:ascii="Times New Roman" w:hAnsi="Times New Roman" w:cs="Times New Roman"/>
          <w:sz w:val="24"/>
          <w:szCs w:val="24"/>
        </w:rPr>
      </w:pPr>
      <w:r>
        <w:rPr>
          <w:rFonts w:ascii="Times New Roman" w:hAnsi="Times New Roman" w:cs="Times New Roman"/>
          <w:i/>
          <w:iCs/>
          <w:sz w:val="18"/>
          <w:szCs w:val="18"/>
        </w:rPr>
        <w:t>Streaming Revenues</w:t>
      </w:r>
    </w:p>
    <w:p w14:paraId="593DBC2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w:t>
      </w:r>
    </w:p>
    <w:p w14:paraId="30678320"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We derive revenues from monthly membership fees for services related to streaming content to our members. We offer a variety of streaming membership plans, the price of which varies by country and the features of the plan. As of December 31,</w:t>
      </w:r>
    </w:p>
    <w:p w14:paraId="0E1E387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20</w:t>
      </w:r>
    </w:p>
    <w:p w14:paraId="386A19C2"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42" w:name="BKMK_65"/>
      <w:bookmarkEnd w:id="42"/>
    </w:p>
    <w:p w14:paraId="596AF51A"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7749C72D"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2021, pricing on our paid plans ranged from the U.S. dollar equivalent of $2 to $27 per month. We expect that from time to time the prices of our membership plans in each country may change and we may test other plan and price variations.</w:t>
      </w:r>
    </w:p>
    <w:p w14:paraId="646AF64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following tables summarize streaming revenue and other streaming membership information by region for the years ended December 31, 2021, 2020 and 2019.</w:t>
      </w:r>
    </w:p>
    <w:p w14:paraId="7677794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bookmarkStart w:id="43" w:name="BKMK_66"/>
      <w:bookmarkEnd w:id="43"/>
    </w:p>
    <w:p w14:paraId="6074976C"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United States and Canada (UCAN)</w:t>
      </w:r>
    </w:p>
    <w:p w14:paraId="73E1E32C"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3700"/>
        <w:gridCol w:w="386"/>
        <w:gridCol w:w="42"/>
        <w:gridCol w:w="69"/>
        <w:gridCol w:w="42"/>
        <w:gridCol w:w="134"/>
        <w:gridCol w:w="1134"/>
        <w:gridCol w:w="42"/>
        <w:gridCol w:w="42"/>
        <w:gridCol w:w="69"/>
        <w:gridCol w:w="42"/>
        <w:gridCol w:w="134"/>
        <w:gridCol w:w="1134"/>
        <w:gridCol w:w="42"/>
        <w:gridCol w:w="42"/>
        <w:gridCol w:w="69"/>
        <w:gridCol w:w="42"/>
        <w:gridCol w:w="134"/>
        <w:gridCol w:w="1134"/>
        <w:gridCol w:w="42"/>
        <w:gridCol w:w="42"/>
        <w:gridCol w:w="69"/>
        <w:gridCol w:w="42"/>
        <w:gridCol w:w="134"/>
        <w:gridCol w:w="1116"/>
        <w:gridCol w:w="42"/>
        <w:gridCol w:w="42"/>
        <w:gridCol w:w="69"/>
        <w:gridCol w:w="42"/>
        <w:gridCol w:w="207"/>
        <w:gridCol w:w="720"/>
        <w:gridCol w:w="134"/>
      </w:tblGrid>
      <w:tr w:rsidR="00000000" w14:paraId="703F12A7" w14:textId="77777777">
        <w:tblPrEx>
          <w:tblCellMar>
            <w:top w:w="0" w:type="dxa"/>
            <w:left w:w="0" w:type="dxa"/>
            <w:bottom w:w="0" w:type="dxa"/>
            <w:right w:w="0" w:type="dxa"/>
          </w:tblCellMar>
        </w:tblPrEx>
        <w:tc>
          <w:tcPr>
            <w:tcW w:w="386" w:type="dxa"/>
            <w:tcBorders>
              <w:top w:val="nil"/>
              <w:left w:val="nil"/>
              <w:bottom w:val="nil"/>
              <w:right w:val="nil"/>
            </w:tcBorders>
          </w:tcPr>
          <w:p w14:paraId="3BD500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00" w:type="dxa"/>
            <w:tcBorders>
              <w:top w:val="nil"/>
              <w:left w:val="nil"/>
              <w:bottom w:val="nil"/>
              <w:right w:val="nil"/>
            </w:tcBorders>
          </w:tcPr>
          <w:p w14:paraId="7572B0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4BE0854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F65E2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02B74B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CE63E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8088A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4" w:type="dxa"/>
            <w:tcBorders>
              <w:top w:val="nil"/>
              <w:left w:val="nil"/>
              <w:bottom w:val="nil"/>
              <w:right w:val="nil"/>
            </w:tcBorders>
          </w:tcPr>
          <w:p w14:paraId="3AC390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B905C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3DAA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14C7DA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20E80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1165C2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4" w:type="dxa"/>
            <w:tcBorders>
              <w:top w:val="nil"/>
              <w:left w:val="nil"/>
              <w:bottom w:val="nil"/>
              <w:right w:val="nil"/>
            </w:tcBorders>
          </w:tcPr>
          <w:p w14:paraId="07F544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747AF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41460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5CCF2D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037D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7F9D1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4" w:type="dxa"/>
            <w:tcBorders>
              <w:top w:val="nil"/>
              <w:left w:val="nil"/>
              <w:bottom w:val="nil"/>
              <w:right w:val="nil"/>
            </w:tcBorders>
          </w:tcPr>
          <w:p w14:paraId="15DF8D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C4A24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35C6F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0C2AB4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D5418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E2EBD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6" w:type="dxa"/>
            <w:tcBorders>
              <w:top w:val="nil"/>
              <w:left w:val="nil"/>
              <w:bottom w:val="nil"/>
              <w:right w:val="nil"/>
            </w:tcBorders>
          </w:tcPr>
          <w:p w14:paraId="622C69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CEA7C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AA7DA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048746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49B81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7" w:type="dxa"/>
            <w:tcBorders>
              <w:top w:val="nil"/>
              <w:left w:val="nil"/>
              <w:bottom w:val="nil"/>
              <w:right w:val="nil"/>
            </w:tcBorders>
          </w:tcPr>
          <w:p w14:paraId="6CBDB6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0" w:type="dxa"/>
            <w:tcBorders>
              <w:top w:val="nil"/>
              <w:left w:val="nil"/>
              <w:bottom w:val="nil"/>
              <w:right w:val="nil"/>
            </w:tcBorders>
          </w:tcPr>
          <w:p w14:paraId="450B78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41763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F02CC28" w14:textId="77777777">
        <w:tblPrEx>
          <w:tblCellMar>
            <w:top w:w="0" w:type="dxa"/>
            <w:left w:w="0" w:type="dxa"/>
            <w:bottom w:w="0" w:type="dxa"/>
            <w:right w:w="0" w:type="dxa"/>
          </w:tblCellMar>
        </w:tblPrEx>
        <w:tc>
          <w:tcPr>
            <w:tcW w:w="4472" w:type="dxa"/>
            <w:gridSpan w:val="3"/>
            <w:tcBorders>
              <w:top w:val="nil"/>
              <w:left w:val="nil"/>
              <w:bottom w:val="nil"/>
              <w:right w:val="nil"/>
            </w:tcBorders>
          </w:tcPr>
          <w:p w14:paraId="3EBB8E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3C4FD1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36" w:type="dxa"/>
            <w:gridSpan w:val="15"/>
            <w:tcBorders>
              <w:top w:val="nil"/>
              <w:left w:val="nil"/>
              <w:bottom w:val="nil"/>
              <w:right w:val="nil"/>
            </w:tcBorders>
            <w:vAlign w:val="bottom"/>
          </w:tcPr>
          <w:p w14:paraId="5D17BE8D"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c>
          <w:tcPr>
            <w:tcW w:w="153" w:type="dxa"/>
            <w:gridSpan w:val="3"/>
            <w:tcBorders>
              <w:top w:val="nil"/>
              <w:left w:val="nil"/>
              <w:bottom w:val="nil"/>
              <w:right w:val="nil"/>
            </w:tcBorders>
          </w:tcPr>
          <w:p w14:paraId="72F60A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06" w:type="dxa"/>
            <w:gridSpan w:val="9"/>
            <w:tcBorders>
              <w:top w:val="nil"/>
              <w:left w:val="nil"/>
              <w:bottom w:val="single" w:sz="7" w:space="0" w:color="000000"/>
              <w:right w:val="nil"/>
            </w:tcBorders>
            <w:vAlign w:val="bottom"/>
          </w:tcPr>
          <w:p w14:paraId="640F0369"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3C0014E7" w14:textId="77777777">
        <w:tblPrEx>
          <w:tblCellMar>
            <w:top w:w="0" w:type="dxa"/>
            <w:left w:w="0" w:type="dxa"/>
            <w:bottom w:w="0" w:type="dxa"/>
            <w:right w:w="0" w:type="dxa"/>
          </w:tblCellMar>
        </w:tblPrEx>
        <w:tc>
          <w:tcPr>
            <w:tcW w:w="4472" w:type="dxa"/>
            <w:gridSpan w:val="3"/>
            <w:tcBorders>
              <w:top w:val="nil"/>
              <w:left w:val="nil"/>
              <w:bottom w:val="nil"/>
              <w:right w:val="nil"/>
            </w:tcBorders>
            <w:vAlign w:val="bottom"/>
          </w:tcPr>
          <w:p w14:paraId="195EDB6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67147D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3"/>
            <w:tcBorders>
              <w:top w:val="single" w:sz="7" w:space="0" w:color="000000"/>
              <w:left w:val="nil"/>
              <w:bottom w:val="nil"/>
              <w:right w:val="nil"/>
            </w:tcBorders>
            <w:vAlign w:val="bottom"/>
          </w:tcPr>
          <w:p w14:paraId="1815D0E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3" w:type="dxa"/>
            <w:gridSpan w:val="3"/>
            <w:tcBorders>
              <w:top w:val="single" w:sz="7" w:space="0" w:color="000000"/>
              <w:left w:val="nil"/>
              <w:bottom w:val="nil"/>
              <w:right w:val="nil"/>
            </w:tcBorders>
          </w:tcPr>
          <w:p w14:paraId="17FAE5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3"/>
            <w:tcBorders>
              <w:top w:val="single" w:sz="7" w:space="0" w:color="000000"/>
              <w:left w:val="nil"/>
              <w:bottom w:val="single" w:sz="7" w:space="0" w:color="000000"/>
              <w:right w:val="nil"/>
            </w:tcBorders>
            <w:vAlign w:val="bottom"/>
          </w:tcPr>
          <w:p w14:paraId="0F53E36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3" w:type="dxa"/>
            <w:gridSpan w:val="3"/>
            <w:tcBorders>
              <w:top w:val="single" w:sz="7" w:space="0" w:color="000000"/>
              <w:left w:val="nil"/>
              <w:bottom w:val="nil"/>
              <w:right w:val="nil"/>
            </w:tcBorders>
          </w:tcPr>
          <w:p w14:paraId="2046ED1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3"/>
            <w:tcBorders>
              <w:top w:val="single" w:sz="7" w:space="0" w:color="000000"/>
              <w:left w:val="nil"/>
              <w:bottom w:val="single" w:sz="7" w:space="0" w:color="000000"/>
              <w:right w:val="nil"/>
            </w:tcBorders>
            <w:vAlign w:val="bottom"/>
          </w:tcPr>
          <w:p w14:paraId="5C03221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3" w:type="dxa"/>
            <w:gridSpan w:val="3"/>
            <w:tcBorders>
              <w:top w:val="nil"/>
              <w:left w:val="nil"/>
              <w:bottom w:val="nil"/>
              <w:right w:val="nil"/>
            </w:tcBorders>
          </w:tcPr>
          <w:p w14:paraId="7F3F9A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06" w:type="dxa"/>
            <w:gridSpan w:val="9"/>
            <w:tcBorders>
              <w:top w:val="single" w:sz="7" w:space="0" w:color="000000"/>
              <w:left w:val="nil"/>
              <w:bottom w:val="single" w:sz="7" w:space="0" w:color="000000"/>
              <w:right w:val="nil"/>
            </w:tcBorders>
            <w:vAlign w:val="bottom"/>
          </w:tcPr>
          <w:p w14:paraId="4622B17E"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78FC7A63" w14:textId="77777777">
        <w:tblPrEx>
          <w:tblCellMar>
            <w:top w:w="0" w:type="dxa"/>
            <w:left w:w="0" w:type="dxa"/>
            <w:bottom w:w="0" w:type="dxa"/>
            <w:right w:w="0" w:type="dxa"/>
          </w:tblCellMar>
        </w:tblPrEx>
        <w:tc>
          <w:tcPr>
            <w:tcW w:w="4472" w:type="dxa"/>
            <w:gridSpan w:val="3"/>
            <w:tcBorders>
              <w:top w:val="nil"/>
              <w:left w:val="nil"/>
              <w:bottom w:val="nil"/>
              <w:right w:val="nil"/>
            </w:tcBorders>
            <w:vAlign w:val="bottom"/>
          </w:tcPr>
          <w:p w14:paraId="6A2EAB7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1B760F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95" w:type="dxa"/>
            <w:gridSpan w:val="27"/>
            <w:tcBorders>
              <w:top w:val="single" w:sz="7" w:space="0" w:color="000000"/>
              <w:left w:val="nil"/>
              <w:bottom w:val="nil"/>
              <w:right w:val="nil"/>
            </w:tcBorders>
            <w:vAlign w:val="bottom"/>
          </w:tcPr>
          <w:p w14:paraId="1B326FEC"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revenue per membership and percentages)</w:t>
            </w:r>
          </w:p>
        </w:tc>
      </w:tr>
      <w:tr w:rsidR="00000000" w14:paraId="598BB8AC" w14:textId="77777777">
        <w:tblPrEx>
          <w:tblCellMar>
            <w:top w:w="0" w:type="dxa"/>
            <w:left w:w="0" w:type="dxa"/>
            <w:bottom w:w="0" w:type="dxa"/>
            <w:right w:w="0" w:type="dxa"/>
          </w:tblCellMar>
        </w:tblPrEx>
        <w:tc>
          <w:tcPr>
            <w:tcW w:w="4472" w:type="dxa"/>
            <w:gridSpan w:val="3"/>
            <w:tcBorders>
              <w:top w:val="nil"/>
              <w:left w:val="nil"/>
              <w:bottom w:val="nil"/>
              <w:right w:val="nil"/>
            </w:tcBorders>
            <w:shd w:val="clear" w:color="auto" w:fill="CCEEFF"/>
          </w:tcPr>
          <w:p w14:paraId="08F0170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Revenues</w:t>
            </w:r>
          </w:p>
        </w:tc>
        <w:tc>
          <w:tcPr>
            <w:tcW w:w="153" w:type="dxa"/>
            <w:gridSpan w:val="3"/>
            <w:tcBorders>
              <w:top w:val="nil"/>
              <w:left w:val="nil"/>
              <w:bottom w:val="nil"/>
              <w:right w:val="nil"/>
            </w:tcBorders>
            <w:shd w:val="clear" w:color="auto" w:fill="CCEEFF"/>
          </w:tcPr>
          <w:p w14:paraId="7DAF89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5229DC6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4" w:type="dxa"/>
            <w:tcBorders>
              <w:top w:val="nil"/>
              <w:left w:val="nil"/>
              <w:bottom w:val="nil"/>
              <w:right w:val="nil"/>
            </w:tcBorders>
            <w:shd w:val="clear" w:color="auto" w:fill="CCEEFF"/>
            <w:vAlign w:val="bottom"/>
          </w:tcPr>
          <w:p w14:paraId="2AF9B1F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12,972,100 </w:t>
            </w:r>
          </w:p>
        </w:tc>
        <w:tc>
          <w:tcPr>
            <w:tcW w:w="42" w:type="dxa"/>
            <w:tcBorders>
              <w:top w:val="nil"/>
              <w:left w:val="nil"/>
              <w:bottom w:val="nil"/>
              <w:right w:val="nil"/>
            </w:tcBorders>
            <w:shd w:val="clear" w:color="auto" w:fill="CCEEFF"/>
            <w:vAlign w:val="bottom"/>
          </w:tcPr>
          <w:p w14:paraId="482C1F7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FBF61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4C16274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4" w:type="dxa"/>
            <w:tcBorders>
              <w:top w:val="nil"/>
              <w:left w:val="nil"/>
              <w:bottom w:val="nil"/>
              <w:right w:val="nil"/>
            </w:tcBorders>
            <w:shd w:val="clear" w:color="auto" w:fill="CCEEFF"/>
            <w:vAlign w:val="bottom"/>
          </w:tcPr>
          <w:p w14:paraId="08EE3D9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11,455,396 </w:t>
            </w:r>
          </w:p>
        </w:tc>
        <w:tc>
          <w:tcPr>
            <w:tcW w:w="42" w:type="dxa"/>
            <w:tcBorders>
              <w:top w:val="nil"/>
              <w:left w:val="nil"/>
              <w:bottom w:val="nil"/>
              <w:right w:val="nil"/>
            </w:tcBorders>
            <w:shd w:val="clear" w:color="auto" w:fill="CCEEFF"/>
            <w:vAlign w:val="bottom"/>
          </w:tcPr>
          <w:p w14:paraId="36BD9F6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399DC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60B4E9D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4" w:type="dxa"/>
            <w:tcBorders>
              <w:top w:val="nil"/>
              <w:left w:val="nil"/>
              <w:bottom w:val="nil"/>
              <w:right w:val="nil"/>
            </w:tcBorders>
            <w:shd w:val="clear" w:color="auto" w:fill="CCEEFF"/>
            <w:vAlign w:val="bottom"/>
          </w:tcPr>
          <w:p w14:paraId="177CA28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10,051,208 </w:t>
            </w:r>
          </w:p>
        </w:tc>
        <w:tc>
          <w:tcPr>
            <w:tcW w:w="42" w:type="dxa"/>
            <w:tcBorders>
              <w:top w:val="nil"/>
              <w:left w:val="nil"/>
              <w:bottom w:val="nil"/>
              <w:right w:val="nil"/>
            </w:tcBorders>
            <w:shd w:val="clear" w:color="auto" w:fill="CCEEFF"/>
            <w:vAlign w:val="bottom"/>
          </w:tcPr>
          <w:p w14:paraId="23739CF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55A53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533DBD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6" w:type="dxa"/>
            <w:tcBorders>
              <w:top w:val="nil"/>
              <w:left w:val="nil"/>
              <w:bottom w:val="nil"/>
              <w:right w:val="nil"/>
            </w:tcBorders>
            <w:shd w:val="clear" w:color="auto" w:fill="CCEEFF"/>
            <w:vAlign w:val="bottom"/>
          </w:tcPr>
          <w:p w14:paraId="0185086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1,516,704 </w:t>
            </w:r>
          </w:p>
        </w:tc>
        <w:tc>
          <w:tcPr>
            <w:tcW w:w="42" w:type="dxa"/>
            <w:tcBorders>
              <w:top w:val="nil"/>
              <w:left w:val="nil"/>
              <w:bottom w:val="nil"/>
              <w:right w:val="nil"/>
            </w:tcBorders>
            <w:shd w:val="clear" w:color="auto" w:fill="CCEEFF"/>
            <w:vAlign w:val="bottom"/>
          </w:tcPr>
          <w:p w14:paraId="679FBCE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61E6B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27" w:type="dxa"/>
            <w:gridSpan w:val="2"/>
            <w:tcBorders>
              <w:top w:val="nil"/>
              <w:left w:val="nil"/>
              <w:bottom w:val="nil"/>
              <w:right w:val="nil"/>
            </w:tcBorders>
            <w:shd w:val="clear" w:color="auto" w:fill="CCEEFF"/>
            <w:vAlign w:val="bottom"/>
          </w:tcPr>
          <w:p w14:paraId="080E9EF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13 </w:t>
            </w:r>
          </w:p>
        </w:tc>
        <w:tc>
          <w:tcPr>
            <w:tcW w:w="134" w:type="dxa"/>
            <w:tcBorders>
              <w:top w:val="nil"/>
              <w:left w:val="nil"/>
              <w:bottom w:val="nil"/>
              <w:right w:val="nil"/>
            </w:tcBorders>
            <w:shd w:val="clear" w:color="auto" w:fill="CCEEFF"/>
            <w:vAlign w:val="bottom"/>
          </w:tcPr>
          <w:p w14:paraId="33F5034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228D2C69" w14:textId="77777777">
        <w:tblPrEx>
          <w:tblCellMar>
            <w:top w:w="0" w:type="dxa"/>
            <w:left w:w="0" w:type="dxa"/>
            <w:bottom w:w="0" w:type="dxa"/>
            <w:right w:w="0" w:type="dxa"/>
          </w:tblCellMar>
        </w:tblPrEx>
        <w:tc>
          <w:tcPr>
            <w:tcW w:w="4472" w:type="dxa"/>
            <w:gridSpan w:val="3"/>
            <w:tcBorders>
              <w:top w:val="nil"/>
              <w:left w:val="nil"/>
              <w:bottom w:val="nil"/>
              <w:right w:val="nil"/>
            </w:tcBorders>
            <w:shd w:val="clear" w:color="auto" w:fill="FFFFFF"/>
          </w:tcPr>
          <w:p w14:paraId="60387E5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3" w:type="dxa"/>
            <w:gridSpan w:val="3"/>
            <w:tcBorders>
              <w:top w:val="nil"/>
              <w:left w:val="nil"/>
              <w:bottom w:val="nil"/>
              <w:right w:val="nil"/>
            </w:tcBorders>
            <w:shd w:val="clear" w:color="auto" w:fill="FFFFFF"/>
          </w:tcPr>
          <w:p w14:paraId="7252CF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FFFFFF"/>
            <w:vAlign w:val="bottom"/>
          </w:tcPr>
          <w:p w14:paraId="6DEE644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1,279 </w:t>
            </w:r>
          </w:p>
        </w:tc>
        <w:tc>
          <w:tcPr>
            <w:tcW w:w="42" w:type="dxa"/>
            <w:tcBorders>
              <w:top w:val="nil"/>
              <w:left w:val="nil"/>
              <w:bottom w:val="nil"/>
              <w:right w:val="nil"/>
            </w:tcBorders>
            <w:shd w:val="clear" w:color="auto" w:fill="FFFFFF"/>
            <w:vAlign w:val="bottom"/>
          </w:tcPr>
          <w:p w14:paraId="6D8A7D8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4FE1C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FFFFFF"/>
            <w:vAlign w:val="bottom"/>
          </w:tcPr>
          <w:p w14:paraId="53A8803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6,274 </w:t>
            </w:r>
          </w:p>
        </w:tc>
        <w:tc>
          <w:tcPr>
            <w:tcW w:w="42" w:type="dxa"/>
            <w:tcBorders>
              <w:top w:val="nil"/>
              <w:left w:val="nil"/>
              <w:bottom w:val="nil"/>
              <w:right w:val="nil"/>
            </w:tcBorders>
            <w:shd w:val="clear" w:color="auto" w:fill="FFFFFF"/>
            <w:vAlign w:val="bottom"/>
          </w:tcPr>
          <w:p w14:paraId="024ADEC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D5024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FFFFFF"/>
            <w:vAlign w:val="bottom"/>
          </w:tcPr>
          <w:p w14:paraId="56911CD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2,905 </w:t>
            </w:r>
          </w:p>
        </w:tc>
        <w:tc>
          <w:tcPr>
            <w:tcW w:w="42" w:type="dxa"/>
            <w:tcBorders>
              <w:top w:val="nil"/>
              <w:left w:val="nil"/>
              <w:bottom w:val="nil"/>
              <w:right w:val="nil"/>
            </w:tcBorders>
            <w:shd w:val="clear" w:color="auto" w:fill="FFFFFF"/>
            <w:vAlign w:val="bottom"/>
          </w:tcPr>
          <w:p w14:paraId="180B84D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CF4E20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0" w:type="dxa"/>
            <w:gridSpan w:val="2"/>
            <w:tcBorders>
              <w:top w:val="nil"/>
              <w:left w:val="nil"/>
              <w:bottom w:val="nil"/>
              <w:right w:val="nil"/>
            </w:tcBorders>
            <w:shd w:val="clear" w:color="auto" w:fill="FFFFFF"/>
            <w:vAlign w:val="bottom"/>
          </w:tcPr>
          <w:p w14:paraId="298F4AC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(4,995)</w:t>
            </w:r>
          </w:p>
        </w:tc>
        <w:tc>
          <w:tcPr>
            <w:tcW w:w="42" w:type="dxa"/>
            <w:tcBorders>
              <w:top w:val="nil"/>
              <w:left w:val="nil"/>
              <w:bottom w:val="nil"/>
              <w:right w:val="nil"/>
            </w:tcBorders>
            <w:shd w:val="clear" w:color="auto" w:fill="FFFFFF"/>
            <w:vAlign w:val="bottom"/>
          </w:tcPr>
          <w:p w14:paraId="7933BAC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0908C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27" w:type="dxa"/>
            <w:gridSpan w:val="2"/>
            <w:tcBorders>
              <w:top w:val="nil"/>
              <w:left w:val="nil"/>
              <w:bottom w:val="nil"/>
              <w:right w:val="nil"/>
            </w:tcBorders>
            <w:shd w:val="clear" w:color="auto" w:fill="FFFFFF"/>
            <w:vAlign w:val="bottom"/>
          </w:tcPr>
          <w:p w14:paraId="5478621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(80)</w:t>
            </w:r>
          </w:p>
        </w:tc>
        <w:tc>
          <w:tcPr>
            <w:tcW w:w="134" w:type="dxa"/>
            <w:tcBorders>
              <w:top w:val="nil"/>
              <w:left w:val="nil"/>
              <w:bottom w:val="nil"/>
              <w:right w:val="nil"/>
            </w:tcBorders>
            <w:shd w:val="clear" w:color="auto" w:fill="FFFFFF"/>
            <w:vAlign w:val="bottom"/>
          </w:tcPr>
          <w:p w14:paraId="2957A622"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58D9B872" w14:textId="77777777">
        <w:tblPrEx>
          <w:tblCellMar>
            <w:top w:w="0" w:type="dxa"/>
            <w:left w:w="0" w:type="dxa"/>
            <w:bottom w:w="0" w:type="dxa"/>
            <w:right w:w="0" w:type="dxa"/>
          </w:tblCellMar>
        </w:tblPrEx>
        <w:tc>
          <w:tcPr>
            <w:tcW w:w="4472" w:type="dxa"/>
            <w:gridSpan w:val="3"/>
            <w:tcBorders>
              <w:top w:val="nil"/>
              <w:left w:val="nil"/>
              <w:bottom w:val="nil"/>
              <w:right w:val="nil"/>
            </w:tcBorders>
            <w:shd w:val="clear" w:color="auto" w:fill="CCEEFF"/>
          </w:tcPr>
          <w:p w14:paraId="1CED8B9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memberships at end of period (1)</w:t>
            </w:r>
          </w:p>
        </w:tc>
        <w:tc>
          <w:tcPr>
            <w:tcW w:w="153" w:type="dxa"/>
            <w:gridSpan w:val="3"/>
            <w:tcBorders>
              <w:top w:val="nil"/>
              <w:left w:val="nil"/>
              <w:bottom w:val="nil"/>
              <w:right w:val="nil"/>
            </w:tcBorders>
            <w:shd w:val="clear" w:color="auto" w:fill="CCEEFF"/>
          </w:tcPr>
          <w:p w14:paraId="6011ED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CCEEFF"/>
            <w:vAlign w:val="bottom"/>
          </w:tcPr>
          <w:p w14:paraId="2AC60F0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75,215 </w:t>
            </w:r>
          </w:p>
        </w:tc>
        <w:tc>
          <w:tcPr>
            <w:tcW w:w="42" w:type="dxa"/>
            <w:tcBorders>
              <w:top w:val="nil"/>
              <w:left w:val="nil"/>
              <w:bottom w:val="nil"/>
              <w:right w:val="nil"/>
            </w:tcBorders>
            <w:shd w:val="clear" w:color="auto" w:fill="CCEEFF"/>
            <w:vAlign w:val="bottom"/>
          </w:tcPr>
          <w:p w14:paraId="0B3B544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E1D5F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CCEEFF"/>
            <w:vAlign w:val="bottom"/>
          </w:tcPr>
          <w:p w14:paraId="47D4F44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73,936 </w:t>
            </w:r>
          </w:p>
        </w:tc>
        <w:tc>
          <w:tcPr>
            <w:tcW w:w="42" w:type="dxa"/>
            <w:tcBorders>
              <w:top w:val="nil"/>
              <w:left w:val="nil"/>
              <w:bottom w:val="nil"/>
              <w:right w:val="nil"/>
            </w:tcBorders>
            <w:shd w:val="clear" w:color="auto" w:fill="CCEEFF"/>
            <w:vAlign w:val="bottom"/>
          </w:tcPr>
          <w:p w14:paraId="4FAB3CC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74860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CCEEFF"/>
            <w:vAlign w:val="bottom"/>
          </w:tcPr>
          <w:p w14:paraId="2EAA50F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67,662 </w:t>
            </w:r>
          </w:p>
        </w:tc>
        <w:tc>
          <w:tcPr>
            <w:tcW w:w="42" w:type="dxa"/>
            <w:tcBorders>
              <w:top w:val="nil"/>
              <w:left w:val="nil"/>
              <w:bottom w:val="nil"/>
              <w:right w:val="nil"/>
            </w:tcBorders>
            <w:shd w:val="clear" w:color="auto" w:fill="CCEEFF"/>
            <w:vAlign w:val="bottom"/>
          </w:tcPr>
          <w:p w14:paraId="56F1A8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FDD88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0" w:type="dxa"/>
            <w:gridSpan w:val="2"/>
            <w:tcBorders>
              <w:top w:val="nil"/>
              <w:left w:val="nil"/>
              <w:bottom w:val="nil"/>
              <w:right w:val="nil"/>
            </w:tcBorders>
            <w:shd w:val="clear" w:color="auto" w:fill="CCEEFF"/>
            <w:vAlign w:val="bottom"/>
          </w:tcPr>
          <w:p w14:paraId="40DA4D9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1,279 </w:t>
            </w:r>
          </w:p>
        </w:tc>
        <w:tc>
          <w:tcPr>
            <w:tcW w:w="42" w:type="dxa"/>
            <w:tcBorders>
              <w:top w:val="nil"/>
              <w:left w:val="nil"/>
              <w:bottom w:val="nil"/>
              <w:right w:val="nil"/>
            </w:tcBorders>
            <w:shd w:val="clear" w:color="auto" w:fill="CCEEFF"/>
            <w:vAlign w:val="bottom"/>
          </w:tcPr>
          <w:p w14:paraId="11DFE98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60FD9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27" w:type="dxa"/>
            <w:gridSpan w:val="2"/>
            <w:tcBorders>
              <w:top w:val="nil"/>
              <w:left w:val="nil"/>
              <w:bottom w:val="nil"/>
              <w:right w:val="nil"/>
            </w:tcBorders>
            <w:shd w:val="clear" w:color="auto" w:fill="CCEEFF"/>
            <w:vAlign w:val="bottom"/>
          </w:tcPr>
          <w:p w14:paraId="392773A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2 </w:t>
            </w:r>
          </w:p>
        </w:tc>
        <w:tc>
          <w:tcPr>
            <w:tcW w:w="134" w:type="dxa"/>
            <w:tcBorders>
              <w:top w:val="nil"/>
              <w:left w:val="nil"/>
              <w:bottom w:val="nil"/>
              <w:right w:val="nil"/>
            </w:tcBorders>
            <w:shd w:val="clear" w:color="auto" w:fill="CCEEFF"/>
            <w:vAlign w:val="bottom"/>
          </w:tcPr>
          <w:p w14:paraId="398C5D07"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575F6CAF" w14:textId="77777777">
        <w:tblPrEx>
          <w:tblCellMar>
            <w:top w:w="0" w:type="dxa"/>
            <w:left w:w="0" w:type="dxa"/>
            <w:bottom w:w="0" w:type="dxa"/>
            <w:right w:w="0" w:type="dxa"/>
          </w:tblCellMar>
        </w:tblPrEx>
        <w:tc>
          <w:tcPr>
            <w:tcW w:w="4472" w:type="dxa"/>
            <w:gridSpan w:val="3"/>
            <w:tcBorders>
              <w:top w:val="nil"/>
              <w:left w:val="nil"/>
              <w:bottom w:val="nil"/>
              <w:right w:val="nil"/>
            </w:tcBorders>
            <w:shd w:val="clear" w:color="auto" w:fill="FFFFFF"/>
          </w:tcPr>
          <w:p w14:paraId="3385E4A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paying memberships</w:t>
            </w:r>
          </w:p>
        </w:tc>
        <w:tc>
          <w:tcPr>
            <w:tcW w:w="153" w:type="dxa"/>
            <w:gridSpan w:val="3"/>
            <w:tcBorders>
              <w:top w:val="nil"/>
              <w:left w:val="nil"/>
              <w:bottom w:val="nil"/>
              <w:right w:val="nil"/>
            </w:tcBorders>
            <w:shd w:val="clear" w:color="auto" w:fill="FFFFFF"/>
          </w:tcPr>
          <w:p w14:paraId="32A0A7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FFFFFF"/>
            <w:vAlign w:val="bottom"/>
          </w:tcPr>
          <w:p w14:paraId="584A210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74,234 </w:t>
            </w:r>
          </w:p>
        </w:tc>
        <w:tc>
          <w:tcPr>
            <w:tcW w:w="42" w:type="dxa"/>
            <w:tcBorders>
              <w:top w:val="nil"/>
              <w:left w:val="nil"/>
              <w:bottom w:val="nil"/>
              <w:right w:val="nil"/>
            </w:tcBorders>
            <w:shd w:val="clear" w:color="auto" w:fill="FFFFFF"/>
            <w:vAlign w:val="bottom"/>
          </w:tcPr>
          <w:p w14:paraId="2EE2B75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AA0EA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FFFFFF"/>
            <w:vAlign w:val="bottom"/>
          </w:tcPr>
          <w:p w14:paraId="1A4D9B8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71,689 </w:t>
            </w:r>
          </w:p>
        </w:tc>
        <w:tc>
          <w:tcPr>
            <w:tcW w:w="42" w:type="dxa"/>
            <w:tcBorders>
              <w:top w:val="nil"/>
              <w:left w:val="nil"/>
              <w:bottom w:val="nil"/>
              <w:right w:val="nil"/>
            </w:tcBorders>
            <w:shd w:val="clear" w:color="auto" w:fill="FFFFFF"/>
            <w:vAlign w:val="bottom"/>
          </w:tcPr>
          <w:p w14:paraId="2E538A2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5E75E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8" w:type="dxa"/>
            <w:gridSpan w:val="2"/>
            <w:tcBorders>
              <w:top w:val="nil"/>
              <w:left w:val="nil"/>
              <w:bottom w:val="nil"/>
              <w:right w:val="nil"/>
            </w:tcBorders>
            <w:shd w:val="clear" w:color="auto" w:fill="FFFFFF"/>
            <w:vAlign w:val="bottom"/>
          </w:tcPr>
          <w:p w14:paraId="2824CD0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66,615 </w:t>
            </w:r>
          </w:p>
        </w:tc>
        <w:tc>
          <w:tcPr>
            <w:tcW w:w="42" w:type="dxa"/>
            <w:tcBorders>
              <w:top w:val="nil"/>
              <w:left w:val="nil"/>
              <w:bottom w:val="nil"/>
              <w:right w:val="nil"/>
            </w:tcBorders>
            <w:shd w:val="clear" w:color="auto" w:fill="FFFFFF"/>
            <w:vAlign w:val="bottom"/>
          </w:tcPr>
          <w:p w14:paraId="26DB51C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6DD01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0" w:type="dxa"/>
            <w:gridSpan w:val="2"/>
            <w:tcBorders>
              <w:top w:val="nil"/>
              <w:left w:val="nil"/>
              <w:bottom w:val="nil"/>
              <w:right w:val="nil"/>
            </w:tcBorders>
            <w:shd w:val="clear" w:color="auto" w:fill="FFFFFF"/>
            <w:vAlign w:val="bottom"/>
          </w:tcPr>
          <w:p w14:paraId="279EE71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2,545 </w:t>
            </w:r>
          </w:p>
        </w:tc>
        <w:tc>
          <w:tcPr>
            <w:tcW w:w="42" w:type="dxa"/>
            <w:tcBorders>
              <w:top w:val="nil"/>
              <w:left w:val="nil"/>
              <w:bottom w:val="nil"/>
              <w:right w:val="nil"/>
            </w:tcBorders>
            <w:shd w:val="clear" w:color="auto" w:fill="FFFFFF"/>
            <w:vAlign w:val="bottom"/>
          </w:tcPr>
          <w:p w14:paraId="1615287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4BE2A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27" w:type="dxa"/>
            <w:gridSpan w:val="2"/>
            <w:tcBorders>
              <w:top w:val="nil"/>
              <w:left w:val="nil"/>
              <w:bottom w:val="nil"/>
              <w:right w:val="nil"/>
            </w:tcBorders>
            <w:shd w:val="clear" w:color="auto" w:fill="FFFFFF"/>
            <w:vAlign w:val="bottom"/>
          </w:tcPr>
          <w:p w14:paraId="4E6DB51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4 </w:t>
            </w:r>
          </w:p>
        </w:tc>
        <w:tc>
          <w:tcPr>
            <w:tcW w:w="134" w:type="dxa"/>
            <w:tcBorders>
              <w:top w:val="nil"/>
              <w:left w:val="nil"/>
              <w:bottom w:val="nil"/>
              <w:right w:val="nil"/>
            </w:tcBorders>
            <w:shd w:val="clear" w:color="auto" w:fill="FFFFFF"/>
            <w:vAlign w:val="bottom"/>
          </w:tcPr>
          <w:p w14:paraId="61C82C7C"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288DC394" w14:textId="77777777">
        <w:tblPrEx>
          <w:tblCellMar>
            <w:top w:w="0" w:type="dxa"/>
            <w:left w:w="0" w:type="dxa"/>
            <w:bottom w:w="0" w:type="dxa"/>
            <w:right w:w="0" w:type="dxa"/>
          </w:tblCellMar>
        </w:tblPrEx>
        <w:tc>
          <w:tcPr>
            <w:tcW w:w="4472" w:type="dxa"/>
            <w:gridSpan w:val="3"/>
            <w:tcBorders>
              <w:top w:val="nil"/>
              <w:left w:val="nil"/>
              <w:bottom w:val="nil"/>
              <w:right w:val="nil"/>
            </w:tcBorders>
            <w:shd w:val="clear" w:color="auto" w:fill="CCEEFF"/>
          </w:tcPr>
          <w:p w14:paraId="02D9550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monthly revenue per paying membership</w:t>
            </w:r>
          </w:p>
        </w:tc>
        <w:tc>
          <w:tcPr>
            <w:tcW w:w="153" w:type="dxa"/>
            <w:gridSpan w:val="3"/>
            <w:tcBorders>
              <w:top w:val="nil"/>
              <w:left w:val="nil"/>
              <w:bottom w:val="nil"/>
              <w:right w:val="nil"/>
            </w:tcBorders>
            <w:shd w:val="clear" w:color="auto" w:fill="CCEEFF"/>
          </w:tcPr>
          <w:p w14:paraId="669FFD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2CC2EE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4" w:type="dxa"/>
            <w:tcBorders>
              <w:top w:val="nil"/>
              <w:left w:val="nil"/>
              <w:bottom w:val="nil"/>
              <w:right w:val="nil"/>
            </w:tcBorders>
            <w:shd w:val="clear" w:color="auto" w:fill="CCEEFF"/>
            <w:vAlign w:val="bottom"/>
          </w:tcPr>
          <w:p w14:paraId="0E302EE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14.56 </w:t>
            </w:r>
          </w:p>
        </w:tc>
        <w:tc>
          <w:tcPr>
            <w:tcW w:w="42" w:type="dxa"/>
            <w:tcBorders>
              <w:top w:val="nil"/>
              <w:left w:val="nil"/>
              <w:bottom w:val="nil"/>
              <w:right w:val="nil"/>
            </w:tcBorders>
            <w:shd w:val="clear" w:color="auto" w:fill="CCEEFF"/>
            <w:vAlign w:val="bottom"/>
          </w:tcPr>
          <w:p w14:paraId="69835B3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F4EE8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413C636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4" w:type="dxa"/>
            <w:tcBorders>
              <w:top w:val="nil"/>
              <w:left w:val="nil"/>
              <w:bottom w:val="nil"/>
              <w:right w:val="nil"/>
            </w:tcBorders>
            <w:shd w:val="clear" w:color="auto" w:fill="CCEEFF"/>
            <w:vAlign w:val="bottom"/>
          </w:tcPr>
          <w:p w14:paraId="44BF56B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13.32 </w:t>
            </w:r>
          </w:p>
        </w:tc>
        <w:tc>
          <w:tcPr>
            <w:tcW w:w="42" w:type="dxa"/>
            <w:tcBorders>
              <w:top w:val="nil"/>
              <w:left w:val="nil"/>
              <w:bottom w:val="nil"/>
              <w:right w:val="nil"/>
            </w:tcBorders>
            <w:shd w:val="clear" w:color="auto" w:fill="CCEEFF"/>
            <w:vAlign w:val="bottom"/>
          </w:tcPr>
          <w:p w14:paraId="7B6D951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5FCCC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E3A3E7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4" w:type="dxa"/>
            <w:tcBorders>
              <w:top w:val="nil"/>
              <w:left w:val="nil"/>
              <w:bottom w:val="nil"/>
              <w:right w:val="nil"/>
            </w:tcBorders>
            <w:shd w:val="clear" w:color="auto" w:fill="CCEEFF"/>
            <w:vAlign w:val="bottom"/>
          </w:tcPr>
          <w:p w14:paraId="5B7A69A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12.57 </w:t>
            </w:r>
          </w:p>
        </w:tc>
        <w:tc>
          <w:tcPr>
            <w:tcW w:w="42" w:type="dxa"/>
            <w:tcBorders>
              <w:top w:val="nil"/>
              <w:left w:val="nil"/>
              <w:bottom w:val="nil"/>
              <w:right w:val="nil"/>
            </w:tcBorders>
            <w:shd w:val="clear" w:color="auto" w:fill="CCEEFF"/>
            <w:vAlign w:val="bottom"/>
          </w:tcPr>
          <w:p w14:paraId="0233845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D687C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C8ABE7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6" w:type="dxa"/>
            <w:tcBorders>
              <w:top w:val="nil"/>
              <w:left w:val="nil"/>
              <w:bottom w:val="nil"/>
              <w:right w:val="nil"/>
            </w:tcBorders>
            <w:shd w:val="clear" w:color="auto" w:fill="CCEEFF"/>
            <w:vAlign w:val="bottom"/>
          </w:tcPr>
          <w:p w14:paraId="71B8E09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1.24 </w:t>
            </w:r>
          </w:p>
        </w:tc>
        <w:tc>
          <w:tcPr>
            <w:tcW w:w="42" w:type="dxa"/>
            <w:tcBorders>
              <w:top w:val="nil"/>
              <w:left w:val="nil"/>
              <w:bottom w:val="nil"/>
              <w:right w:val="nil"/>
            </w:tcBorders>
            <w:shd w:val="clear" w:color="auto" w:fill="CCEEFF"/>
            <w:vAlign w:val="bottom"/>
          </w:tcPr>
          <w:p w14:paraId="5C8C340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9B5D0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27" w:type="dxa"/>
            <w:gridSpan w:val="2"/>
            <w:tcBorders>
              <w:top w:val="nil"/>
              <w:left w:val="nil"/>
              <w:bottom w:val="nil"/>
              <w:right w:val="nil"/>
            </w:tcBorders>
            <w:shd w:val="clear" w:color="auto" w:fill="CCEEFF"/>
            <w:vAlign w:val="bottom"/>
          </w:tcPr>
          <w:p w14:paraId="1EFA9FA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9 </w:t>
            </w:r>
          </w:p>
        </w:tc>
        <w:tc>
          <w:tcPr>
            <w:tcW w:w="134" w:type="dxa"/>
            <w:tcBorders>
              <w:top w:val="nil"/>
              <w:left w:val="nil"/>
              <w:bottom w:val="nil"/>
              <w:right w:val="nil"/>
            </w:tcBorders>
            <w:shd w:val="clear" w:color="auto" w:fill="CCEEFF"/>
            <w:vAlign w:val="bottom"/>
          </w:tcPr>
          <w:p w14:paraId="0FCC3805"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19FD67EB" w14:textId="77777777">
        <w:tblPrEx>
          <w:tblCellMar>
            <w:top w:w="0" w:type="dxa"/>
            <w:left w:w="0" w:type="dxa"/>
            <w:bottom w:w="0" w:type="dxa"/>
            <w:right w:w="0" w:type="dxa"/>
          </w:tblCellMar>
        </w:tblPrEx>
        <w:tc>
          <w:tcPr>
            <w:tcW w:w="4472" w:type="dxa"/>
            <w:gridSpan w:val="3"/>
            <w:tcBorders>
              <w:top w:val="nil"/>
              <w:left w:val="nil"/>
              <w:bottom w:val="nil"/>
              <w:right w:val="nil"/>
            </w:tcBorders>
            <w:shd w:val="clear" w:color="auto" w:fill="FFFFFF"/>
          </w:tcPr>
          <w:p w14:paraId="6194BB3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Constant currency change (2)</w:t>
            </w:r>
          </w:p>
        </w:tc>
        <w:tc>
          <w:tcPr>
            <w:tcW w:w="153" w:type="dxa"/>
            <w:gridSpan w:val="3"/>
            <w:tcBorders>
              <w:top w:val="nil"/>
              <w:left w:val="nil"/>
              <w:bottom w:val="nil"/>
              <w:right w:val="nil"/>
            </w:tcBorders>
            <w:shd w:val="clear" w:color="auto" w:fill="FFFFFF"/>
          </w:tcPr>
          <w:p w14:paraId="21DFEF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3"/>
            <w:tcBorders>
              <w:top w:val="nil"/>
              <w:left w:val="nil"/>
              <w:bottom w:val="nil"/>
              <w:right w:val="nil"/>
            </w:tcBorders>
            <w:shd w:val="clear" w:color="auto" w:fill="FFFFFF"/>
          </w:tcPr>
          <w:p w14:paraId="26E187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50BCC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3"/>
            <w:tcBorders>
              <w:top w:val="nil"/>
              <w:left w:val="nil"/>
              <w:bottom w:val="nil"/>
              <w:right w:val="nil"/>
            </w:tcBorders>
            <w:shd w:val="clear" w:color="auto" w:fill="FFFFFF"/>
          </w:tcPr>
          <w:p w14:paraId="20C152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37682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3"/>
            <w:tcBorders>
              <w:top w:val="nil"/>
              <w:left w:val="nil"/>
              <w:bottom w:val="nil"/>
              <w:right w:val="nil"/>
            </w:tcBorders>
            <w:shd w:val="clear" w:color="auto" w:fill="FFFFFF"/>
          </w:tcPr>
          <w:p w14:paraId="647F6C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771716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2" w:type="dxa"/>
            <w:gridSpan w:val="3"/>
            <w:tcBorders>
              <w:top w:val="nil"/>
              <w:left w:val="nil"/>
              <w:bottom w:val="nil"/>
              <w:right w:val="nil"/>
            </w:tcBorders>
            <w:shd w:val="clear" w:color="auto" w:fill="FFFFFF"/>
          </w:tcPr>
          <w:p w14:paraId="2618DB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2A30D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27" w:type="dxa"/>
            <w:gridSpan w:val="2"/>
            <w:tcBorders>
              <w:top w:val="nil"/>
              <w:left w:val="nil"/>
              <w:bottom w:val="nil"/>
              <w:right w:val="nil"/>
            </w:tcBorders>
            <w:shd w:val="clear" w:color="auto" w:fill="FFFFFF"/>
            <w:vAlign w:val="bottom"/>
          </w:tcPr>
          <w:p w14:paraId="645B9E8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9 </w:t>
            </w:r>
          </w:p>
        </w:tc>
        <w:tc>
          <w:tcPr>
            <w:tcW w:w="134" w:type="dxa"/>
            <w:tcBorders>
              <w:top w:val="nil"/>
              <w:left w:val="nil"/>
              <w:bottom w:val="nil"/>
              <w:right w:val="nil"/>
            </w:tcBorders>
            <w:shd w:val="clear" w:color="auto" w:fill="FFFFFF"/>
            <w:vAlign w:val="bottom"/>
          </w:tcPr>
          <w:p w14:paraId="29DCE301"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72882701"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298871F2"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B8CECE0"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6C4D4640"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18682F4F"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bookmarkStart w:id="44" w:name="BKMK_67"/>
      <w:bookmarkEnd w:id="44"/>
    </w:p>
    <w:p w14:paraId="6FEBACC2"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Europe, Middle East, and Africa (EMEA)</w:t>
      </w:r>
    </w:p>
    <w:p w14:paraId="3F4F7E1F"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3735"/>
        <w:gridCol w:w="386"/>
        <w:gridCol w:w="42"/>
        <w:gridCol w:w="70"/>
        <w:gridCol w:w="42"/>
        <w:gridCol w:w="134"/>
        <w:gridCol w:w="1118"/>
        <w:gridCol w:w="42"/>
        <w:gridCol w:w="42"/>
        <w:gridCol w:w="70"/>
        <w:gridCol w:w="42"/>
        <w:gridCol w:w="134"/>
        <w:gridCol w:w="1118"/>
        <w:gridCol w:w="42"/>
        <w:gridCol w:w="42"/>
        <w:gridCol w:w="70"/>
        <w:gridCol w:w="42"/>
        <w:gridCol w:w="134"/>
        <w:gridCol w:w="1118"/>
        <w:gridCol w:w="42"/>
        <w:gridCol w:w="42"/>
        <w:gridCol w:w="70"/>
        <w:gridCol w:w="42"/>
        <w:gridCol w:w="134"/>
        <w:gridCol w:w="1118"/>
        <w:gridCol w:w="42"/>
        <w:gridCol w:w="42"/>
        <w:gridCol w:w="70"/>
        <w:gridCol w:w="42"/>
        <w:gridCol w:w="207"/>
        <w:gridCol w:w="726"/>
        <w:gridCol w:w="134"/>
      </w:tblGrid>
      <w:tr w:rsidR="00000000" w14:paraId="18510B54" w14:textId="77777777">
        <w:tblPrEx>
          <w:tblCellMar>
            <w:top w:w="0" w:type="dxa"/>
            <w:left w:w="0" w:type="dxa"/>
            <w:bottom w:w="0" w:type="dxa"/>
            <w:right w:w="0" w:type="dxa"/>
          </w:tblCellMar>
        </w:tblPrEx>
        <w:tc>
          <w:tcPr>
            <w:tcW w:w="386" w:type="dxa"/>
            <w:tcBorders>
              <w:top w:val="nil"/>
              <w:left w:val="nil"/>
              <w:bottom w:val="nil"/>
              <w:right w:val="nil"/>
            </w:tcBorders>
          </w:tcPr>
          <w:p w14:paraId="67A637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35" w:type="dxa"/>
            <w:tcBorders>
              <w:top w:val="nil"/>
              <w:left w:val="nil"/>
              <w:bottom w:val="nil"/>
              <w:right w:val="nil"/>
            </w:tcBorders>
          </w:tcPr>
          <w:p w14:paraId="6EB05F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7F488B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D2E80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1C0BA0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51744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8B286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tcPr>
          <w:p w14:paraId="23CE6F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1A9B0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5E2BF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06E728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D0883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AB21A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tcPr>
          <w:p w14:paraId="1DBF3A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C29BE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8776E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18DC40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4920E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2493E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tcPr>
          <w:p w14:paraId="4EEA4E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DE0C0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23625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724D1F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D143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5E06D4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tcPr>
          <w:p w14:paraId="470EEB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277F6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F47CB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3067B6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5C16C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7" w:type="dxa"/>
            <w:tcBorders>
              <w:top w:val="nil"/>
              <w:left w:val="nil"/>
              <w:bottom w:val="nil"/>
              <w:right w:val="nil"/>
            </w:tcBorders>
          </w:tcPr>
          <w:p w14:paraId="386FCD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6" w:type="dxa"/>
            <w:tcBorders>
              <w:top w:val="nil"/>
              <w:left w:val="nil"/>
              <w:bottom w:val="nil"/>
              <w:right w:val="nil"/>
            </w:tcBorders>
          </w:tcPr>
          <w:p w14:paraId="343314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6AB65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62CBFBF" w14:textId="77777777">
        <w:tblPrEx>
          <w:tblCellMar>
            <w:top w:w="0" w:type="dxa"/>
            <w:left w:w="0" w:type="dxa"/>
            <w:bottom w:w="0" w:type="dxa"/>
            <w:right w:w="0" w:type="dxa"/>
          </w:tblCellMar>
        </w:tblPrEx>
        <w:tc>
          <w:tcPr>
            <w:tcW w:w="4507" w:type="dxa"/>
            <w:gridSpan w:val="3"/>
            <w:tcBorders>
              <w:top w:val="nil"/>
              <w:left w:val="nil"/>
              <w:bottom w:val="nil"/>
              <w:right w:val="nil"/>
            </w:tcBorders>
          </w:tcPr>
          <w:p w14:paraId="782C5A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58910C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90" w:type="dxa"/>
            <w:gridSpan w:val="15"/>
            <w:tcBorders>
              <w:top w:val="nil"/>
              <w:left w:val="nil"/>
              <w:bottom w:val="nil"/>
              <w:right w:val="nil"/>
            </w:tcBorders>
            <w:vAlign w:val="bottom"/>
          </w:tcPr>
          <w:p w14:paraId="4F88EF1F"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c>
          <w:tcPr>
            <w:tcW w:w="154" w:type="dxa"/>
            <w:gridSpan w:val="3"/>
            <w:tcBorders>
              <w:top w:val="nil"/>
              <w:left w:val="nil"/>
              <w:bottom w:val="nil"/>
              <w:right w:val="nil"/>
            </w:tcBorders>
          </w:tcPr>
          <w:p w14:paraId="534A57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5" w:type="dxa"/>
            <w:gridSpan w:val="9"/>
            <w:tcBorders>
              <w:top w:val="nil"/>
              <w:left w:val="nil"/>
              <w:bottom w:val="single" w:sz="7" w:space="0" w:color="000000"/>
              <w:right w:val="nil"/>
            </w:tcBorders>
            <w:vAlign w:val="bottom"/>
          </w:tcPr>
          <w:p w14:paraId="6602D831"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0C53A1CE" w14:textId="77777777">
        <w:tblPrEx>
          <w:tblCellMar>
            <w:top w:w="0" w:type="dxa"/>
            <w:left w:w="0" w:type="dxa"/>
            <w:bottom w:w="0" w:type="dxa"/>
            <w:right w:w="0" w:type="dxa"/>
          </w:tblCellMar>
        </w:tblPrEx>
        <w:tc>
          <w:tcPr>
            <w:tcW w:w="4507" w:type="dxa"/>
            <w:gridSpan w:val="3"/>
            <w:tcBorders>
              <w:top w:val="nil"/>
              <w:left w:val="nil"/>
              <w:bottom w:val="nil"/>
              <w:right w:val="nil"/>
            </w:tcBorders>
            <w:vAlign w:val="bottom"/>
          </w:tcPr>
          <w:p w14:paraId="4DC4C41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10A3D8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4" w:type="dxa"/>
            <w:gridSpan w:val="3"/>
            <w:tcBorders>
              <w:top w:val="single" w:sz="7" w:space="0" w:color="000000"/>
              <w:left w:val="nil"/>
              <w:bottom w:val="nil"/>
              <w:right w:val="nil"/>
            </w:tcBorders>
            <w:vAlign w:val="bottom"/>
          </w:tcPr>
          <w:p w14:paraId="78B1179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4" w:type="dxa"/>
            <w:gridSpan w:val="3"/>
            <w:tcBorders>
              <w:top w:val="single" w:sz="7" w:space="0" w:color="000000"/>
              <w:left w:val="nil"/>
              <w:bottom w:val="nil"/>
              <w:right w:val="nil"/>
            </w:tcBorders>
          </w:tcPr>
          <w:p w14:paraId="3CE3F7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4" w:type="dxa"/>
            <w:gridSpan w:val="3"/>
            <w:tcBorders>
              <w:top w:val="single" w:sz="7" w:space="0" w:color="000000"/>
              <w:left w:val="nil"/>
              <w:bottom w:val="single" w:sz="7" w:space="0" w:color="000000"/>
              <w:right w:val="nil"/>
            </w:tcBorders>
            <w:vAlign w:val="bottom"/>
          </w:tcPr>
          <w:p w14:paraId="10988B6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4" w:type="dxa"/>
            <w:gridSpan w:val="3"/>
            <w:tcBorders>
              <w:top w:val="single" w:sz="7" w:space="0" w:color="000000"/>
              <w:left w:val="nil"/>
              <w:bottom w:val="nil"/>
              <w:right w:val="nil"/>
            </w:tcBorders>
          </w:tcPr>
          <w:p w14:paraId="472806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4" w:type="dxa"/>
            <w:gridSpan w:val="3"/>
            <w:tcBorders>
              <w:top w:val="single" w:sz="7" w:space="0" w:color="000000"/>
              <w:left w:val="nil"/>
              <w:bottom w:val="single" w:sz="7" w:space="0" w:color="000000"/>
              <w:right w:val="nil"/>
            </w:tcBorders>
            <w:vAlign w:val="bottom"/>
          </w:tcPr>
          <w:p w14:paraId="6590CBF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4" w:type="dxa"/>
            <w:gridSpan w:val="3"/>
            <w:tcBorders>
              <w:top w:val="nil"/>
              <w:left w:val="nil"/>
              <w:bottom w:val="nil"/>
              <w:right w:val="nil"/>
            </w:tcBorders>
          </w:tcPr>
          <w:p w14:paraId="7EED43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5" w:type="dxa"/>
            <w:gridSpan w:val="9"/>
            <w:tcBorders>
              <w:top w:val="single" w:sz="7" w:space="0" w:color="000000"/>
              <w:left w:val="nil"/>
              <w:bottom w:val="single" w:sz="7" w:space="0" w:color="000000"/>
              <w:right w:val="nil"/>
            </w:tcBorders>
            <w:vAlign w:val="bottom"/>
          </w:tcPr>
          <w:p w14:paraId="6F3CD8BC"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3C80E1EF" w14:textId="77777777">
        <w:tblPrEx>
          <w:tblCellMar>
            <w:top w:w="0" w:type="dxa"/>
            <w:left w:w="0" w:type="dxa"/>
            <w:bottom w:w="0" w:type="dxa"/>
            <w:right w:w="0" w:type="dxa"/>
          </w:tblCellMar>
        </w:tblPrEx>
        <w:tc>
          <w:tcPr>
            <w:tcW w:w="4507" w:type="dxa"/>
            <w:gridSpan w:val="3"/>
            <w:tcBorders>
              <w:top w:val="nil"/>
              <w:left w:val="nil"/>
              <w:bottom w:val="nil"/>
              <w:right w:val="nil"/>
            </w:tcBorders>
            <w:vAlign w:val="bottom"/>
          </w:tcPr>
          <w:p w14:paraId="7F7318E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7D8F31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59" w:type="dxa"/>
            <w:gridSpan w:val="27"/>
            <w:tcBorders>
              <w:top w:val="single" w:sz="7" w:space="0" w:color="000000"/>
              <w:left w:val="nil"/>
              <w:bottom w:val="nil"/>
              <w:right w:val="nil"/>
            </w:tcBorders>
            <w:vAlign w:val="bottom"/>
          </w:tcPr>
          <w:p w14:paraId="795E94D7"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revenue per membership and percentages)</w:t>
            </w:r>
          </w:p>
        </w:tc>
      </w:tr>
      <w:tr w:rsidR="00000000" w14:paraId="0C3338B3" w14:textId="77777777">
        <w:tblPrEx>
          <w:tblCellMar>
            <w:top w:w="0" w:type="dxa"/>
            <w:left w:w="0" w:type="dxa"/>
            <w:bottom w:w="0" w:type="dxa"/>
            <w:right w:w="0" w:type="dxa"/>
          </w:tblCellMar>
        </w:tblPrEx>
        <w:tc>
          <w:tcPr>
            <w:tcW w:w="4507" w:type="dxa"/>
            <w:gridSpan w:val="3"/>
            <w:tcBorders>
              <w:top w:val="nil"/>
              <w:left w:val="nil"/>
              <w:bottom w:val="nil"/>
              <w:right w:val="nil"/>
            </w:tcBorders>
            <w:shd w:val="clear" w:color="auto" w:fill="CCEEFF"/>
          </w:tcPr>
          <w:p w14:paraId="376861F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Revenues</w:t>
            </w:r>
          </w:p>
        </w:tc>
        <w:tc>
          <w:tcPr>
            <w:tcW w:w="154" w:type="dxa"/>
            <w:gridSpan w:val="3"/>
            <w:tcBorders>
              <w:top w:val="nil"/>
              <w:left w:val="nil"/>
              <w:bottom w:val="nil"/>
              <w:right w:val="nil"/>
            </w:tcBorders>
            <w:shd w:val="clear" w:color="auto" w:fill="CCEEFF"/>
          </w:tcPr>
          <w:p w14:paraId="3A8340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584503A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6AAA428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9,699,819 </w:t>
            </w:r>
          </w:p>
        </w:tc>
        <w:tc>
          <w:tcPr>
            <w:tcW w:w="42" w:type="dxa"/>
            <w:tcBorders>
              <w:top w:val="nil"/>
              <w:left w:val="nil"/>
              <w:bottom w:val="nil"/>
              <w:right w:val="nil"/>
            </w:tcBorders>
            <w:shd w:val="clear" w:color="auto" w:fill="CCEEFF"/>
            <w:vAlign w:val="bottom"/>
          </w:tcPr>
          <w:p w14:paraId="20C6667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654E8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2683C1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63D6CE4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7,772,252 </w:t>
            </w:r>
          </w:p>
        </w:tc>
        <w:tc>
          <w:tcPr>
            <w:tcW w:w="42" w:type="dxa"/>
            <w:tcBorders>
              <w:top w:val="nil"/>
              <w:left w:val="nil"/>
              <w:bottom w:val="nil"/>
              <w:right w:val="nil"/>
            </w:tcBorders>
            <w:shd w:val="clear" w:color="auto" w:fill="CCEEFF"/>
            <w:vAlign w:val="bottom"/>
          </w:tcPr>
          <w:p w14:paraId="42B40D9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107998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3DA114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7FD6802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5,543,067 </w:t>
            </w:r>
          </w:p>
        </w:tc>
        <w:tc>
          <w:tcPr>
            <w:tcW w:w="42" w:type="dxa"/>
            <w:tcBorders>
              <w:top w:val="nil"/>
              <w:left w:val="nil"/>
              <w:bottom w:val="nil"/>
              <w:right w:val="nil"/>
            </w:tcBorders>
            <w:shd w:val="clear" w:color="auto" w:fill="CCEEFF"/>
            <w:vAlign w:val="bottom"/>
          </w:tcPr>
          <w:p w14:paraId="630029F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1855FC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5C302A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1549749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1,927,567 </w:t>
            </w:r>
          </w:p>
        </w:tc>
        <w:tc>
          <w:tcPr>
            <w:tcW w:w="42" w:type="dxa"/>
            <w:tcBorders>
              <w:top w:val="nil"/>
              <w:left w:val="nil"/>
              <w:bottom w:val="nil"/>
              <w:right w:val="nil"/>
            </w:tcBorders>
            <w:shd w:val="clear" w:color="auto" w:fill="CCEEFF"/>
            <w:vAlign w:val="bottom"/>
          </w:tcPr>
          <w:p w14:paraId="3E0AC05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D818A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3" w:type="dxa"/>
            <w:gridSpan w:val="2"/>
            <w:tcBorders>
              <w:top w:val="nil"/>
              <w:left w:val="nil"/>
              <w:bottom w:val="nil"/>
              <w:right w:val="nil"/>
            </w:tcBorders>
            <w:shd w:val="clear" w:color="auto" w:fill="CCEEFF"/>
            <w:vAlign w:val="bottom"/>
          </w:tcPr>
          <w:p w14:paraId="2DA2498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25 </w:t>
            </w:r>
          </w:p>
        </w:tc>
        <w:tc>
          <w:tcPr>
            <w:tcW w:w="134" w:type="dxa"/>
            <w:tcBorders>
              <w:top w:val="nil"/>
              <w:left w:val="nil"/>
              <w:bottom w:val="nil"/>
              <w:right w:val="nil"/>
            </w:tcBorders>
            <w:shd w:val="clear" w:color="auto" w:fill="CCEEFF"/>
            <w:vAlign w:val="bottom"/>
          </w:tcPr>
          <w:p w14:paraId="45EC101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50BE9E96" w14:textId="77777777">
        <w:tblPrEx>
          <w:tblCellMar>
            <w:top w:w="0" w:type="dxa"/>
            <w:left w:w="0" w:type="dxa"/>
            <w:bottom w:w="0" w:type="dxa"/>
            <w:right w:w="0" w:type="dxa"/>
          </w:tblCellMar>
        </w:tblPrEx>
        <w:tc>
          <w:tcPr>
            <w:tcW w:w="4507" w:type="dxa"/>
            <w:gridSpan w:val="3"/>
            <w:tcBorders>
              <w:top w:val="nil"/>
              <w:left w:val="nil"/>
              <w:bottom w:val="nil"/>
              <w:right w:val="nil"/>
            </w:tcBorders>
            <w:shd w:val="clear" w:color="auto" w:fill="FFFFFF"/>
          </w:tcPr>
          <w:p w14:paraId="2412F0C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4" w:type="dxa"/>
            <w:gridSpan w:val="3"/>
            <w:tcBorders>
              <w:top w:val="nil"/>
              <w:left w:val="nil"/>
              <w:bottom w:val="nil"/>
              <w:right w:val="nil"/>
            </w:tcBorders>
            <w:shd w:val="clear" w:color="auto" w:fill="FFFFFF"/>
          </w:tcPr>
          <w:p w14:paraId="05AC2C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39466A7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7,338 </w:t>
            </w:r>
          </w:p>
        </w:tc>
        <w:tc>
          <w:tcPr>
            <w:tcW w:w="42" w:type="dxa"/>
            <w:tcBorders>
              <w:top w:val="nil"/>
              <w:left w:val="nil"/>
              <w:bottom w:val="nil"/>
              <w:right w:val="nil"/>
            </w:tcBorders>
            <w:shd w:val="clear" w:color="auto" w:fill="FFFFFF"/>
            <w:vAlign w:val="bottom"/>
          </w:tcPr>
          <w:p w14:paraId="5D6FCD9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252F23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1C6073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14,920 </w:t>
            </w:r>
          </w:p>
        </w:tc>
        <w:tc>
          <w:tcPr>
            <w:tcW w:w="42" w:type="dxa"/>
            <w:tcBorders>
              <w:top w:val="nil"/>
              <w:left w:val="nil"/>
              <w:bottom w:val="nil"/>
              <w:right w:val="nil"/>
            </w:tcBorders>
            <w:shd w:val="clear" w:color="auto" w:fill="FFFFFF"/>
            <w:vAlign w:val="bottom"/>
          </w:tcPr>
          <w:p w14:paraId="3B3FB88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16970E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3C09923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13,960 </w:t>
            </w:r>
          </w:p>
        </w:tc>
        <w:tc>
          <w:tcPr>
            <w:tcW w:w="42" w:type="dxa"/>
            <w:tcBorders>
              <w:top w:val="nil"/>
              <w:left w:val="nil"/>
              <w:bottom w:val="nil"/>
              <w:right w:val="nil"/>
            </w:tcBorders>
            <w:shd w:val="clear" w:color="auto" w:fill="FFFFFF"/>
            <w:vAlign w:val="bottom"/>
          </w:tcPr>
          <w:p w14:paraId="563B75A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421DD6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0DB1006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(7,582)</w:t>
            </w:r>
          </w:p>
        </w:tc>
        <w:tc>
          <w:tcPr>
            <w:tcW w:w="42" w:type="dxa"/>
            <w:tcBorders>
              <w:top w:val="nil"/>
              <w:left w:val="nil"/>
              <w:bottom w:val="nil"/>
              <w:right w:val="nil"/>
            </w:tcBorders>
            <w:shd w:val="clear" w:color="auto" w:fill="FFFFFF"/>
            <w:vAlign w:val="bottom"/>
          </w:tcPr>
          <w:p w14:paraId="5A69879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1D83CF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3" w:type="dxa"/>
            <w:gridSpan w:val="2"/>
            <w:tcBorders>
              <w:top w:val="nil"/>
              <w:left w:val="nil"/>
              <w:bottom w:val="nil"/>
              <w:right w:val="nil"/>
            </w:tcBorders>
            <w:shd w:val="clear" w:color="auto" w:fill="FFFFFF"/>
            <w:vAlign w:val="bottom"/>
          </w:tcPr>
          <w:p w14:paraId="64AAF0B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(51)</w:t>
            </w:r>
          </w:p>
        </w:tc>
        <w:tc>
          <w:tcPr>
            <w:tcW w:w="134" w:type="dxa"/>
            <w:tcBorders>
              <w:top w:val="nil"/>
              <w:left w:val="nil"/>
              <w:bottom w:val="nil"/>
              <w:right w:val="nil"/>
            </w:tcBorders>
            <w:shd w:val="clear" w:color="auto" w:fill="FFFFFF"/>
            <w:vAlign w:val="bottom"/>
          </w:tcPr>
          <w:p w14:paraId="0CE1E29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2BF85577" w14:textId="77777777">
        <w:tblPrEx>
          <w:tblCellMar>
            <w:top w:w="0" w:type="dxa"/>
            <w:left w:w="0" w:type="dxa"/>
            <w:bottom w:w="0" w:type="dxa"/>
            <w:right w:w="0" w:type="dxa"/>
          </w:tblCellMar>
        </w:tblPrEx>
        <w:tc>
          <w:tcPr>
            <w:tcW w:w="4507" w:type="dxa"/>
            <w:gridSpan w:val="3"/>
            <w:tcBorders>
              <w:top w:val="nil"/>
              <w:left w:val="nil"/>
              <w:bottom w:val="nil"/>
              <w:right w:val="nil"/>
            </w:tcBorders>
            <w:shd w:val="clear" w:color="auto" w:fill="CCEEFF"/>
          </w:tcPr>
          <w:p w14:paraId="3BD6B14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memberships at end of period (1)</w:t>
            </w:r>
          </w:p>
        </w:tc>
        <w:tc>
          <w:tcPr>
            <w:tcW w:w="154" w:type="dxa"/>
            <w:gridSpan w:val="3"/>
            <w:tcBorders>
              <w:top w:val="nil"/>
              <w:left w:val="nil"/>
              <w:bottom w:val="nil"/>
              <w:right w:val="nil"/>
            </w:tcBorders>
            <w:shd w:val="clear" w:color="auto" w:fill="CCEEFF"/>
          </w:tcPr>
          <w:p w14:paraId="365B50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CCEEFF"/>
            <w:vAlign w:val="bottom"/>
          </w:tcPr>
          <w:p w14:paraId="68208DD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74,036 </w:t>
            </w:r>
          </w:p>
        </w:tc>
        <w:tc>
          <w:tcPr>
            <w:tcW w:w="42" w:type="dxa"/>
            <w:tcBorders>
              <w:top w:val="nil"/>
              <w:left w:val="nil"/>
              <w:bottom w:val="nil"/>
              <w:right w:val="nil"/>
            </w:tcBorders>
            <w:shd w:val="clear" w:color="auto" w:fill="CCEEFF"/>
            <w:vAlign w:val="bottom"/>
          </w:tcPr>
          <w:p w14:paraId="43EE5EB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2AB4D5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CCEEFF"/>
            <w:vAlign w:val="bottom"/>
          </w:tcPr>
          <w:p w14:paraId="766D420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66,698 </w:t>
            </w:r>
          </w:p>
        </w:tc>
        <w:tc>
          <w:tcPr>
            <w:tcW w:w="42" w:type="dxa"/>
            <w:tcBorders>
              <w:top w:val="nil"/>
              <w:left w:val="nil"/>
              <w:bottom w:val="nil"/>
              <w:right w:val="nil"/>
            </w:tcBorders>
            <w:shd w:val="clear" w:color="auto" w:fill="CCEEFF"/>
            <w:vAlign w:val="bottom"/>
          </w:tcPr>
          <w:p w14:paraId="588A77D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5324F5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CCEEFF"/>
            <w:vAlign w:val="bottom"/>
          </w:tcPr>
          <w:p w14:paraId="4BF20E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51,778 </w:t>
            </w:r>
          </w:p>
        </w:tc>
        <w:tc>
          <w:tcPr>
            <w:tcW w:w="42" w:type="dxa"/>
            <w:tcBorders>
              <w:top w:val="nil"/>
              <w:left w:val="nil"/>
              <w:bottom w:val="nil"/>
              <w:right w:val="nil"/>
            </w:tcBorders>
            <w:shd w:val="clear" w:color="auto" w:fill="CCEEFF"/>
            <w:vAlign w:val="bottom"/>
          </w:tcPr>
          <w:p w14:paraId="201D22A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18C754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CCEEFF"/>
            <w:vAlign w:val="bottom"/>
          </w:tcPr>
          <w:p w14:paraId="3213113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7,338 </w:t>
            </w:r>
          </w:p>
        </w:tc>
        <w:tc>
          <w:tcPr>
            <w:tcW w:w="42" w:type="dxa"/>
            <w:tcBorders>
              <w:top w:val="nil"/>
              <w:left w:val="nil"/>
              <w:bottom w:val="nil"/>
              <w:right w:val="nil"/>
            </w:tcBorders>
            <w:shd w:val="clear" w:color="auto" w:fill="CCEEFF"/>
            <w:vAlign w:val="bottom"/>
          </w:tcPr>
          <w:p w14:paraId="20897A5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552787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3" w:type="dxa"/>
            <w:gridSpan w:val="2"/>
            <w:tcBorders>
              <w:top w:val="nil"/>
              <w:left w:val="nil"/>
              <w:bottom w:val="nil"/>
              <w:right w:val="nil"/>
            </w:tcBorders>
            <w:shd w:val="clear" w:color="auto" w:fill="CCEEFF"/>
            <w:vAlign w:val="bottom"/>
          </w:tcPr>
          <w:p w14:paraId="688E5A1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11 </w:t>
            </w:r>
          </w:p>
        </w:tc>
        <w:tc>
          <w:tcPr>
            <w:tcW w:w="134" w:type="dxa"/>
            <w:tcBorders>
              <w:top w:val="nil"/>
              <w:left w:val="nil"/>
              <w:bottom w:val="nil"/>
              <w:right w:val="nil"/>
            </w:tcBorders>
            <w:shd w:val="clear" w:color="auto" w:fill="CCEEFF"/>
            <w:vAlign w:val="bottom"/>
          </w:tcPr>
          <w:p w14:paraId="3822D955"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624C4228" w14:textId="77777777">
        <w:tblPrEx>
          <w:tblCellMar>
            <w:top w:w="0" w:type="dxa"/>
            <w:left w:w="0" w:type="dxa"/>
            <w:bottom w:w="0" w:type="dxa"/>
            <w:right w:w="0" w:type="dxa"/>
          </w:tblCellMar>
        </w:tblPrEx>
        <w:tc>
          <w:tcPr>
            <w:tcW w:w="4507" w:type="dxa"/>
            <w:gridSpan w:val="3"/>
            <w:tcBorders>
              <w:top w:val="nil"/>
              <w:left w:val="nil"/>
              <w:bottom w:val="nil"/>
              <w:right w:val="nil"/>
            </w:tcBorders>
            <w:shd w:val="clear" w:color="auto" w:fill="FFFFFF"/>
          </w:tcPr>
          <w:p w14:paraId="70F389E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paying memberships</w:t>
            </w:r>
          </w:p>
        </w:tc>
        <w:tc>
          <w:tcPr>
            <w:tcW w:w="154" w:type="dxa"/>
            <w:gridSpan w:val="3"/>
            <w:tcBorders>
              <w:top w:val="nil"/>
              <w:left w:val="nil"/>
              <w:bottom w:val="nil"/>
              <w:right w:val="nil"/>
            </w:tcBorders>
            <w:shd w:val="clear" w:color="auto" w:fill="FFFFFF"/>
          </w:tcPr>
          <w:p w14:paraId="49FF1E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5B4E09F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69,518 </w:t>
            </w:r>
          </w:p>
        </w:tc>
        <w:tc>
          <w:tcPr>
            <w:tcW w:w="42" w:type="dxa"/>
            <w:tcBorders>
              <w:top w:val="nil"/>
              <w:left w:val="nil"/>
              <w:bottom w:val="nil"/>
              <w:right w:val="nil"/>
            </w:tcBorders>
            <w:shd w:val="clear" w:color="auto" w:fill="FFFFFF"/>
            <w:vAlign w:val="bottom"/>
          </w:tcPr>
          <w:p w14:paraId="5BE16B5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71DF2F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1A201F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60,425 </w:t>
            </w:r>
          </w:p>
        </w:tc>
        <w:tc>
          <w:tcPr>
            <w:tcW w:w="42" w:type="dxa"/>
            <w:tcBorders>
              <w:top w:val="nil"/>
              <w:left w:val="nil"/>
              <w:bottom w:val="nil"/>
              <w:right w:val="nil"/>
            </w:tcBorders>
            <w:shd w:val="clear" w:color="auto" w:fill="FFFFFF"/>
            <w:vAlign w:val="bottom"/>
          </w:tcPr>
          <w:p w14:paraId="5D5F2D5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275B29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6F47F45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44,731 </w:t>
            </w:r>
          </w:p>
        </w:tc>
        <w:tc>
          <w:tcPr>
            <w:tcW w:w="42" w:type="dxa"/>
            <w:tcBorders>
              <w:top w:val="nil"/>
              <w:left w:val="nil"/>
              <w:bottom w:val="nil"/>
              <w:right w:val="nil"/>
            </w:tcBorders>
            <w:shd w:val="clear" w:color="auto" w:fill="FFFFFF"/>
            <w:vAlign w:val="bottom"/>
          </w:tcPr>
          <w:p w14:paraId="3674DE7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3C87F5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2" w:type="dxa"/>
            <w:gridSpan w:val="2"/>
            <w:tcBorders>
              <w:top w:val="nil"/>
              <w:left w:val="nil"/>
              <w:bottom w:val="nil"/>
              <w:right w:val="nil"/>
            </w:tcBorders>
            <w:shd w:val="clear" w:color="auto" w:fill="FFFFFF"/>
            <w:vAlign w:val="bottom"/>
          </w:tcPr>
          <w:p w14:paraId="46EA4FF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9,093 </w:t>
            </w:r>
          </w:p>
        </w:tc>
        <w:tc>
          <w:tcPr>
            <w:tcW w:w="42" w:type="dxa"/>
            <w:tcBorders>
              <w:top w:val="nil"/>
              <w:left w:val="nil"/>
              <w:bottom w:val="nil"/>
              <w:right w:val="nil"/>
            </w:tcBorders>
            <w:shd w:val="clear" w:color="auto" w:fill="FFFFFF"/>
            <w:vAlign w:val="bottom"/>
          </w:tcPr>
          <w:p w14:paraId="260977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543DA7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3" w:type="dxa"/>
            <w:gridSpan w:val="2"/>
            <w:tcBorders>
              <w:top w:val="nil"/>
              <w:left w:val="nil"/>
              <w:bottom w:val="nil"/>
              <w:right w:val="nil"/>
            </w:tcBorders>
            <w:shd w:val="clear" w:color="auto" w:fill="FFFFFF"/>
            <w:vAlign w:val="bottom"/>
          </w:tcPr>
          <w:p w14:paraId="5C56B78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15 </w:t>
            </w:r>
          </w:p>
        </w:tc>
        <w:tc>
          <w:tcPr>
            <w:tcW w:w="134" w:type="dxa"/>
            <w:tcBorders>
              <w:top w:val="nil"/>
              <w:left w:val="nil"/>
              <w:bottom w:val="nil"/>
              <w:right w:val="nil"/>
            </w:tcBorders>
            <w:shd w:val="clear" w:color="auto" w:fill="FFFFFF"/>
            <w:vAlign w:val="bottom"/>
          </w:tcPr>
          <w:p w14:paraId="05CB4615"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13E3C85B" w14:textId="77777777">
        <w:tblPrEx>
          <w:tblCellMar>
            <w:top w:w="0" w:type="dxa"/>
            <w:left w:w="0" w:type="dxa"/>
            <w:bottom w:w="0" w:type="dxa"/>
            <w:right w:w="0" w:type="dxa"/>
          </w:tblCellMar>
        </w:tblPrEx>
        <w:tc>
          <w:tcPr>
            <w:tcW w:w="4507" w:type="dxa"/>
            <w:gridSpan w:val="3"/>
            <w:tcBorders>
              <w:top w:val="nil"/>
              <w:left w:val="nil"/>
              <w:bottom w:val="nil"/>
              <w:right w:val="nil"/>
            </w:tcBorders>
            <w:shd w:val="clear" w:color="auto" w:fill="CCEEFF"/>
          </w:tcPr>
          <w:p w14:paraId="2292F10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monthly revenue per paying membership</w:t>
            </w:r>
          </w:p>
        </w:tc>
        <w:tc>
          <w:tcPr>
            <w:tcW w:w="154" w:type="dxa"/>
            <w:gridSpan w:val="3"/>
            <w:tcBorders>
              <w:top w:val="nil"/>
              <w:left w:val="nil"/>
              <w:bottom w:val="nil"/>
              <w:right w:val="nil"/>
            </w:tcBorders>
            <w:shd w:val="clear" w:color="auto" w:fill="CCEEFF"/>
          </w:tcPr>
          <w:p w14:paraId="7A3503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5ECC09B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549EB28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11.63 </w:t>
            </w:r>
          </w:p>
        </w:tc>
        <w:tc>
          <w:tcPr>
            <w:tcW w:w="42" w:type="dxa"/>
            <w:tcBorders>
              <w:top w:val="nil"/>
              <w:left w:val="nil"/>
              <w:bottom w:val="nil"/>
              <w:right w:val="nil"/>
            </w:tcBorders>
            <w:shd w:val="clear" w:color="auto" w:fill="CCEEFF"/>
            <w:vAlign w:val="bottom"/>
          </w:tcPr>
          <w:p w14:paraId="67341CE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554633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0131631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5EB3B47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10.72 </w:t>
            </w:r>
          </w:p>
        </w:tc>
        <w:tc>
          <w:tcPr>
            <w:tcW w:w="42" w:type="dxa"/>
            <w:tcBorders>
              <w:top w:val="nil"/>
              <w:left w:val="nil"/>
              <w:bottom w:val="nil"/>
              <w:right w:val="nil"/>
            </w:tcBorders>
            <w:shd w:val="clear" w:color="auto" w:fill="CCEEFF"/>
            <w:vAlign w:val="bottom"/>
          </w:tcPr>
          <w:p w14:paraId="2F1FE34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55FAF4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2D41A5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4E0497C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10.33 </w:t>
            </w:r>
          </w:p>
        </w:tc>
        <w:tc>
          <w:tcPr>
            <w:tcW w:w="42" w:type="dxa"/>
            <w:tcBorders>
              <w:top w:val="nil"/>
              <w:left w:val="nil"/>
              <w:bottom w:val="nil"/>
              <w:right w:val="nil"/>
            </w:tcBorders>
            <w:shd w:val="clear" w:color="auto" w:fill="CCEEFF"/>
            <w:vAlign w:val="bottom"/>
          </w:tcPr>
          <w:p w14:paraId="213FDBC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29E022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6A7290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8" w:type="dxa"/>
            <w:tcBorders>
              <w:top w:val="nil"/>
              <w:left w:val="nil"/>
              <w:bottom w:val="nil"/>
              <w:right w:val="nil"/>
            </w:tcBorders>
            <w:shd w:val="clear" w:color="auto" w:fill="CCEEFF"/>
            <w:vAlign w:val="bottom"/>
          </w:tcPr>
          <w:p w14:paraId="25DD746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0.91 </w:t>
            </w:r>
          </w:p>
        </w:tc>
        <w:tc>
          <w:tcPr>
            <w:tcW w:w="42" w:type="dxa"/>
            <w:tcBorders>
              <w:top w:val="nil"/>
              <w:left w:val="nil"/>
              <w:bottom w:val="nil"/>
              <w:right w:val="nil"/>
            </w:tcBorders>
            <w:shd w:val="clear" w:color="auto" w:fill="CCEEFF"/>
            <w:vAlign w:val="bottom"/>
          </w:tcPr>
          <w:p w14:paraId="3BC6F66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5AE85B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3" w:type="dxa"/>
            <w:gridSpan w:val="2"/>
            <w:tcBorders>
              <w:top w:val="nil"/>
              <w:left w:val="nil"/>
              <w:bottom w:val="nil"/>
              <w:right w:val="nil"/>
            </w:tcBorders>
            <w:shd w:val="clear" w:color="auto" w:fill="CCEEFF"/>
            <w:vAlign w:val="bottom"/>
          </w:tcPr>
          <w:p w14:paraId="1F15091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8 </w:t>
            </w:r>
          </w:p>
        </w:tc>
        <w:tc>
          <w:tcPr>
            <w:tcW w:w="134" w:type="dxa"/>
            <w:tcBorders>
              <w:top w:val="nil"/>
              <w:left w:val="nil"/>
              <w:bottom w:val="nil"/>
              <w:right w:val="nil"/>
            </w:tcBorders>
            <w:shd w:val="clear" w:color="auto" w:fill="CCEEFF"/>
            <w:vAlign w:val="bottom"/>
          </w:tcPr>
          <w:p w14:paraId="050B0C4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433F40F6" w14:textId="77777777">
        <w:tblPrEx>
          <w:tblCellMar>
            <w:top w:w="0" w:type="dxa"/>
            <w:left w:w="0" w:type="dxa"/>
            <w:bottom w:w="0" w:type="dxa"/>
            <w:right w:w="0" w:type="dxa"/>
          </w:tblCellMar>
        </w:tblPrEx>
        <w:tc>
          <w:tcPr>
            <w:tcW w:w="4507" w:type="dxa"/>
            <w:gridSpan w:val="3"/>
            <w:tcBorders>
              <w:top w:val="nil"/>
              <w:left w:val="nil"/>
              <w:bottom w:val="nil"/>
              <w:right w:val="nil"/>
            </w:tcBorders>
            <w:vAlign w:val="bottom"/>
          </w:tcPr>
          <w:p w14:paraId="248A117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Constant currency change (2)</w:t>
            </w:r>
          </w:p>
        </w:tc>
        <w:tc>
          <w:tcPr>
            <w:tcW w:w="154" w:type="dxa"/>
            <w:gridSpan w:val="3"/>
            <w:tcBorders>
              <w:top w:val="nil"/>
              <w:left w:val="nil"/>
              <w:bottom w:val="nil"/>
              <w:right w:val="nil"/>
            </w:tcBorders>
            <w:shd w:val="clear" w:color="auto" w:fill="FFFFFF"/>
          </w:tcPr>
          <w:p w14:paraId="5FCDDE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4" w:type="dxa"/>
            <w:gridSpan w:val="3"/>
            <w:tcBorders>
              <w:top w:val="nil"/>
              <w:left w:val="nil"/>
              <w:bottom w:val="nil"/>
              <w:right w:val="nil"/>
            </w:tcBorders>
            <w:shd w:val="clear" w:color="auto" w:fill="FFFFFF"/>
          </w:tcPr>
          <w:p w14:paraId="77E631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55107F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4" w:type="dxa"/>
            <w:gridSpan w:val="3"/>
            <w:tcBorders>
              <w:top w:val="nil"/>
              <w:left w:val="nil"/>
              <w:bottom w:val="nil"/>
              <w:right w:val="nil"/>
            </w:tcBorders>
            <w:shd w:val="clear" w:color="auto" w:fill="FFFFFF"/>
          </w:tcPr>
          <w:p w14:paraId="74FB13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5F3A35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4" w:type="dxa"/>
            <w:gridSpan w:val="3"/>
            <w:tcBorders>
              <w:top w:val="nil"/>
              <w:left w:val="nil"/>
              <w:bottom w:val="nil"/>
              <w:right w:val="nil"/>
            </w:tcBorders>
            <w:shd w:val="clear" w:color="auto" w:fill="FFFFFF"/>
          </w:tcPr>
          <w:p w14:paraId="571184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56188B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4" w:type="dxa"/>
            <w:gridSpan w:val="3"/>
            <w:tcBorders>
              <w:top w:val="nil"/>
              <w:left w:val="nil"/>
              <w:bottom w:val="nil"/>
              <w:right w:val="nil"/>
            </w:tcBorders>
            <w:shd w:val="clear" w:color="auto" w:fill="FFFFFF"/>
          </w:tcPr>
          <w:p w14:paraId="06A862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04E34C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3" w:type="dxa"/>
            <w:gridSpan w:val="2"/>
            <w:tcBorders>
              <w:top w:val="nil"/>
              <w:left w:val="nil"/>
              <w:bottom w:val="nil"/>
              <w:right w:val="nil"/>
            </w:tcBorders>
            <w:shd w:val="clear" w:color="auto" w:fill="FFFFFF"/>
            <w:vAlign w:val="bottom"/>
          </w:tcPr>
          <w:p w14:paraId="1F0472B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4 </w:t>
            </w:r>
          </w:p>
        </w:tc>
        <w:tc>
          <w:tcPr>
            <w:tcW w:w="134" w:type="dxa"/>
            <w:tcBorders>
              <w:top w:val="nil"/>
              <w:left w:val="nil"/>
              <w:bottom w:val="nil"/>
              <w:right w:val="nil"/>
            </w:tcBorders>
            <w:shd w:val="clear" w:color="auto" w:fill="FFFFFF"/>
            <w:vAlign w:val="bottom"/>
          </w:tcPr>
          <w:p w14:paraId="08B28259"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1B8DE58F"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6CABF2C8"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48C5DB8B"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2DAC5F04"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69843B16"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10DBA1CC"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Latin America (LATAM)</w:t>
      </w:r>
    </w:p>
    <w:p w14:paraId="54DACAAD"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3760"/>
        <w:gridCol w:w="386"/>
        <w:gridCol w:w="42"/>
        <w:gridCol w:w="70"/>
        <w:gridCol w:w="42"/>
        <w:gridCol w:w="134"/>
        <w:gridCol w:w="1119"/>
        <w:gridCol w:w="42"/>
        <w:gridCol w:w="42"/>
        <w:gridCol w:w="70"/>
        <w:gridCol w:w="42"/>
        <w:gridCol w:w="134"/>
        <w:gridCol w:w="1119"/>
        <w:gridCol w:w="42"/>
        <w:gridCol w:w="42"/>
        <w:gridCol w:w="70"/>
        <w:gridCol w:w="42"/>
        <w:gridCol w:w="134"/>
        <w:gridCol w:w="1119"/>
        <w:gridCol w:w="42"/>
        <w:gridCol w:w="42"/>
        <w:gridCol w:w="70"/>
        <w:gridCol w:w="42"/>
        <w:gridCol w:w="134"/>
        <w:gridCol w:w="1086"/>
        <w:gridCol w:w="42"/>
        <w:gridCol w:w="42"/>
        <w:gridCol w:w="70"/>
        <w:gridCol w:w="42"/>
        <w:gridCol w:w="207"/>
        <w:gridCol w:w="730"/>
        <w:gridCol w:w="134"/>
      </w:tblGrid>
      <w:tr w:rsidR="00000000" w14:paraId="4B11CCAE" w14:textId="77777777">
        <w:tblPrEx>
          <w:tblCellMar>
            <w:top w:w="0" w:type="dxa"/>
            <w:left w:w="0" w:type="dxa"/>
            <w:bottom w:w="0" w:type="dxa"/>
            <w:right w:w="0" w:type="dxa"/>
          </w:tblCellMar>
        </w:tblPrEx>
        <w:tc>
          <w:tcPr>
            <w:tcW w:w="386" w:type="dxa"/>
            <w:tcBorders>
              <w:top w:val="nil"/>
              <w:left w:val="nil"/>
              <w:bottom w:val="nil"/>
              <w:right w:val="nil"/>
            </w:tcBorders>
          </w:tcPr>
          <w:p w14:paraId="689E38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60" w:type="dxa"/>
            <w:tcBorders>
              <w:top w:val="nil"/>
              <w:left w:val="nil"/>
              <w:bottom w:val="nil"/>
              <w:right w:val="nil"/>
            </w:tcBorders>
          </w:tcPr>
          <w:p w14:paraId="18DEBE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344C0E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4D261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75E07B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FF8F9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D8B61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9" w:type="dxa"/>
            <w:tcBorders>
              <w:top w:val="nil"/>
              <w:left w:val="nil"/>
              <w:bottom w:val="nil"/>
              <w:right w:val="nil"/>
            </w:tcBorders>
          </w:tcPr>
          <w:p w14:paraId="772786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26B15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11759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17C9BA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105F2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C2BBB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9" w:type="dxa"/>
            <w:tcBorders>
              <w:top w:val="nil"/>
              <w:left w:val="nil"/>
              <w:bottom w:val="nil"/>
              <w:right w:val="nil"/>
            </w:tcBorders>
          </w:tcPr>
          <w:p w14:paraId="44CB8C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FD339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564D0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379C581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3ED0F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88024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9" w:type="dxa"/>
            <w:tcBorders>
              <w:top w:val="nil"/>
              <w:left w:val="nil"/>
              <w:bottom w:val="nil"/>
              <w:right w:val="nil"/>
            </w:tcBorders>
          </w:tcPr>
          <w:p w14:paraId="270871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9EA87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55507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2A15A5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B6EF4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AABCE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6" w:type="dxa"/>
            <w:tcBorders>
              <w:top w:val="nil"/>
              <w:left w:val="nil"/>
              <w:bottom w:val="nil"/>
              <w:right w:val="nil"/>
            </w:tcBorders>
          </w:tcPr>
          <w:p w14:paraId="7C23DA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68CAC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DBB06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6AE8BE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DCE9F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7" w:type="dxa"/>
            <w:tcBorders>
              <w:top w:val="nil"/>
              <w:left w:val="nil"/>
              <w:bottom w:val="nil"/>
              <w:right w:val="nil"/>
            </w:tcBorders>
          </w:tcPr>
          <w:p w14:paraId="7ABE82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0" w:type="dxa"/>
            <w:tcBorders>
              <w:top w:val="nil"/>
              <w:left w:val="nil"/>
              <w:bottom w:val="nil"/>
              <w:right w:val="nil"/>
            </w:tcBorders>
          </w:tcPr>
          <w:p w14:paraId="79A354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9E902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2D8480F" w14:textId="77777777">
        <w:tblPrEx>
          <w:tblCellMar>
            <w:top w:w="0" w:type="dxa"/>
            <w:left w:w="0" w:type="dxa"/>
            <w:bottom w:w="0" w:type="dxa"/>
            <w:right w:w="0" w:type="dxa"/>
          </w:tblCellMar>
        </w:tblPrEx>
        <w:tc>
          <w:tcPr>
            <w:tcW w:w="4532" w:type="dxa"/>
            <w:gridSpan w:val="3"/>
            <w:tcBorders>
              <w:top w:val="nil"/>
              <w:left w:val="nil"/>
              <w:bottom w:val="nil"/>
              <w:right w:val="nil"/>
            </w:tcBorders>
          </w:tcPr>
          <w:p w14:paraId="04E603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071E73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93" w:type="dxa"/>
            <w:gridSpan w:val="15"/>
            <w:tcBorders>
              <w:top w:val="nil"/>
              <w:left w:val="nil"/>
              <w:bottom w:val="nil"/>
              <w:right w:val="nil"/>
            </w:tcBorders>
            <w:vAlign w:val="bottom"/>
          </w:tcPr>
          <w:p w14:paraId="36323B48"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c>
          <w:tcPr>
            <w:tcW w:w="154" w:type="dxa"/>
            <w:gridSpan w:val="3"/>
            <w:tcBorders>
              <w:top w:val="nil"/>
              <w:left w:val="nil"/>
              <w:bottom w:val="nil"/>
              <w:right w:val="nil"/>
            </w:tcBorders>
          </w:tcPr>
          <w:p w14:paraId="401911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nil"/>
              <w:left w:val="nil"/>
              <w:bottom w:val="single" w:sz="7" w:space="0" w:color="000000"/>
              <w:right w:val="nil"/>
            </w:tcBorders>
            <w:vAlign w:val="bottom"/>
          </w:tcPr>
          <w:p w14:paraId="1CC6D4A4"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58E27555" w14:textId="77777777">
        <w:tblPrEx>
          <w:tblCellMar>
            <w:top w:w="0" w:type="dxa"/>
            <w:left w:w="0" w:type="dxa"/>
            <w:bottom w:w="0" w:type="dxa"/>
            <w:right w:w="0" w:type="dxa"/>
          </w:tblCellMar>
        </w:tblPrEx>
        <w:tc>
          <w:tcPr>
            <w:tcW w:w="4532" w:type="dxa"/>
            <w:gridSpan w:val="3"/>
            <w:tcBorders>
              <w:top w:val="nil"/>
              <w:left w:val="nil"/>
              <w:bottom w:val="nil"/>
              <w:right w:val="nil"/>
            </w:tcBorders>
            <w:vAlign w:val="bottom"/>
          </w:tcPr>
          <w:p w14:paraId="0E512EE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5B8245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single" w:sz="7" w:space="0" w:color="000000"/>
              <w:left w:val="nil"/>
              <w:bottom w:val="nil"/>
              <w:right w:val="nil"/>
            </w:tcBorders>
            <w:vAlign w:val="bottom"/>
          </w:tcPr>
          <w:p w14:paraId="2FA71AC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4" w:type="dxa"/>
            <w:gridSpan w:val="3"/>
            <w:tcBorders>
              <w:top w:val="single" w:sz="7" w:space="0" w:color="000000"/>
              <w:left w:val="nil"/>
              <w:bottom w:val="nil"/>
              <w:right w:val="nil"/>
            </w:tcBorders>
          </w:tcPr>
          <w:p w14:paraId="38BA90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single" w:sz="7" w:space="0" w:color="000000"/>
              <w:left w:val="nil"/>
              <w:bottom w:val="single" w:sz="7" w:space="0" w:color="000000"/>
              <w:right w:val="nil"/>
            </w:tcBorders>
            <w:vAlign w:val="bottom"/>
          </w:tcPr>
          <w:p w14:paraId="684144B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4" w:type="dxa"/>
            <w:gridSpan w:val="3"/>
            <w:tcBorders>
              <w:top w:val="single" w:sz="7" w:space="0" w:color="000000"/>
              <w:left w:val="nil"/>
              <w:bottom w:val="nil"/>
              <w:right w:val="nil"/>
            </w:tcBorders>
          </w:tcPr>
          <w:p w14:paraId="2AF5B6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single" w:sz="7" w:space="0" w:color="000000"/>
              <w:left w:val="nil"/>
              <w:bottom w:val="single" w:sz="7" w:space="0" w:color="000000"/>
              <w:right w:val="nil"/>
            </w:tcBorders>
            <w:vAlign w:val="bottom"/>
          </w:tcPr>
          <w:p w14:paraId="2F64A2A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4" w:type="dxa"/>
            <w:gridSpan w:val="3"/>
            <w:tcBorders>
              <w:top w:val="nil"/>
              <w:left w:val="nil"/>
              <w:bottom w:val="nil"/>
              <w:right w:val="nil"/>
            </w:tcBorders>
          </w:tcPr>
          <w:p w14:paraId="42BFE0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single" w:sz="7" w:space="0" w:color="000000"/>
              <w:left w:val="nil"/>
              <w:bottom w:val="single" w:sz="7" w:space="0" w:color="000000"/>
              <w:right w:val="nil"/>
            </w:tcBorders>
            <w:vAlign w:val="bottom"/>
          </w:tcPr>
          <w:p w14:paraId="560D577F"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39AF3428" w14:textId="77777777">
        <w:tblPrEx>
          <w:tblCellMar>
            <w:top w:w="0" w:type="dxa"/>
            <w:left w:w="0" w:type="dxa"/>
            <w:bottom w:w="0" w:type="dxa"/>
            <w:right w:w="0" w:type="dxa"/>
          </w:tblCellMar>
        </w:tblPrEx>
        <w:tc>
          <w:tcPr>
            <w:tcW w:w="4532" w:type="dxa"/>
            <w:gridSpan w:val="3"/>
            <w:tcBorders>
              <w:top w:val="nil"/>
              <w:left w:val="nil"/>
              <w:bottom w:val="nil"/>
              <w:right w:val="nil"/>
            </w:tcBorders>
            <w:vAlign w:val="bottom"/>
          </w:tcPr>
          <w:p w14:paraId="02BC21B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06650E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34" w:type="dxa"/>
            <w:gridSpan w:val="27"/>
            <w:tcBorders>
              <w:top w:val="single" w:sz="7" w:space="0" w:color="000000"/>
              <w:left w:val="nil"/>
              <w:bottom w:val="nil"/>
              <w:right w:val="nil"/>
            </w:tcBorders>
            <w:shd w:val="clear" w:color="auto" w:fill="FFFFFF"/>
            <w:vAlign w:val="bottom"/>
          </w:tcPr>
          <w:p w14:paraId="6DE307CD"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revenue per membership and percentages)</w:t>
            </w:r>
          </w:p>
        </w:tc>
      </w:tr>
      <w:tr w:rsidR="00000000" w14:paraId="74D27B23"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CCEEFF"/>
          </w:tcPr>
          <w:p w14:paraId="1170B46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Revenues</w:t>
            </w:r>
          </w:p>
        </w:tc>
        <w:tc>
          <w:tcPr>
            <w:tcW w:w="154" w:type="dxa"/>
            <w:gridSpan w:val="3"/>
            <w:tcBorders>
              <w:top w:val="nil"/>
              <w:left w:val="nil"/>
              <w:bottom w:val="nil"/>
              <w:right w:val="nil"/>
            </w:tcBorders>
            <w:shd w:val="clear" w:color="auto" w:fill="CCEEFF"/>
          </w:tcPr>
          <w:p w14:paraId="2BC6A7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F23BE0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193EEBF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3,576,976 </w:t>
            </w:r>
          </w:p>
        </w:tc>
        <w:tc>
          <w:tcPr>
            <w:tcW w:w="42" w:type="dxa"/>
            <w:tcBorders>
              <w:top w:val="nil"/>
              <w:left w:val="nil"/>
              <w:bottom w:val="nil"/>
              <w:right w:val="nil"/>
            </w:tcBorders>
            <w:shd w:val="clear" w:color="auto" w:fill="CCEEFF"/>
            <w:vAlign w:val="bottom"/>
          </w:tcPr>
          <w:p w14:paraId="1DEF244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A5028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032E0E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6AEBF8D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3,156,727 </w:t>
            </w:r>
          </w:p>
        </w:tc>
        <w:tc>
          <w:tcPr>
            <w:tcW w:w="42" w:type="dxa"/>
            <w:tcBorders>
              <w:top w:val="nil"/>
              <w:left w:val="nil"/>
              <w:bottom w:val="nil"/>
              <w:right w:val="nil"/>
            </w:tcBorders>
            <w:shd w:val="clear" w:color="auto" w:fill="CCEEFF"/>
            <w:vAlign w:val="bottom"/>
          </w:tcPr>
          <w:p w14:paraId="79B5CC4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E6ADC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492FA7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45A0C9A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2,795,434 </w:t>
            </w:r>
          </w:p>
        </w:tc>
        <w:tc>
          <w:tcPr>
            <w:tcW w:w="42" w:type="dxa"/>
            <w:tcBorders>
              <w:top w:val="nil"/>
              <w:left w:val="nil"/>
              <w:bottom w:val="nil"/>
              <w:right w:val="nil"/>
            </w:tcBorders>
            <w:shd w:val="clear" w:color="auto" w:fill="CCEEFF"/>
            <w:vAlign w:val="bottom"/>
          </w:tcPr>
          <w:p w14:paraId="44640A1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CE4F8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07209A1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6" w:type="dxa"/>
            <w:tcBorders>
              <w:top w:val="nil"/>
              <w:left w:val="nil"/>
              <w:bottom w:val="nil"/>
              <w:right w:val="nil"/>
            </w:tcBorders>
            <w:shd w:val="clear" w:color="auto" w:fill="CCEEFF"/>
            <w:vAlign w:val="bottom"/>
          </w:tcPr>
          <w:p w14:paraId="08C3F57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420,249 </w:t>
            </w:r>
          </w:p>
        </w:tc>
        <w:tc>
          <w:tcPr>
            <w:tcW w:w="42" w:type="dxa"/>
            <w:tcBorders>
              <w:top w:val="nil"/>
              <w:left w:val="nil"/>
              <w:bottom w:val="nil"/>
              <w:right w:val="nil"/>
            </w:tcBorders>
            <w:shd w:val="clear" w:color="auto" w:fill="CCEEFF"/>
            <w:vAlign w:val="bottom"/>
          </w:tcPr>
          <w:p w14:paraId="60ABB36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60EA8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CCEEFF"/>
            <w:vAlign w:val="bottom"/>
          </w:tcPr>
          <w:p w14:paraId="6B5B4DB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13 </w:t>
            </w:r>
          </w:p>
        </w:tc>
        <w:tc>
          <w:tcPr>
            <w:tcW w:w="134" w:type="dxa"/>
            <w:tcBorders>
              <w:top w:val="nil"/>
              <w:left w:val="nil"/>
              <w:bottom w:val="nil"/>
              <w:right w:val="nil"/>
            </w:tcBorders>
            <w:shd w:val="clear" w:color="auto" w:fill="CCEEFF"/>
            <w:vAlign w:val="bottom"/>
          </w:tcPr>
          <w:p w14:paraId="28C0503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26688460"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FFFFFF"/>
          </w:tcPr>
          <w:p w14:paraId="49CAE52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4" w:type="dxa"/>
            <w:gridSpan w:val="3"/>
            <w:tcBorders>
              <w:top w:val="nil"/>
              <w:left w:val="nil"/>
              <w:bottom w:val="nil"/>
              <w:right w:val="nil"/>
            </w:tcBorders>
            <w:shd w:val="clear" w:color="auto" w:fill="FFFFFF"/>
          </w:tcPr>
          <w:p w14:paraId="07C5D1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4AFC33E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2,424 </w:t>
            </w:r>
          </w:p>
        </w:tc>
        <w:tc>
          <w:tcPr>
            <w:tcW w:w="42" w:type="dxa"/>
            <w:tcBorders>
              <w:top w:val="nil"/>
              <w:left w:val="nil"/>
              <w:bottom w:val="nil"/>
              <w:right w:val="nil"/>
            </w:tcBorders>
            <w:shd w:val="clear" w:color="auto" w:fill="FFFFFF"/>
            <w:vAlign w:val="bottom"/>
          </w:tcPr>
          <w:p w14:paraId="4860A53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3EB04A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0C31E64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6,120 </w:t>
            </w:r>
          </w:p>
        </w:tc>
        <w:tc>
          <w:tcPr>
            <w:tcW w:w="42" w:type="dxa"/>
            <w:tcBorders>
              <w:top w:val="nil"/>
              <w:left w:val="nil"/>
              <w:bottom w:val="nil"/>
              <w:right w:val="nil"/>
            </w:tcBorders>
            <w:shd w:val="clear" w:color="auto" w:fill="FFFFFF"/>
            <w:vAlign w:val="bottom"/>
          </w:tcPr>
          <w:p w14:paraId="715AE7E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4780AE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2EC600C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5,340 </w:t>
            </w:r>
          </w:p>
        </w:tc>
        <w:tc>
          <w:tcPr>
            <w:tcW w:w="42" w:type="dxa"/>
            <w:tcBorders>
              <w:top w:val="nil"/>
              <w:left w:val="nil"/>
              <w:bottom w:val="nil"/>
              <w:right w:val="nil"/>
            </w:tcBorders>
            <w:shd w:val="clear" w:color="auto" w:fill="FFFFFF"/>
            <w:vAlign w:val="bottom"/>
          </w:tcPr>
          <w:p w14:paraId="7D19404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4CC346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0" w:type="dxa"/>
            <w:gridSpan w:val="2"/>
            <w:tcBorders>
              <w:top w:val="nil"/>
              <w:left w:val="nil"/>
              <w:bottom w:val="nil"/>
              <w:right w:val="nil"/>
            </w:tcBorders>
            <w:shd w:val="clear" w:color="auto" w:fill="FFFFFF"/>
            <w:vAlign w:val="bottom"/>
          </w:tcPr>
          <w:p w14:paraId="7A6E8F7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(3,696)</w:t>
            </w:r>
          </w:p>
        </w:tc>
        <w:tc>
          <w:tcPr>
            <w:tcW w:w="42" w:type="dxa"/>
            <w:tcBorders>
              <w:top w:val="nil"/>
              <w:left w:val="nil"/>
              <w:bottom w:val="nil"/>
              <w:right w:val="nil"/>
            </w:tcBorders>
            <w:shd w:val="clear" w:color="auto" w:fill="FFFFFF"/>
            <w:vAlign w:val="bottom"/>
          </w:tcPr>
          <w:p w14:paraId="7E83690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126027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FFFFFF"/>
            <w:vAlign w:val="bottom"/>
          </w:tcPr>
          <w:p w14:paraId="0DC50A8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(60)</w:t>
            </w:r>
          </w:p>
        </w:tc>
        <w:tc>
          <w:tcPr>
            <w:tcW w:w="134" w:type="dxa"/>
            <w:tcBorders>
              <w:top w:val="nil"/>
              <w:left w:val="nil"/>
              <w:bottom w:val="nil"/>
              <w:right w:val="nil"/>
            </w:tcBorders>
            <w:shd w:val="clear" w:color="auto" w:fill="FFFFFF"/>
            <w:vAlign w:val="bottom"/>
          </w:tcPr>
          <w:p w14:paraId="5B31F3F2"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23456E90"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CCEEFF"/>
          </w:tcPr>
          <w:p w14:paraId="12AB1B3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memberships at end of period (1)</w:t>
            </w:r>
          </w:p>
        </w:tc>
        <w:tc>
          <w:tcPr>
            <w:tcW w:w="154" w:type="dxa"/>
            <w:gridSpan w:val="3"/>
            <w:tcBorders>
              <w:top w:val="nil"/>
              <w:left w:val="nil"/>
              <w:bottom w:val="nil"/>
              <w:right w:val="nil"/>
            </w:tcBorders>
            <w:shd w:val="clear" w:color="auto" w:fill="CCEEFF"/>
          </w:tcPr>
          <w:p w14:paraId="493FB3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CCEEFF"/>
            <w:vAlign w:val="bottom"/>
          </w:tcPr>
          <w:p w14:paraId="2BCD30F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39,961 </w:t>
            </w:r>
          </w:p>
        </w:tc>
        <w:tc>
          <w:tcPr>
            <w:tcW w:w="42" w:type="dxa"/>
            <w:tcBorders>
              <w:top w:val="nil"/>
              <w:left w:val="nil"/>
              <w:bottom w:val="nil"/>
              <w:right w:val="nil"/>
            </w:tcBorders>
            <w:shd w:val="clear" w:color="auto" w:fill="CCEEFF"/>
            <w:vAlign w:val="bottom"/>
          </w:tcPr>
          <w:p w14:paraId="79DB3CF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6ABF42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CCEEFF"/>
            <w:vAlign w:val="bottom"/>
          </w:tcPr>
          <w:p w14:paraId="465B704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37,537 </w:t>
            </w:r>
          </w:p>
        </w:tc>
        <w:tc>
          <w:tcPr>
            <w:tcW w:w="42" w:type="dxa"/>
            <w:tcBorders>
              <w:top w:val="nil"/>
              <w:left w:val="nil"/>
              <w:bottom w:val="nil"/>
              <w:right w:val="nil"/>
            </w:tcBorders>
            <w:shd w:val="clear" w:color="auto" w:fill="CCEEFF"/>
            <w:vAlign w:val="bottom"/>
          </w:tcPr>
          <w:p w14:paraId="3CEF0DC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9F0C8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CCEEFF"/>
            <w:vAlign w:val="bottom"/>
          </w:tcPr>
          <w:p w14:paraId="65482F8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31,417 </w:t>
            </w:r>
          </w:p>
        </w:tc>
        <w:tc>
          <w:tcPr>
            <w:tcW w:w="42" w:type="dxa"/>
            <w:tcBorders>
              <w:top w:val="nil"/>
              <w:left w:val="nil"/>
              <w:bottom w:val="nil"/>
              <w:right w:val="nil"/>
            </w:tcBorders>
            <w:shd w:val="clear" w:color="auto" w:fill="CCEEFF"/>
            <w:vAlign w:val="bottom"/>
          </w:tcPr>
          <w:p w14:paraId="1D5489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F2F32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0" w:type="dxa"/>
            <w:gridSpan w:val="2"/>
            <w:tcBorders>
              <w:top w:val="nil"/>
              <w:left w:val="nil"/>
              <w:bottom w:val="nil"/>
              <w:right w:val="nil"/>
            </w:tcBorders>
            <w:shd w:val="clear" w:color="auto" w:fill="CCEEFF"/>
            <w:vAlign w:val="bottom"/>
          </w:tcPr>
          <w:p w14:paraId="60A318B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2,424 </w:t>
            </w:r>
          </w:p>
        </w:tc>
        <w:tc>
          <w:tcPr>
            <w:tcW w:w="42" w:type="dxa"/>
            <w:tcBorders>
              <w:top w:val="nil"/>
              <w:left w:val="nil"/>
              <w:bottom w:val="nil"/>
              <w:right w:val="nil"/>
            </w:tcBorders>
            <w:shd w:val="clear" w:color="auto" w:fill="CCEEFF"/>
            <w:vAlign w:val="bottom"/>
          </w:tcPr>
          <w:p w14:paraId="6BF91B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E9DD5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CCEEFF"/>
            <w:vAlign w:val="bottom"/>
          </w:tcPr>
          <w:p w14:paraId="180FA74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6 </w:t>
            </w:r>
          </w:p>
        </w:tc>
        <w:tc>
          <w:tcPr>
            <w:tcW w:w="134" w:type="dxa"/>
            <w:tcBorders>
              <w:top w:val="nil"/>
              <w:left w:val="nil"/>
              <w:bottom w:val="nil"/>
              <w:right w:val="nil"/>
            </w:tcBorders>
            <w:shd w:val="clear" w:color="auto" w:fill="CCEEFF"/>
            <w:vAlign w:val="bottom"/>
          </w:tcPr>
          <w:p w14:paraId="2B92369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37DD1F0C"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FFFFFF"/>
          </w:tcPr>
          <w:p w14:paraId="39AF622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paying memberships</w:t>
            </w:r>
          </w:p>
        </w:tc>
        <w:tc>
          <w:tcPr>
            <w:tcW w:w="154" w:type="dxa"/>
            <w:gridSpan w:val="3"/>
            <w:tcBorders>
              <w:top w:val="nil"/>
              <w:left w:val="nil"/>
              <w:bottom w:val="nil"/>
              <w:right w:val="nil"/>
            </w:tcBorders>
            <w:shd w:val="clear" w:color="auto" w:fill="FFFFFF"/>
          </w:tcPr>
          <w:p w14:paraId="185461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7826CF7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38,573 </w:t>
            </w:r>
          </w:p>
        </w:tc>
        <w:tc>
          <w:tcPr>
            <w:tcW w:w="42" w:type="dxa"/>
            <w:tcBorders>
              <w:top w:val="nil"/>
              <w:left w:val="nil"/>
              <w:bottom w:val="nil"/>
              <w:right w:val="nil"/>
            </w:tcBorders>
            <w:shd w:val="clear" w:color="auto" w:fill="FFFFFF"/>
            <w:vAlign w:val="bottom"/>
          </w:tcPr>
          <w:p w14:paraId="03F132E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573A0C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6904228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35,297 </w:t>
            </w:r>
          </w:p>
        </w:tc>
        <w:tc>
          <w:tcPr>
            <w:tcW w:w="42" w:type="dxa"/>
            <w:tcBorders>
              <w:top w:val="nil"/>
              <w:left w:val="nil"/>
              <w:bottom w:val="nil"/>
              <w:right w:val="nil"/>
            </w:tcBorders>
            <w:shd w:val="clear" w:color="auto" w:fill="FFFFFF"/>
            <w:vAlign w:val="bottom"/>
          </w:tcPr>
          <w:p w14:paraId="5EACA5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206080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313D43C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28,391 </w:t>
            </w:r>
          </w:p>
        </w:tc>
        <w:tc>
          <w:tcPr>
            <w:tcW w:w="42" w:type="dxa"/>
            <w:tcBorders>
              <w:top w:val="nil"/>
              <w:left w:val="nil"/>
              <w:bottom w:val="nil"/>
              <w:right w:val="nil"/>
            </w:tcBorders>
            <w:shd w:val="clear" w:color="auto" w:fill="FFFFFF"/>
            <w:vAlign w:val="bottom"/>
          </w:tcPr>
          <w:p w14:paraId="165E15C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3276C0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0" w:type="dxa"/>
            <w:gridSpan w:val="2"/>
            <w:tcBorders>
              <w:top w:val="nil"/>
              <w:left w:val="nil"/>
              <w:bottom w:val="nil"/>
              <w:right w:val="nil"/>
            </w:tcBorders>
            <w:shd w:val="clear" w:color="auto" w:fill="FFFFFF"/>
            <w:vAlign w:val="bottom"/>
          </w:tcPr>
          <w:p w14:paraId="10D01B5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3,276 </w:t>
            </w:r>
          </w:p>
        </w:tc>
        <w:tc>
          <w:tcPr>
            <w:tcW w:w="42" w:type="dxa"/>
            <w:tcBorders>
              <w:top w:val="nil"/>
              <w:left w:val="nil"/>
              <w:bottom w:val="nil"/>
              <w:right w:val="nil"/>
            </w:tcBorders>
            <w:shd w:val="clear" w:color="auto" w:fill="FFFFFF"/>
            <w:vAlign w:val="bottom"/>
          </w:tcPr>
          <w:p w14:paraId="1AB5DDC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4E0906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FFFFFF"/>
            <w:vAlign w:val="bottom"/>
          </w:tcPr>
          <w:p w14:paraId="4B44E72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9 </w:t>
            </w:r>
          </w:p>
        </w:tc>
        <w:tc>
          <w:tcPr>
            <w:tcW w:w="134" w:type="dxa"/>
            <w:tcBorders>
              <w:top w:val="nil"/>
              <w:left w:val="nil"/>
              <w:bottom w:val="nil"/>
              <w:right w:val="nil"/>
            </w:tcBorders>
            <w:shd w:val="clear" w:color="auto" w:fill="FFFFFF"/>
            <w:vAlign w:val="bottom"/>
          </w:tcPr>
          <w:p w14:paraId="2D65DD07"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412C9A13"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CCEEFF"/>
          </w:tcPr>
          <w:p w14:paraId="38FCF07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monthly revenue per paying membership</w:t>
            </w:r>
          </w:p>
        </w:tc>
        <w:tc>
          <w:tcPr>
            <w:tcW w:w="154" w:type="dxa"/>
            <w:gridSpan w:val="3"/>
            <w:tcBorders>
              <w:top w:val="nil"/>
              <w:left w:val="nil"/>
              <w:bottom w:val="nil"/>
              <w:right w:val="nil"/>
            </w:tcBorders>
            <w:shd w:val="clear" w:color="auto" w:fill="CCEEFF"/>
          </w:tcPr>
          <w:p w14:paraId="5AA1EE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14D6C5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6241054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7.73 </w:t>
            </w:r>
          </w:p>
        </w:tc>
        <w:tc>
          <w:tcPr>
            <w:tcW w:w="42" w:type="dxa"/>
            <w:tcBorders>
              <w:top w:val="nil"/>
              <w:left w:val="nil"/>
              <w:bottom w:val="nil"/>
              <w:right w:val="nil"/>
            </w:tcBorders>
            <w:shd w:val="clear" w:color="auto" w:fill="CCEEFF"/>
            <w:vAlign w:val="bottom"/>
          </w:tcPr>
          <w:p w14:paraId="7373D12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D2AA7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85B0D4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4819710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7.45 </w:t>
            </w:r>
          </w:p>
        </w:tc>
        <w:tc>
          <w:tcPr>
            <w:tcW w:w="42" w:type="dxa"/>
            <w:tcBorders>
              <w:top w:val="nil"/>
              <w:left w:val="nil"/>
              <w:bottom w:val="nil"/>
              <w:right w:val="nil"/>
            </w:tcBorders>
            <w:shd w:val="clear" w:color="auto" w:fill="CCEEFF"/>
            <w:vAlign w:val="bottom"/>
          </w:tcPr>
          <w:p w14:paraId="1310F1C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0C1844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A17EAB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2294736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8.21 </w:t>
            </w:r>
          </w:p>
        </w:tc>
        <w:tc>
          <w:tcPr>
            <w:tcW w:w="42" w:type="dxa"/>
            <w:tcBorders>
              <w:top w:val="nil"/>
              <w:left w:val="nil"/>
              <w:bottom w:val="nil"/>
              <w:right w:val="nil"/>
            </w:tcBorders>
            <w:shd w:val="clear" w:color="auto" w:fill="CCEEFF"/>
            <w:vAlign w:val="bottom"/>
          </w:tcPr>
          <w:p w14:paraId="341C191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4FBB6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790D9C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6" w:type="dxa"/>
            <w:tcBorders>
              <w:top w:val="nil"/>
              <w:left w:val="nil"/>
              <w:bottom w:val="nil"/>
              <w:right w:val="nil"/>
            </w:tcBorders>
            <w:shd w:val="clear" w:color="auto" w:fill="CCEEFF"/>
            <w:vAlign w:val="bottom"/>
          </w:tcPr>
          <w:p w14:paraId="4B0014D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0.28 </w:t>
            </w:r>
          </w:p>
        </w:tc>
        <w:tc>
          <w:tcPr>
            <w:tcW w:w="42" w:type="dxa"/>
            <w:tcBorders>
              <w:top w:val="nil"/>
              <w:left w:val="nil"/>
              <w:bottom w:val="nil"/>
              <w:right w:val="nil"/>
            </w:tcBorders>
            <w:shd w:val="clear" w:color="auto" w:fill="CCEEFF"/>
            <w:vAlign w:val="bottom"/>
          </w:tcPr>
          <w:p w14:paraId="5D2B681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654651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CCEEFF"/>
            <w:vAlign w:val="bottom"/>
          </w:tcPr>
          <w:p w14:paraId="55A0D0E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4 </w:t>
            </w:r>
          </w:p>
        </w:tc>
        <w:tc>
          <w:tcPr>
            <w:tcW w:w="134" w:type="dxa"/>
            <w:tcBorders>
              <w:top w:val="nil"/>
              <w:left w:val="nil"/>
              <w:bottom w:val="nil"/>
              <w:right w:val="nil"/>
            </w:tcBorders>
            <w:shd w:val="clear" w:color="auto" w:fill="CCEEFF"/>
            <w:vAlign w:val="bottom"/>
          </w:tcPr>
          <w:p w14:paraId="157B95C0"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6D17CBD8" w14:textId="77777777">
        <w:tblPrEx>
          <w:tblCellMar>
            <w:top w:w="0" w:type="dxa"/>
            <w:left w:w="0" w:type="dxa"/>
            <w:bottom w:w="0" w:type="dxa"/>
            <w:right w:w="0" w:type="dxa"/>
          </w:tblCellMar>
        </w:tblPrEx>
        <w:tc>
          <w:tcPr>
            <w:tcW w:w="4532" w:type="dxa"/>
            <w:gridSpan w:val="3"/>
            <w:tcBorders>
              <w:top w:val="nil"/>
              <w:left w:val="nil"/>
              <w:bottom w:val="nil"/>
              <w:right w:val="nil"/>
            </w:tcBorders>
            <w:vAlign w:val="bottom"/>
          </w:tcPr>
          <w:p w14:paraId="671FB50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Constant currency change (2)</w:t>
            </w:r>
          </w:p>
        </w:tc>
        <w:tc>
          <w:tcPr>
            <w:tcW w:w="154" w:type="dxa"/>
            <w:gridSpan w:val="3"/>
            <w:tcBorders>
              <w:top w:val="nil"/>
              <w:left w:val="nil"/>
              <w:bottom w:val="nil"/>
              <w:right w:val="nil"/>
            </w:tcBorders>
            <w:shd w:val="clear" w:color="auto" w:fill="FFFFFF"/>
          </w:tcPr>
          <w:p w14:paraId="466FA2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nil"/>
              <w:left w:val="nil"/>
              <w:bottom w:val="nil"/>
              <w:right w:val="nil"/>
            </w:tcBorders>
            <w:shd w:val="clear" w:color="auto" w:fill="FFFFFF"/>
          </w:tcPr>
          <w:p w14:paraId="43BEEE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0EC9DF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nil"/>
              <w:left w:val="nil"/>
              <w:bottom w:val="nil"/>
              <w:right w:val="nil"/>
            </w:tcBorders>
            <w:shd w:val="clear" w:color="auto" w:fill="FFFFFF"/>
          </w:tcPr>
          <w:p w14:paraId="7188CE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2875B7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nil"/>
              <w:left w:val="nil"/>
              <w:bottom w:val="nil"/>
              <w:right w:val="nil"/>
            </w:tcBorders>
            <w:shd w:val="clear" w:color="auto" w:fill="FFFFFF"/>
          </w:tcPr>
          <w:p w14:paraId="471160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00ABC7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2" w:type="dxa"/>
            <w:gridSpan w:val="3"/>
            <w:tcBorders>
              <w:top w:val="nil"/>
              <w:left w:val="nil"/>
              <w:bottom w:val="nil"/>
              <w:right w:val="nil"/>
            </w:tcBorders>
            <w:shd w:val="clear" w:color="auto" w:fill="FFFFFF"/>
          </w:tcPr>
          <w:p w14:paraId="5904E3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2BA938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FFFFFF"/>
            <w:vAlign w:val="bottom"/>
          </w:tcPr>
          <w:p w14:paraId="15F58B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8 </w:t>
            </w:r>
          </w:p>
        </w:tc>
        <w:tc>
          <w:tcPr>
            <w:tcW w:w="134" w:type="dxa"/>
            <w:tcBorders>
              <w:top w:val="nil"/>
              <w:left w:val="nil"/>
              <w:bottom w:val="nil"/>
              <w:right w:val="nil"/>
            </w:tcBorders>
            <w:shd w:val="clear" w:color="auto" w:fill="FFFFFF"/>
            <w:vAlign w:val="bottom"/>
          </w:tcPr>
          <w:p w14:paraId="080619C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62C47102"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44F41488"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46CC611D"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25303E22"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29B6694F"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Asia-Pacific (APAC)</w:t>
      </w:r>
    </w:p>
    <w:p w14:paraId="55F2B205"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21</w:t>
      </w:r>
    </w:p>
    <w:p w14:paraId="5AA45E1B"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45" w:name="BKMK_68"/>
      <w:bookmarkEnd w:id="45"/>
    </w:p>
    <w:p w14:paraId="6EBB080C"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830B730"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3760"/>
        <w:gridCol w:w="386"/>
        <w:gridCol w:w="42"/>
        <w:gridCol w:w="70"/>
        <w:gridCol w:w="42"/>
        <w:gridCol w:w="134"/>
        <w:gridCol w:w="1119"/>
        <w:gridCol w:w="42"/>
        <w:gridCol w:w="42"/>
        <w:gridCol w:w="70"/>
        <w:gridCol w:w="42"/>
        <w:gridCol w:w="134"/>
        <w:gridCol w:w="1119"/>
        <w:gridCol w:w="42"/>
        <w:gridCol w:w="42"/>
        <w:gridCol w:w="70"/>
        <w:gridCol w:w="42"/>
        <w:gridCol w:w="134"/>
        <w:gridCol w:w="1119"/>
        <w:gridCol w:w="42"/>
        <w:gridCol w:w="42"/>
        <w:gridCol w:w="70"/>
        <w:gridCol w:w="42"/>
        <w:gridCol w:w="134"/>
        <w:gridCol w:w="1086"/>
        <w:gridCol w:w="42"/>
        <w:gridCol w:w="42"/>
        <w:gridCol w:w="70"/>
        <w:gridCol w:w="42"/>
        <w:gridCol w:w="207"/>
        <w:gridCol w:w="730"/>
        <w:gridCol w:w="134"/>
      </w:tblGrid>
      <w:tr w:rsidR="00000000" w14:paraId="68D80C60" w14:textId="77777777">
        <w:tblPrEx>
          <w:tblCellMar>
            <w:top w:w="0" w:type="dxa"/>
            <w:left w:w="0" w:type="dxa"/>
            <w:bottom w:w="0" w:type="dxa"/>
            <w:right w:w="0" w:type="dxa"/>
          </w:tblCellMar>
        </w:tblPrEx>
        <w:tc>
          <w:tcPr>
            <w:tcW w:w="386" w:type="dxa"/>
            <w:tcBorders>
              <w:top w:val="nil"/>
              <w:left w:val="nil"/>
              <w:bottom w:val="nil"/>
              <w:right w:val="nil"/>
            </w:tcBorders>
          </w:tcPr>
          <w:p w14:paraId="1FF065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60" w:type="dxa"/>
            <w:tcBorders>
              <w:top w:val="nil"/>
              <w:left w:val="nil"/>
              <w:bottom w:val="nil"/>
              <w:right w:val="nil"/>
            </w:tcBorders>
          </w:tcPr>
          <w:p w14:paraId="6476DB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3EDD0D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153BA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4429B2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EBC75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EF591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9" w:type="dxa"/>
            <w:tcBorders>
              <w:top w:val="nil"/>
              <w:left w:val="nil"/>
              <w:bottom w:val="nil"/>
              <w:right w:val="nil"/>
            </w:tcBorders>
          </w:tcPr>
          <w:p w14:paraId="5DE897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F12BF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D3ECE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7D742C4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D392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B9FC2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9" w:type="dxa"/>
            <w:tcBorders>
              <w:top w:val="nil"/>
              <w:left w:val="nil"/>
              <w:bottom w:val="nil"/>
              <w:right w:val="nil"/>
            </w:tcBorders>
          </w:tcPr>
          <w:p w14:paraId="0B07BD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2F11E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725FC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474AD4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CC353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C5DA4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9" w:type="dxa"/>
            <w:tcBorders>
              <w:top w:val="nil"/>
              <w:left w:val="nil"/>
              <w:bottom w:val="nil"/>
              <w:right w:val="nil"/>
            </w:tcBorders>
          </w:tcPr>
          <w:p w14:paraId="7F7506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7985E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B5F3D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4FB7DB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B7140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2B2EB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6" w:type="dxa"/>
            <w:tcBorders>
              <w:top w:val="nil"/>
              <w:left w:val="nil"/>
              <w:bottom w:val="nil"/>
              <w:right w:val="nil"/>
            </w:tcBorders>
          </w:tcPr>
          <w:p w14:paraId="4507DA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96023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4F71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7ABE2D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DB9A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7" w:type="dxa"/>
            <w:tcBorders>
              <w:top w:val="nil"/>
              <w:left w:val="nil"/>
              <w:bottom w:val="nil"/>
              <w:right w:val="nil"/>
            </w:tcBorders>
          </w:tcPr>
          <w:p w14:paraId="3FBEBE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0" w:type="dxa"/>
            <w:tcBorders>
              <w:top w:val="nil"/>
              <w:left w:val="nil"/>
              <w:bottom w:val="nil"/>
              <w:right w:val="nil"/>
            </w:tcBorders>
          </w:tcPr>
          <w:p w14:paraId="13A1FB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84A63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CAF429F" w14:textId="77777777">
        <w:tblPrEx>
          <w:tblCellMar>
            <w:top w:w="0" w:type="dxa"/>
            <w:left w:w="0" w:type="dxa"/>
            <w:bottom w:w="0" w:type="dxa"/>
            <w:right w:w="0" w:type="dxa"/>
          </w:tblCellMar>
        </w:tblPrEx>
        <w:tc>
          <w:tcPr>
            <w:tcW w:w="4532" w:type="dxa"/>
            <w:gridSpan w:val="3"/>
            <w:tcBorders>
              <w:top w:val="nil"/>
              <w:left w:val="nil"/>
              <w:bottom w:val="nil"/>
              <w:right w:val="nil"/>
            </w:tcBorders>
          </w:tcPr>
          <w:p w14:paraId="435FA7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47B43C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93" w:type="dxa"/>
            <w:gridSpan w:val="15"/>
            <w:tcBorders>
              <w:top w:val="nil"/>
              <w:left w:val="nil"/>
              <w:bottom w:val="nil"/>
              <w:right w:val="nil"/>
            </w:tcBorders>
            <w:vAlign w:val="bottom"/>
          </w:tcPr>
          <w:p w14:paraId="6874B394"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c>
          <w:tcPr>
            <w:tcW w:w="154" w:type="dxa"/>
            <w:gridSpan w:val="3"/>
            <w:tcBorders>
              <w:top w:val="nil"/>
              <w:left w:val="nil"/>
              <w:bottom w:val="nil"/>
              <w:right w:val="nil"/>
            </w:tcBorders>
          </w:tcPr>
          <w:p w14:paraId="601A27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nil"/>
              <w:left w:val="nil"/>
              <w:bottom w:val="single" w:sz="7" w:space="0" w:color="000000"/>
              <w:right w:val="nil"/>
            </w:tcBorders>
            <w:vAlign w:val="bottom"/>
          </w:tcPr>
          <w:p w14:paraId="667AB644"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4BBCD76B" w14:textId="77777777">
        <w:tblPrEx>
          <w:tblCellMar>
            <w:top w:w="0" w:type="dxa"/>
            <w:left w:w="0" w:type="dxa"/>
            <w:bottom w:w="0" w:type="dxa"/>
            <w:right w:w="0" w:type="dxa"/>
          </w:tblCellMar>
        </w:tblPrEx>
        <w:tc>
          <w:tcPr>
            <w:tcW w:w="4532" w:type="dxa"/>
            <w:gridSpan w:val="3"/>
            <w:tcBorders>
              <w:top w:val="nil"/>
              <w:left w:val="nil"/>
              <w:bottom w:val="nil"/>
              <w:right w:val="nil"/>
            </w:tcBorders>
            <w:vAlign w:val="bottom"/>
          </w:tcPr>
          <w:p w14:paraId="3A9B812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7AB6F2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single" w:sz="7" w:space="0" w:color="000000"/>
              <w:left w:val="nil"/>
              <w:bottom w:val="nil"/>
              <w:right w:val="nil"/>
            </w:tcBorders>
            <w:vAlign w:val="bottom"/>
          </w:tcPr>
          <w:p w14:paraId="5793A4E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4" w:type="dxa"/>
            <w:gridSpan w:val="3"/>
            <w:tcBorders>
              <w:top w:val="single" w:sz="7" w:space="0" w:color="000000"/>
              <w:left w:val="nil"/>
              <w:bottom w:val="nil"/>
              <w:right w:val="nil"/>
            </w:tcBorders>
          </w:tcPr>
          <w:p w14:paraId="562919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single" w:sz="7" w:space="0" w:color="000000"/>
              <w:left w:val="nil"/>
              <w:bottom w:val="single" w:sz="7" w:space="0" w:color="000000"/>
              <w:right w:val="nil"/>
            </w:tcBorders>
            <w:vAlign w:val="bottom"/>
          </w:tcPr>
          <w:p w14:paraId="01C7852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4" w:type="dxa"/>
            <w:gridSpan w:val="3"/>
            <w:tcBorders>
              <w:top w:val="single" w:sz="7" w:space="0" w:color="000000"/>
              <w:left w:val="nil"/>
              <w:bottom w:val="nil"/>
              <w:right w:val="nil"/>
            </w:tcBorders>
          </w:tcPr>
          <w:p w14:paraId="5E4B23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single" w:sz="7" w:space="0" w:color="000000"/>
              <w:left w:val="nil"/>
              <w:bottom w:val="single" w:sz="7" w:space="0" w:color="000000"/>
              <w:right w:val="nil"/>
            </w:tcBorders>
            <w:vAlign w:val="bottom"/>
          </w:tcPr>
          <w:p w14:paraId="03A0770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4" w:type="dxa"/>
            <w:gridSpan w:val="3"/>
            <w:tcBorders>
              <w:top w:val="nil"/>
              <w:left w:val="nil"/>
              <w:bottom w:val="nil"/>
              <w:right w:val="nil"/>
            </w:tcBorders>
          </w:tcPr>
          <w:p w14:paraId="3E0404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single" w:sz="7" w:space="0" w:color="000000"/>
              <w:left w:val="nil"/>
              <w:bottom w:val="single" w:sz="7" w:space="0" w:color="000000"/>
              <w:right w:val="nil"/>
            </w:tcBorders>
            <w:vAlign w:val="bottom"/>
          </w:tcPr>
          <w:p w14:paraId="3B2D164A"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77D9FEF9" w14:textId="77777777">
        <w:tblPrEx>
          <w:tblCellMar>
            <w:top w:w="0" w:type="dxa"/>
            <w:left w:w="0" w:type="dxa"/>
            <w:bottom w:w="0" w:type="dxa"/>
            <w:right w:w="0" w:type="dxa"/>
          </w:tblCellMar>
        </w:tblPrEx>
        <w:tc>
          <w:tcPr>
            <w:tcW w:w="4532" w:type="dxa"/>
            <w:gridSpan w:val="3"/>
            <w:tcBorders>
              <w:top w:val="nil"/>
              <w:left w:val="nil"/>
              <w:bottom w:val="nil"/>
              <w:right w:val="nil"/>
            </w:tcBorders>
            <w:vAlign w:val="bottom"/>
          </w:tcPr>
          <w:p w14:paraId="26A1091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0AE6ED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34" w:type="dxa"/>
            <w:gridSpan w:val="27"/>
            <w:tcBorders>
              <w:top w:val="single" w:sz="7" w:space="0" w:color="000000"/>
              <w:left w:val="nil"/>
              <w:bottom w:val="nil"/>
              <w:right w:val="nil"/>
            </w:tcBorders>
            <w:vAlign w:val="bottom"/>
          </w:tcPr>
          <w:p w14:paraId="5823FE27"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revenue per membership and percentages)</w:t>
            </w:r>
          </w:p>
        </w:tc>
      </w:tr>
      <w:tr w:rsidR="00000000" w14:paraId="30DAC39C"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CCEEFF"/>
          </w:tcPr>
          <w:p w14:paraId="01178A6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Revenues</w:t>
            </w:r>
          </w:p>
        </w:tc>
        <w:tc>
          <w:tcPr>
            <w:tcW w:w="154" w:type="dxa"/>
            <w:gridSpan w:val="3"/>
            <w:tcBorders>
              <w:top w:val="nil"/>
              <w:left w:val="nil"/>
              <w:bottom w:val="nil"/>
              <w:right w:val="nil"/>
            </w:tcBorders>
            <w:shd w:val="clear" w:color="auto" w:fill="CCEEFF"/>
          </w:tcPr>
          <w:p w14:paraId="7F2438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B92A65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3405491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3,266,601 </w:t>
            </w:r>
          </w:p>
        </w:tc>
        <w:tc>
          <w:tcPr>
            <w:tcW w:w="42" w:type="dxa"/>
            <w:tcBorders>
              <w:top w:val="nil"/>
              <w:left w:val="nil"/>
              <w:bottom w:val="nil"/>
              <w:right w:val="nil"/>
            </w:tcBorders>
            <w:shd w:val="clear" w:color="auto" w:fill="CCEEFF"/>
            <w:vAlign w:val="bottom"/>
          </w:tcPr>
          <w:p w14:paraId="49D1517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E2E39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4E5A778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7FA937D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2,372,300 </w:t>
            </w:r>
          </w:p>
        </w:tc>
        <w:tc>
          <w:tcPr>
            <w:tcW w:w="42" w:type="dxa"/>
            <w:tcBorders>
              <w:top w:val="nil"/>
              <w:left w:val="nil"/>
              <w:bottom w:val="nil"/>
              <w:right w:val="nil"/>
            </w:tcBorders>
            <w:shd w:val="clear" w:color="auto" w:fill="CCEEFF"/>
            <w:vAlign w:val="bottom"/>
          </w:tcPr>
          <w:p w14:paraId="19D0D2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B23BC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5150E8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33DAE68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1,469,521 </w:t>
            </w:r>
          </w:p>
        </w:tc>
        <w:tc>
          <w:tcPr>
            <w:tcW w:w="42" w:type="dxa"/>
            <w:tcBorders>
              <w:top w:val="nil"/>
              <w:left w:val="nil"/>
              <w:bottom w:val="nil"/>
              <w:right w:val="nil"/>
            </w:tcBorders>
            <w:shd w:val="clear" w:color="auto" w:fill="CCEEFF"/>
            <w:vAlign w:val="bottom"/>
          </w:tcPr>
          <w:p w14:paraId="6FCB67B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6956D6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435DE92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6" w:type="dxa"/>
            <w:tcBorders>
              <w:top w:val="nil"/>
              <w:left w:val="nil"/>
              <w:bottom w:val="nil"/>
              <w:right w:val="nil"/>
            </w:tcBorders>
            <w:shd w:val="clear" w:color="auto" w:fill="CCEEFF"/>
            <w:vAlign w:val="bottom"/>
          </w:tcPr>
          <w:p w14:paraId="04C6DE8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894,301 </w:t>
            </w:r>
          </w:p>
        </w:tc>
        <w:tc>
          <w:tcPr>
            <w:tcW w:w="42" w:type="dxa"/>
            <w:tcBorders>
              <w:top w:val="nil"/>
              <w:left w:val="nil"/>
              <w:bottom w:val="nil"/>
              <w:right w:val="nil"/>
            </w:tcBorders>
            <w:shd w:val="clear" w:color="auto" w:fill="CCEEFF"/>
            <w:vAlign w:val="bottom"/>
          </w:tcPr>
          <w:p w14:paraId="5C54AF7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7DB9B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CCEEFF"/>
            <w:vAlign w:val="bottom"/>
          </w:tcPr>
          <w:p w14:paraId="7EEF3D7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38 </w:t>
            </w:r>
          </w:p>
        </w:tc>
        <w:tc>
          <w:tcPr>
            <w:tcW w:w="134" w:type="dxa"/>
            <w:tcBorders>
              <w:top w:val="nil"/>
              <w:left w:val="nil"/>
              <w:bottom w:val="nil"/>
              <w:right w:val="nil"/>
            </w:tcBorders>
            <w:shd w:val="clear" w:color="auto" w:fill="CCEEFF"/>
            <w:vAlign w:val="bottom"/>
          </w:tcPr>
          <w:p w14:paraId="3B1507D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34F83FB1"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FFFFFF"/>
          </w:tcPr>
          <w:p w14:paraId="538EFED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4" w:type="dxa"/>
            <w:gridSpan w:val="3"/>
            <w:tcBorders>
              <w:top w:val="nil"/>
              <w:left w:val="nil"/>
              <w:bottom w:val="nil"/>
              <w:right w:val="nil"/>
            </w:tcBorders>
            <w:shd w:val="clear" w:color="auto" w:fill="FFFFFF"/>
          </w:tcPr>
          <w:p w14:paraId="2FD3E0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6E5704F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7,140 </w:t>
            </w:r>
          </w:p>
        </w:tc>
        <w:tc>
          <w:tcPr>
            <w:tcW w:w="42" w:type="dxa"/>
            <w:tcBorders>
              <w:top w:val="nil"/>
              <w:left w:val="nil"/>
              <w:bottom w:val="nil"/>
              <w:right w:val="nil"/>
            </w:tcBorders>
            <w:shd w:val="clear" w:color="auto" w:fill="FFFFFF"/>
            <w:vAlign w:val="bottom"/>
          </w:tcPr>
          <w:p w14:paraId="1B65E8A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2F9BD4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08412B7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9,259 </w:t>
            </w:r>
          </w:p>
        </w:tc>
        <w:tc>
          <w:tcPr>
            <w:tcW w:w="42" w:type="dxa"/>
            <w:tcBorders>
              <w:top w:val="nil"/>
              <w:left w:val="nil"/>
              <w:bottom w:val="nil"/>
              <w:right w:val="nil"/>
            </w:tcBorders>
            <w:shd w:val="clear" w:color="auto" w:fill="FFFFFF"/>
            <w:vAlign w:val="bottom"/>
          </w:tcPr>
          <w:p w14:paraId="472CB17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18A128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799BA38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5,626 </w:t>
            </w:r>
          </w:p>
        </w:tc>
        <w:tc>
          <w:tcPr>
            <w:tcW w:w="42" w:type="dxa"/>
            <w:tcBorders>
              <w:top w:val="nil"/>
              <w:left w:val="nil"/>
              <w:bottom w:val="nil"/>
              <w:right w:val="nil"/>
            </w:tcBorders>
            <w:shd w:val="clear" w:color="auto" w:fill="FFFFFF"/>
            <w:vAlign w:val="bottom"/>
          </w:tcPr>
          <w:p w14:paraId="62DD0A2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54DC00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0" w:type="dxa"/>
            <w:gridSpan w:val="2"/>
            <w:tcBorders>
              <w:top w:val="nil"/>
              <w:left w:val="nil"/>
              <w:bottom w:val="nil"/>
              <w:right w:val="nil"/>
            </w:tcBorders>
            <w:shd w:val="clear" w:color="auto" w:fill="FFFFFF"/>
            <w:vAlign w:val="bottom"/>
          </w:tcPr>
          <w:p w14:paraId="1705F8F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(2,119)</w:t>
            </w:r>
          </w:p>
        </w:tc>
        <w:tc>
          <w:tcPr>
            <w:tcW w:w="42" w:type="dxa"/>
            <w:tcBorders>
              <w:top w:val="nil"/>
              <w:left w:val="nil"/>
              <w:bottom w:val="nil"/>
              <w:right w:val="nil"/>
            </w:tcBorders>
            <w:shd w:val="clear" w:color="auto" w:fill="FFFFFF"/>
            <w:vAlign w:val="bottom"/>
          </w:tcPr>
          <w:p w14:paraId="5B2C58F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4F5E02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FFFFFF"/>
            <w:vAlign w:val="bottom"/>
          </w:tcPr>
          <w:p w14:paraId="647FA70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(23)</w:t>
            </w:r>
          </w:p>
        </w:tc>
        <w:tc>
          <w:tcPr>
            <w:tcW w:w="134" w:type="dxa"/>
            <w:tcBorders>
              <w:top w:val="nil"/>
              <w:left w:val="nil"/>
              <w:bottom w:val="nil"/>
              <w:right w:val="nil"/>
            </w:tcBorders>
            <w:shd w:val="clear" w:color="auto" w:fill="FFFFFF"/>
            <w:vAlign w:val="bottom"/>
          </w:tcPr>
          <w:p w14:paraId="10374FAC"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1788B0D9"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CCEEFF"/>
          </w:tcPr>
          <w:p w14:paraId="32B04AB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Paid memberships at end of period (1)</w:t>
            </w:r>
          </w:p>
        </w:tc>
        <w:tc>
          <w:tcPr>
            <w:tcW w:w="154" w:type="dxa"/>
            <w:gridSpan w:val="3"/>
            <w:tcBorders>
              <w:top w:val="nil"/>
              <w:left w:val="nil"/>
              <w:bottom w:val="nil"/>
              <w:right w:val="nil"/>
            </w:tcBorders>
            <w:shd w:val="clear" w:color="auto" w:fill="CCEEFF"/>
          </w:tcPr>
          <w:p w14:paraId="302EE0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CCEEFF"/>
            <w:vAlign w:val="bottom"/>
          </w:tcPr>
          <w:p w14:paraId="116E9F1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32,632 </w:t>
            </w:r>
          </w:p>
        </w:tc>
        <w:tc>
          <w:tcPr>
            <w:tcW w:w="42" w:type="dxa"/>
            <w:tcBorders>
              <w:top w:val="nil"/>
              <w:left w:val="nil"/>
              <w:bottom w:val="nil"/>
              <w:right w:val="nil"/>
            </w:tcBorders>
            <w:shd w:val="clear" w:color="auto" w:fill="CCEEFF"/>
            <w:vAlign w:val="bottom"/>
          </w:tcPr>
          <w:p w14:paraId="5BDA4FC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613393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CCEEFF"/>
            <w:vAlign w:val="bottom"/>
          </w:tcPr>
          <w:p w14:paraId="12A8F2E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25,492 </w:t>
            </w:r>
          </w:p>
        </w:tc>
        <w:tc>
          <w:tcPr>
            <w:tcW w:w="42" w:type="dxa"/>
            <w:tcBorders>
              <w:top w:val="nil"/>
              <w:left w:val="nil"/>
              <w:bottom w:val="nil"/>
              <w:right w:val="nil"/>
            </w:tcBorders>
            <w:shd w:val="clear" w:color="auto" w:fill="CCEEFF"/>
            <w:vAlign w:val="bottom"/>
          </w:tcPr>
          <w:p w14:paraId="767AA65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5A4D04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CCEEFF"/>
            <w:vAlign w:val="bottom"/>
          </w:tcPr>
          <w:p w14:paraId="57B607B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16,233 </w:t>
            </w:r>
          </w:p>
        </w:tc>
        <w:tc>
          <w:tcPr>
            <w:tcW w:w="42" w:type="dxa"/>
            <w:tcBorders>
              <w:top w:val="nil"/>
              <w:left w:val="nil"/>
              <w:bottom w:val="nil"/>
              <w:right w:val="nil"/>
            </w:tcBorders>
            <w:shd w:val="clear" w:color="auto" w:fill="CCEEFF"/>
            <w:vAlign w:val="bottom"/>
          </w:tcPr>
          <w:p w14:paraId="7D53092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59288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0" w:type="dxa"/>
            <w:gridSpan w:val="2"/>
            <w:tcBorders>
              <w:top w:val="nil"/>
              <w:left w:val="nil"/>
              <w:bottom w:val="nil"/>
              <w:right w:val="nil"/>
            </w:tcBorders>
            <w:shd w:val="clear" w:color="auto" w:fill="CCEEFF"/>
            <w:vAlign w:val="bottom"/>
          </w:tcPr>
          <w:p w14:paraId="117C98E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7,140 </w:t>
            </w:r>
          </w:p>
        </w:tc>
        <w:tc>
          <w:tcPr>
            <w:tcW w:w="42" w:type="dxa"/>
            <w:tcBorders>
              <w:top w:val="nil"/>
              <w:left w:val="nil"/>
              <w:bottom w:val="nil"/>
              <w:right w:val="nil"/>
            </w:tcBorders>
            <w:shd w:val="clear" w:color="auto" w:fill="CCEEFF"/>
            <w:vAlign w:val="bottom"/>
          </w:tcPr>
          <w:p w14:paraId="7401A93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EC53C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CCEEFF"/>
            <w:vAlign w:val="bottom"/>
          </w:tcPr>
          <w:p w14:paraId="6FA7657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28 </w:t>
            </w:r>
          </w:p>
        </w:tc>
        <w:tc>
          <w:tcPr>
            <w:tcW w:w="134" w:type="dxa"/>
            <w:tcBorders>
              <w:top w:val="nil"/>
              <w:left w:val="nil"/>
              <w:bottom w:val="nil"/>
              <w:right w:val="nil"/>
            </w:tcBorders>
            <w:shd w:val="clear" w:color="auto" w:fill="CCEEFF"/>
            <w:vAlign w:val="bottom"/>
          </w:tcPr>
          <w:p w14:paraId="03EC33B7"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284A7D45"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FFFFFF"/>
          </w:tcPr>
          <w:p w14:paraId="71F5459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paying memberships</w:t>
            </w:r>
          </w:p>
        </w:tc>
        <w:tc>
          <w:tcPr>
            <w:tcW w:w="154" w:type="dxa"/>
            <w:gridSpan w:val="3"/>
            <w:tcBorders>
              <w:top w:val="nil"/>
              <w:left w:val="nil"/>
              <w:bottom w:val="nil"/>
              <w:right w:val="nil"/>
            </w:tcBorders>
            <w:shd w:val="clear" w:color="auto" w:fill="FFFFFF"/>
          </w:tcPr>
          <w:p w14:paraId="697C1D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5990413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28,461 </w:t>
            </w:r>
          </w:p>
        </w:tc>
        <w:tc>
          <w:tcPr>
            <w:tcW w:w="42" w:type="dxa"/>
            <w:tcBorders>
              <w:top w:val="nil"/>
              <w:left w:val="nil"/>
              <w:bottom w:val="nil"/>
              <w:right w:val="nil"/>
            </w:tcBorders>
            <w:shd w:val="clear" w:color="auto" w:fill="FFFFFF"/>
            <w:vAlign w:val="bottom"/>
          </w:tcPr>
          <w:p w14:paraId="0E231C4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74015B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731ACAC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21,674 </w:t>
            </w:r>
          </w:p>
        </w:tc>
        <w:tc>
          <w:tcPr>
            <w:tcW w:w="42" w:type="dxa"/>
            <w:tcBorders>
              <w:top w:val="nil"/>
              <w:left w:val="nil"/>
              <w:bottom w:val="nil"/>
              <w:right w:val="nil"/>
            </w:tcBorders>
            <w:shd w:val="clear" w:color="auto" w:fill="FFFFFF"/>
            <w:vAlign w:val="bottom"/>
          </w:tcPr>
          <w:p w14:paraId="65E17BD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1659FC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2"/>
            <w:tcBorders>
              <w:top w:val="nil"/>
              <w:left w:val="nil"/>
              <w:bottom w:val="nil"/>
              <w:right w:val="nil"/>
            </w:tcBorders>
            <w:shd w:val="clear" w:color="auto" w:fill="FFFFFF"/>
            <w:vAlign w:val="bottom"/>
          </w:tcPr>
          <w:p w14:paraId="153A34D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13,247 </w:t>
            </w:r>
          </w:p>
        </w:tc>
        <w:tc>
          <w:tcPr>
            <w:tcW w:w="42" w:type="dxa"/>
            <w:tcBorders>
              <w:top w:val="nil"/>
              <w:left w:val="nil"/>
              <w:bottom w:val="nil"/>
              <w:right w:val="nil"/>
            </w:tcBorders>
            <w:shd w:val="clear" w:color="auto" w:fill="FFFFFF"/>
            <w:vAlign w:val="bottom"/>
          </w:tcPr>
          <w:p w14:paraId="750AF05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3FB3A6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0" w:type="dxa"/>
            <w:gridSpan w:val="2"/>
            <w:tcBorders>
              <w:top w:val="nil"/>
              <w:left w:val="nil"/>
              <w:bottom w:val="nil"/>
              <w:right w:val="nil"/>
            </w:tcBorders>
            <w:shd w:val="clear" w:color="auto" w:fill="FFFFFF"/>
            <w:vAlign w:val="bottom"/>
          </w:tcPr>
          <w:p w14:paraId="6A02B07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6,787 </w:t>
            </w:r>
          </w:p>
        </w:tc>
        <w:tc>
          <w:tcPr>
            <w:tcW w:w="42" w:type="dxa"/>
            <w:tcBorders>
              <w:top w:val="nil"/>
              <w:left w:val="nil"/>
              <w:bottom w:val="nil"/>
              <w:right w:val="nil"/>
            </w:tcBorders>
            <w:shd w:val="clear" w:color="auto" w:fill="FFFFFF"/>
            <w:vAlign w:val="bottom"/>
          </w:tcPr>
          <w:p w14:paraId="04391EF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1E660A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FFFFFF"/>
            <w:vAlign w:val="bottom"/>
          </w:tcPr>
          <w:p w14:paraId="4BABCF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31 </w:t>
            </w:r>
          </w:p>
        </w:tc>
        <w:tc>
          <w:tcPr>
            <w:tcW w:w="134" w:type="dxa"/>
            <w:tcBorders>
              <w:top w:val="nil"/>
              <w:left w:val="nil"/>
              <w:bottom w:val="nil"/>
              <w:right w:val="nil"/>
            </w:tcBorders>
            <w:shd w:val="clear" w:color="auto" w:fill="FFFFFF"/>
            <w:vAlign w:val="bottom"/>
          </w:tcPr>
          <w:p w14:paraId="193F3114"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6385E6DE"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CCEEFF"/>
          </w:tcPr>
          <w:p w14:paraId="4CB491F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Average monthly revenue per paying membership</w:t>
            </w:r>
          </w:p>
        </w:tc>
        <w:tc>
          <w:tcPr>
            <w:tcW w:w="154" w:type="dxa"/>
            <w:gridSpan w:val="3"/>
            <w:tcBorders>
              <w:top w:val="nil"/>
              <w:left w:val="nil"/>
              <w:bottom w:val="nil"/>
              <w:right w:val="nil"/>
            </w:tcBorders>
            <w:shd w:val="clear" w:color="auto" w:fill="CCEEFF"/>
          </w:tcPr>
          <w:p w14:paraId="465078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831D39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4A9047A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9.56 </w:t>
            </w:r>
          </w:p>
        </w:tc>
        <w:tc>
          <w:tcPr>
            <w:tcW w:w="42" w:type="dxa"/>
            <w:tcBorders>
              <w:top w:val="nil"/>
              <w:left w:val="nil"/>
              <w:bottom w:val="nil"/>
              <w:right w:val="nil"/>
            </w:tcBorders>
            <w:shd w:val="clear" w:color="auto" w:fill="CCEEFF"/>
            <w:vAlign w:val="bottom"/>
          </w:tcPr>
          <w:p w14:paraId="1C191FF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0AED1C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4572FF8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67C1CB9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9.12 </w:t>
            </w:r>
          </w:p>
        </w:tc>
        <w:tc>
          <w:tcPr>
            <w:tcW w:w="42" w:type="dxa"/>
            <w:tcBorders>
              <w:top w:val="nil"/>
              <w:left w:val="nil"/>
              <w:bottom w:val="nil"/>
              <w:right w:val="nil"/>
            </w:tcBorders>
            <w:shd w:val="clear" w:color="auto" w:fill="CCEEFF"/>
            <w:vAlign w:val="bottom"/>
          </w:tcPr>
          <w:p w14:paraId="10AC28C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7A490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F4AC85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9" w:type="dxa"/>
            <w:tcBorders>
              <w:top w:val="nil"/>
              <w:left w:val="nil"/>
              <w:bottom w:val="nil"/>
              <w:right w:val="nil"/>
            </w:tcBorders>
            <w:shd w:val="clear" w:color="auto" w:fill="CCEEFF"/>
            <w:vAlign w:val="bottom"/>
          </w:tcPr>
          <w:p w14:paraId="32F49E4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9.24 </w:t>
            </w:r>
          </w:p>
        </w:tc>
        <w:tc>
          <w:tcPr>
            <w:tcW w:w="42" w:type="dxa"/>
            <w:tcBorders>
              <w:top w:val="nil"/>
              <w:left w:val="nil"/>
              <w:bottom w:val="nil"/>
              <w:right w:val="nil"/>
            </w:tcBorders>
            <w:shd w:val="clear" w:color="auto" w:fill="CCEEFF"/>
            <w:vAlign w:val="bottom"/>
          </w:tcPr>
          <w:p w14:paraId="6D67E59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5E105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64ADA7B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6" w:type="dxa"/>
            <w:tcBorders>
              <w:top w:val="nil"/>
              <w:left w:val="nil"/>
              <w:bottom w:val="nil"/>
              <w:right w:val="nil"/>
            </w:tcBorders>
            <w:shd w:val="clear" w:color="auto" w:fill="CCEEFF"/>
            <w:vAlign w:val="bottom"/>
          </w:tcPr>
          <w:p w14:paraId="75082E6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0.44 </w:t>
            </w:r>
          </w:p>
        </w:tc>
        <w:tc>
          <w:tcPr>
            <w:tcW w:w="42" w:type="dxa"/>
            <w:tcBorders>
              <w:top w:val="nil"/>
              <w:left w:val="nil"/>
              <w:bottom w:val="nil"/>
              <w:right w:val="nil"/>
            </w:tcBorders>
            <w:shd w:val="clear" w:color="auto" w:fill="CCEEFF"/>
            <w:vAlign w:val="bottom"/>
          </w:tcPr>
          <w:p w14:paraId="55E85F0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E93AD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CCEEFF"/>
            <w:vAlign w:val="bottom"/>
          </w:tcPr>
          <w:p w14:paraId="1269375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5 </w:t>
            </w:r>
          </w:p>
        </w:tc>
        <w:tc>
          <w:tcPr>
            <w:tcW w:w="134" w:type="dxa"/>
            <w:tcBorders>
              <w:top w:val="nil"/>
              <w:left w:val="nil"/>
              <w:bottom w:val="nil"/>
              <w:right w:val="nil"/>
            </w:tcBorders>
            <w:shd w:val="clear" w:color="auto" w:fill="CCEEFF"/>
            <w:vAlign w:val="bottom"/>
          </w:tcPr>
          <w:p w14:paraId="697C6043"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65A4A3D8" w14:textId="77777777">
        <w:tblPrEx>
          <w:tblCellMar>
            <w:top w:w="0" w:type="dxa"/>
            <w:left w:w="0" w:type="dxa"/>
            <w:bottom w:w="0" w:type="dxa"/>
            <w:right w:w="0" w:type="dxa"/>
          </w:tblCellMar>
        </w:tblPrEx>
        <w:tc>
          <w:tcPr>
            <w:tcW w:w="4532" w:type="dxa"/>
            <w:gridSpan w:val="3"/>
            <w:tcBorders>
              <w:top w:val="nil"/>
              <w:left w:val="nil"/>
              <w:bottom w:val="nil"/>
              <w:right w:val="nil"/>
            </w:tcBorders>
            <w:shd w:val="clear" w:color="auto" w:fill="FFFFFF"/>
          </w:tcPr>
          <w:p w14:paraId="22F6CE8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Constant currency change (2)</w:t>
            </w:r>
          </w:p>
        </w:tc>
        <w:tc>
          <w:tcPr>
            <w:tcW w:w="154" w:type="dxa"/>
            <w:gridSpan w:val="3"/>
            <w:tcBorders>
              <w:top w:val="nil"/>
              <w:left w:val="nil"/>
              <w:bottom w:val="nil"/>
              <w:right w:val="nil"/>
            </w:tcBorders>
            <w:shd w:val="clear" w:color="auto" w:fill="FFFFFF"/>
          </w:tcPr>
          <w:p w14:paraId="715D0E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nil"/>
              <w:left w:val="nil"/>
              <w:bottom w:val="nil"/>
              <w:right w:val="nil"/>
            </w:tcBorders>
            <w:shd w:val="clear" w:color="auto" w:fill="FFFFFF"/>
          </w:tcPr>
          <w:p w14:paraId="19FD0E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1C1D7E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nil"/>
              <w:left w:val="nil"/>
              <w:bottom w:val="nil"/>
              <w:right w:val="nil"/>
            </w:tcBorders>
            <w:shd w:val="clear" w:color="auto" w:fill="FFFFFF"/>
          </w:tcPr>
          <w:p w14:paraId="327E3D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2FFC82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5" w:type="dxa"/>
            <w:gridSpan w:val="3"/>
            <w:tcBorders>
              <w:top w:val="nil"/>
              <w:left w:val="nil"/>
              <w:bottom w:val="nil"/>
              <w:right w:val="nil"/>
            </w:tcBorders>
            <w:shd w:val="clear" w:color="auto" w:fill="FFFFFF"/>
          </w:tcPr>
          <w:p w14:paraId="051986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3F5469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2" w:type="dxa"/>
            <w:gridSpan w:val="3"/>
            <w:tcBorders>
              <w:top w:val="nil"/>
              <w:left w:val="nil"/>
              <w:bottom w:val="nil"/>
              <w:right w:val="nil"/>
            </w:tcBorders>
            <w:shd w:val="clear" w:color="auto" w:fill="FFFFFF"/>
          </w:tcPr>
          <w:p w14:paraId="245182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65FB25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7" w:type="dxa"/>
            <w:gridSpan w:val="2"/>
            <w:tcBorders>
              <w:top w:val="nil"/>
              <w:left w:val="nil"/>
              <w:bottom w:val="nil"/>
              <w:right w:val="nil"/>
            </w:tcBorders>
            <w:shd w:val="clear" w:color="auto" w:fill="FFFFFF"/>
            <w:vAlign w:val="bottom"/>
          </w:tcPr>
          <w:p w14:paraId="6EE236D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2 </w:t>
            </w:r>
          </w:p>
        </w:tc>
        <w:tc>
          <w:tcPr>
            <w:tcW w:w="134" w:type="dxa"/>
            <w:tcBorders>
              <w:top w:val="nil"/>
              <w:left w:val="nil"/>
              <w:bottom w:val="nil"/>
              <w:right w:val="nil"/>
            </w:tcBorders>
            <w:shd w:val="clear" w:color="auto" w:fill="FFFFFF"/>
            <w:vAlign w:val="bottom"/>
          </w:tcPr>
          <w:p w14:paraId="775DD440"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29347294"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782E7466"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48732DAC" w14:textId="77777777">
        <w:tblPrEx>
          <w:tblCellMar>
            <w:top w:w="0" w:type="dxa"/>
            <w:left w:w="0" w:type="dxa"/>
            <w:bottom w:w="0" w:type="dxa"/>
            <w:right w:w="0" w:type="dxa"/>
          </w:tblCellMar>
        </w:tblPrEx>
        <w:tc>
          <w:tcPr>
            <w:tcW w:w="11520" w:type="dxa"/>
            <w:gridSpan w:val="33"/>
            <w:tcBorders>
              <w:top w:val="nil"/>
              <w:left w:val="nil"/>
              <w:bottom w:val="nil"/>
              <w:right w:val="nil"/>
            </w:tcBorders>
          </w:tcPr>
          <w:p w14:paraId="5C1C659D"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05AC0012"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328B6B30"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(1) A paid membership (also referred to as a paid subscription) is defined as a membership that has the right to receive Netflix service following sign-up and a method of payment being provided, and that is not part of a free trial or certain other promotions that may be offered by the Company to new or rejoining members. A membership is canceled and ceases to be reflected in the above metrics as of the effective cancellation date. Voluntary cancellations generally become effective at the end of the prepaid membership period. Involuntary cancellations, as a result of a failed method of payment, become effective immediately. Memberships are assigned to territories based on the geographic location used at time of sign-up as determined by the Company’s internal systems, which utilize industry standard geo-location technology.</w:t>
      </w:r>
    </w:p>
    <w:p w14:paraId="299BD03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98F2478"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 We believe constant currency information is useful in analyzing the underlying trends in average monthly revenue per paying membership. In order to exclude the effect of foreign currency rate fluctuations on average monthly revenue per paying membership, we estimate current period revenue assuming foreign exchange rates had remained constant with foreign exchange rates from each of the corresponding months of the prior-year period. For the year ended December 31, 2021, our revenues would have been approximately $443 million lower had foreign currency exchange rates remained constant with those for the year ended December 31, 2020.</w:t>
      </w:r>
    </w:p>
    <w:p w14:paraId="6376F7AB"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608406C"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46" w:name="BKMK_69"/>
      <w:bookmarkEnd w:id="46"/>
    </w:p>
    <w:p w14:paraId="659C5F4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AFF094B"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Cost of Revenues</w:t>
      </w:r>
    </w:p>
    <w:p w14:paraId="6514636D"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Amortization of content assets makes up the majority of cost of revenues. Expenses directly associated with the acquisition, licensing and production of content (such as payroll and related personnel expenses, costs associated with obtaining rights to music included in our content, overall deals with talent, miscellaneous production related costs and participations and residuals), streaming delivery costs and other operations costs make up the remainder of cost of revenues. We have built our own global content delivery network (“Open Connect”) to help us efficiently stream a high volume of content to our members over the internet. Delivery expenses, therefore, include equipment costs related to Open Connect, payroll and related personnel expenses and all third-party costs, such as cloud computing costs, associated with delivering content over the internet. Other operations costs include customer service and payment processing fees, including those we pay to our integrated payment partners, as well as other costs directly incurred in making our content available to members.</w:t>
      </w:r>
      <w:bookmarkStart w:id="47" w:name="BKMK_70"/>
      <w:bookmarkEnd w:id="47"/>
    </w:p>
    <w:p w14:paraId="5A373CFD"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52"/>
        <w:gridCol w:w="3581"/>
        <w:gridCol w:w="352"/>
        <w:gridCol w:w="42"/>
        <w:gridCol w:w="68"/>
        <w:gridCol w:w="42"/>
        <w:gridCol w:w="134"/>
        <w:gridCol w:w="1132"/>
        <w:gridCol w:w="134"/>
        <w:gridCol w:w="42"/>
        <w:gridCol w:w="68"/>
        <w:gridCol w:w="42"/>
        <w:gridCol w:w="134"/>
        <w:gridCol w:w="1132"/>
        <w:gridCol w:w="134"/>
        <w:gridCol w:w="42"/>
        <w:gridCol w:w="68"/>
        <w:gridCol w:w="42"/>
        <w:gridCol w:w="134"/>
        <w:gridCol w:w="1132"/>
        <w:gridCol w:w="134"/>
        <w:gridCol w:w="42"/>
        <w:gridCol w:w="68"/>
        <w:gridCol w:w="42"/>
        <w:gridCol w:w="134"/>
        <w:gridCol w:w="1112"/>
        <w:gridCol w:w="42"/>
        <w:gridCol w:w="42"/>
        <w:gridCol w:w="68"/>
        <w:gridCol w:w="42"/>
        <w:gridCol w:w="160"/>
        <w:gridCol w:w="693"/>
        <w:gridCol w:w="134"/>
      </w:tblGrid>
      <w:tr w:rsidR="00000000" w14:paraId="77174FE3" w14:textId="77777777">
        <w:tblPrEx>
          <w:tblCellMar>
            <w:top w:w="0" w:type="dxa"/>
            <w:left w:w="0" w:type="dxa"/>
            <w:bottom w:w="0" w:type="dxa"/>
            <w:right w:w="0" w:type="dxa"/>
          </w:tblCellMar>
        </w:tblPrEx>
        <w:tc>
          <w:tcPr>
            <w:tcW w:w="352" w:type="dxa"/>
            <w:tcBorders>
              <w:top w:val="nil"/>
              <w:left w:val="nil"/>
              <w:bottom w:val="nil"/>
              <w:right w:val="nil"/>
            </w:tcBorders>
          </w:tcPr>
          <w:p w14:paraId="142BA1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81" w:type="dxa"/>
            <w:tcBorders>
              <w:top w:val="nil"/>
              <w:left w:val="nil"/>
              <w:bottom w:val="nil"/>
              <w:right w:val="nil"/>
            </w:tcBorders>
          </w:tcPr>
          <w:p w14:paraId="68DCEB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7E52C8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8EEFA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130175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A06B7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EC136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2" w:type="dxa"/>
            <w:tcBorders>
              <w:top w:val="nil"/>
              <w:left w:val="nil"/>
              <w:bottom w:val="nil"/>
              <w:right w:val="nil"/>
            </w:tcBorders>
          </w:tcPr>
          <w:p w14:paraId="4552A2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E1E04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09E05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394A8E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C37D0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458DB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2" w:type="dxa"/>
            <w:tcBorders>
              <w:top w:val="nil"/>
              <w:left w:val="nil"/>
              <w:bottom w:val="nil"/>
              <w:right w:val="nil"/>
            </w:tcBorders>
          </w:tcPr>
          <w:p w14:paraId="5FE08E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4C5CE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38882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56F775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E5C13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5D6780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2" w:type="dxa"/>
            <w:tcBorders>
              <w:top w:val="nil"/>
              <w:left w:val="nil"/>
              <w:bottom w:val="nil"/>
              <w:right w:val="nil"/>
            </w:tcBorders>
          </w:tcPr>
          <w:p w14:paraId="66BAE0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A3471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90396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59B33F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C9B6F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21828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tcPr>
          <w:p w14:paraId="73CECD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FAA50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3E86A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26507C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8C55A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 w:type="dxa"/>
            <w:tcBorders>
              <w:top w:val="nil"/>
              <w:left w:val="nil"/>
              <w:bottom w:val="nil"/>
              <w:right w:val="nil"/>
            </w:tcBorders>
          </w:tcPr>
          <w:p w14:paraId="461B67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3" w:type="dxa"/>
            <w:tcBorders>
              <w:top w:val="nil"/>
              <w:left w:val="nil"/>
              <w:bottom w:val="nil"/>
              <w:right w:val="nil"/>
            </w:tcBorders>
          </w:tcPr>
          <w:p w14:paraId="244B6E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CDAF5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3FFA981" w14:textId="77777777">
        <w:tblPrEx>
          <w:tblCellMar>
            <w:top w:w="0" w:type="dxa"/>
            <w:left w:w="0" w:type="dxa"/>
            <w:bottom w:w="0" w:type="dxa"/>
            <w:right w:w="0" w:type="dxa"/>
          </w:tblCellMar>
        </w:tblPrEx>
        <w:tc>
          <w:tcPr>
            <w:tcW w:w="4285" w:type="dxa"/>
            <w:gridSpan w:val="3"/>
            <w:tcBorders>
              <w:top w:val="nil"/>
              <w:left w:val="nil"/>
              <w:bottom w:val="nil"/>
              <w:right w:val="nil"/>
            </w:tcBorders>
            <w:vAlign w:val="bottom"/>
          </w:tcPr>
          <w:p w14:paraId="5460BC9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1E30A4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04" w:type="dxa"/>
            <w:gridSpan w:val="15"/>
            <w:tcBorders>
              <w:top w:val="nil"/>
              <w:left w:val="nil"/>
              <w:bottom w:val="nil"/>
              <w:right w:val="nil"/>
            </w:tcBorders>
            <w:vAlign w:val="bottom"/>
          </w:tcPr>
          <w:p w14:paraId="4B1D2DCA"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2" w:type="dxa"/>
            <w:gridSpan w:val="3"/>
            <w:tcBorders>
              <w:top w:val="nil"/>
              <w:left w:val="nil"/>
              <w:bottom w:val="nil"/>
              <w:right w:val="nil"/>
            </w:tcBorders>
          </w:tcPr>
          <w:p w14:paraId="397281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27" w:type="dxa"/>
            <w:gridSpan w:val="9"/>
            <w:tcBorders>
              <w:top w:val="nil"/>
              <w:left w:val="nil"/>
              <w:bottom w:val="single" w:sz="7" w:space="0" w:color="000000"/>
              <w:right w:val="nil"/>
            </w:tcBorders>
            <w:vAlign w:val="bottom"/>
          </w:tcPr>
          <w:p w14:paraId="78D3E4DB"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4FDE7566" w14:textId="77777777">
        <w:tblPrEx>
          <w:tblCellMar>
            <w:top w:w="0" w:type="dxa"/>
            <w:left w:w="0" w:type="dxa"/>
            <w:bottom w:w="0" w:type="dxa"/>
            <w:right w:w="0" w:type="dxa"/>
          </w:tblCellMar>
        </w:tblPrEx>
        <w:tc>
          <w:tcPr>
            <w:tcW w:w="4285" w:type="dxa"/>
            <w:gridSpan w:val="3"/>
            <w:tcBorders>
              <w:top w:val="nil"/>
              <w:left w:val="nil"/>
              <w:bottom w:val="nil"/>
              <w:right w:val="nil"/>
            </w:tcBorders>
            <w:vAlign w:val="bottom"/>
          </w:tcPr>
          <w:p w14:paraId="3216B51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2C2F38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0" w:type="dxa"/>
            <w:gridSpan w:val="3"/>
            <w:tcBorders>
              <w:top w:val="single" w:sz="7" w:space="0" w:color="000000"/>
              <w:left w:val="nil"/>
              <w:bottom w:val="nil"/>
              <w:right w:val="nil"/>
            </w:tcBorders>
            <w:vAlign w:val="bottom"/>
          </w:tcPr>
          <w:p w14:paraId="2A95C44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2" w:type="dxa"/>
            <w:gridSpan w:val="3"/>
            <w:tcBorders>
              <w:top w:val="single" w:sz="7" w:space="0" w:color="000000"/>
              <w:left w:val="nil"/>
              <w:bottom w:val="nil"/>
              <w:right w:val="nil"/>
            </w:tcBorders>
          </w:tcPr>
          <w:p w14:paraId="4E98E2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0" w:type="dxa"/>
            <w:gridSpan w:val="3"/>
            <w:tcBorders>
              <w:top w:val="single" w:sz="7" w:space="0" w:color="000000"/>
              <w:left w:val="nil"/>
              <w:bottom w:val="single" w:sz="7" w:space="0" w:color="000000"/>
              <w:right w:val="nil"/>
            </w:tcBorders>
            <w:vAlign w:val="bottom"/>
          </w:tcPr>
          <w:p w14:paraId="5A33D76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2" w:type="dxa"/>
            <w:gridSpan w:val="3"/>
            <w:tcBorders>
              <w:top w:val="single" w:sz="7" w:space="0" w:color="000000"/>
              <w:left w:val="nil"/>
              <w:bottom w:val="nil"/>
              <w:right w:val="nil"/>
            </w:tcBorders>
          </w:tcPr>
          <w:p w14:paraId="11DC4A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0" w:type="dxa"/>
            <w:gridSpan w:val="3"/>
            <w:tcBorders>
              <w:top w:val="single" w:sz="7" w:space="0" w:color="000000"/>
              <w:left w:val="nil"/>
              <w:bottom w:val="single" w:sz="7" w:space="0" w:color="000000"/>
              <w:right w:val="nil"/>
            </w:tcBorders>
            <w:vAlign w:val="bottom"/>
          </w:tcPr>
          <w:p w14:paraId="4B1ABC9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2" w:type="dxa"/>
            <w:gridSpan w:val="3"/>
            <w:tcBorders>
              <w:top w:val="nil"/>
              <w:left w:val="nil"/>
              <w:bottom w:val="nil"/>
              <w:right w:val="nil"/>
            </w:tcBorders>
          </w:tcPr>
          <w:p w14:paraId="5BC2DB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27" w:type="dxa"/>
            <w:gridSpan w:val="9"/>
            <w:tcBorders>
              <w:top w:val="single" w:sz="7" w:space="0" w:color="000000"/>
              <w:left w:val="nil"/>
              <w:bottom w:val="single" w:sz="7" w:space="0" w:color="000000"/>
              <w:right w:val="nil"/>
            </w:tcBorders>
            <w:vAlign w:val="bottom"/>
          </w:tcPr>
          <w:p w14:paraId="5D598F61"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489A4944" w14:textId="77777777">
        <w:tblPrEx>
          <w:tblCellMar>
            <w:top w:w="0" w:type="dxa"/>
            <w:left w:w="0" w:type="dxa"/>
            <w:bottom w:w="0" w:type="dxa"/>
            <w:right w:w="0" w:type="dxa"/>
          </w:tblCellMar>
        </w:tblPrEx>
        <w:tc>
          <w:tcPr>
            <w:tcW w:w="4285" w:type="dxa"/>
            <w:gridSpan w:val="3"/>
            <w:tcBorders>
              <w:top w:val="nil"/>
              <w:left w:val="nil"/>
              <w:bottom w:val="nil"/>
              <w:right w:val="nil"/>
            </w:tcBorders>
            <w:vAlign w:val="bottom"/>
          </w:tcPr>
          <w:p w14:paraId="244A98E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5CD7CC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83" w:type="dxa"/>
            <w:gridSpan w:val="27"/>
            <w:tcBorders>
              <w:top w:val="single" w:sz="7" w:space="0" w:color="000000"/>
              <w:left w:val="nil"/>
              <w:bottom w:val="nil"/>
              <w:right w:val="nil"/>
            </w:tcBorders>
            <w:vAlign w:val="bottom"/>
          </w:tcPr>
          <w:p w14:paraId="5DDB7EBF"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percentages)</w:t>
            </w:r>
          </w:p>
        </w:tc>
      </w:tr>
      <w:tr w:rsidR="00000000" w14:paraId="2E44D53A" w14:textId="77777777">
        <w:tblPrEx>
          <w:tblCellMar>
            <w:top w:w="0" w:type="dxa"/>
            <w:left w:w="0" w:type="dxa"/>
            <w:bottom w:w="0" w:type="dxa"/>
            <w:right w:w="0" w:type="dxa"/>
          </w:tblCellMar>
        </w:tblPrEx>
        <w:tc>
          <w:tcPr>
            <w:tcW w:w="4285" w:type="dxa"/>
            <w:gridSpan w:val="3"/>
            <w:tcBorders>
              <w:top w:val="nil"/>
              <w:left w:val="nil"/>
              <w:bottom w:val="nil"/>
              <w:right w:val="nil"/>
            </w:tcBorders>
            <w:shd w:val="clear" w:color="auto" w:fill="CCEEFF"/>
          </w:tcPr>
          <w:p w14:paraId="61F9946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Cost of revenues</w:t>
            </w:r>
          </w:p>
        </w:tc>
        <w:tc>
          <w:tcPr>
            <w:tcW w:w="152" w:type="dxa"/>
            <w:gridSpan w:val="3"/>
            <w:tcBorders>
              <w:top w:val="nil"/>
              <w:left w:val="nil"/>
              <w:bottom w:val="nil"/>
              <w:right w:val="nil"/>
            </w:tcBorders>
            <w:shd w:val="clear" w:color="auto" w:fill="CCEEFF"/>
          </w:tcPr>
          <w:p w14:paraId="3EBF70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5155C2E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2" w:type="dxa"/>
            <w:tcBorders>
              <w:top w:val="nil"/>
              <w:left w:val="nil"/>
              <w:bottom w:val="nil"/>
              <w:right w:val="nil"/>
            </w:tcBorders>
            <w:shd w:val="clear" w:color="auto" w:fill="CCEEFF"/>
            <w:vAlign w:val="bottom"/>
          </w:tcPr>
          <w:p w14:paraId="6222FE7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17,332,683 </w:t>
            </w:r>
          </w:p>
        </w:tc>
        <w:tc>
          <w:tcPr>
            <w:tcW w:w="134" w:type="dxa"/>
            <w:tcBorders>
              <w:top w:val="nil"/>
              <w:left w:val="nil"/>
              <w:bottom w:val="nil"/>
              <w:right w:val="nil"/>
            </w:tcBorders>
            <w:shd w:val="clear" w:color="auto" w:fill="CCEEFF"/>
            <w:vAlign w:val="bottom"/>
          </w:tcPr>
          <w:p w14:paraId="738A1B2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1440E9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94EC6F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2" w:type="dxa"/>
            <w:tcBorders>
              <w:top w:val="nil"/>
              <w:left w:val="nil"/>
              <w:bottom w:val="nil"/>
              <w:right w:val="nil"/>
            </w:tcBorders>
            <w:shd w:val="clear" w:color="auto" w:fill="CCEEFF"/>
            <w:vAlign w:val="bottom"/>
          </w:tcPr>
          <w:p w14:paraId="7E32A0A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15,276,319 </w:t>
            </w:r>
          </w:p>
        </w:tc>
        <w:tc>
          <w:tcPr>
            <w:tcW w:w="134" w:type="dxa"/>
            <w:tcBorders>
              <w:top w:val="nil"/>
              <w:left w:val="nil"/>
              <w:bottom w:val="nil"/>
              <w:right w:val="nil"/>
            </w:tcBorders>
            <w:shd w:val="clear" w:color="auto" w:fill="CCEEFF"/>
            <w:vAlign w:val="bottom"/>
          </w:tcPr>
          <w:p w14:paraId="774B15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16882E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01756C9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32" w:type="dxa"/>
            <w:tcBorders>
              <w:top w:val="nil"/>
              <w:left w:val="nil"/>
              <w:bottom w:val="nil"/>
              <w:right w:val="nil"/>
            </w:tcBorders>
            <w:shd w:val="clear" w:color="auto" w:fill="CCEEFF"/>
            <w:vAlign w:val="bottom"/>
          </w:tcPr>
          <w:p w14:paraId="10D2A5B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12,440,213 </w:t>
            </w:r>
          </w:p>
        </w:tc>
        <w:tc>
          <w:tcPr>
            <w:tcW w:w="134" w:type="dxa"/>
            <w:tcBorders>
              <w:top w:val="nil"/>
              <w:left w:val="nil"/>
              <w:bottom w:val="nil"/>
              <w:right w:val="nil"/>
            </w:tcBorders>
            <w:shd w:val="clear" w:color="auto" w:fill="CCEEFF"/>
            <w:vAlign w:val="bottom"/>
          </w:tcPr>
          <w:p w14:paraId="7C2CD37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EB994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080C69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2" w:type="dxa"/>
            <w:tcBorders>
              <w:top w:val="nil"/>
              <w:left w:val="nil"/>
              <w:bottom w:val="nil"/>
              <w:right w:val="nil"/>
            </w:tcBorders>
            <w:shd w:val="clear" w:color="auto" w:fill="CCEEFF"/>
            <w:vAlign w:val="bottom"/>
          </w:tcPr>
          <w:p w14:paraId="374F34E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2,056,364 </w:t>
            </w:r>
          </w:p>
        </w:tc>
        <w:tc>
          <w:tcPr>
            <w:tcW w:w="42" w:type="dxa"/>
            <w:tcBorders>
              <w:top w:val="nil"/>
              <w:left w:val="nil"/>
              <w:bottom w:val="nil"/>
              <w:right w:val="nil"/>
            </w:tcBorders>
            <w:shd w:val="clear" w:color="auto" w:fill="CCEEFF"/>
            <w:vAlign w:val="bottom"/>
          </w:tcPr>
          <w:p w14:paraId="74ADFFB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23758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53" w:type="dxa"/>
            <w:gridSpan w:val="2"/>
            <w:tcBorders>
              <w:top w:val="nil"/>
              <w:left w:val="nil"/>
              <w:bottom w:val="nil"/>
              <w:right w:val="nil"/>
            </w:tcBorders>
            <w:shd w:val="clear" w:color="auto" w:fill="CCEEFF"/>
            <w:vAlign w:val="bottom"/>
          </w:tcPr>
          <w:p w14:paraId="303EDB1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13 </w:t>
            </w:r>
          </w:p>
        </w:tc>
        <w:tc>
          <w:tcPr>
            <w:tcW w:w="134" w:type="dxa"/>
            <w:tcBorders>
              <w:top w:val="nil"/>
              <w:left w:val="nil"/>
              <w:bottom w:val="nil"/>
              <w:right w:val="nil"/>
            </w:tcBorders>
            <w:shd w:val="clear" w:color="auto" w:fill="CCEEFF"/>
            <w:vAlign w:val="bottom"/>
          </w:tcPr>
          <w:p w14:paraId="7668D1C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107A8585" w14:textId="77777777">
        <w:tblPrEx>
          <w:tblCellMar>
            <w:top w:w="0" w:type="dxa"/>
            <w:left w:w="0" w:type="dxa"/>
            <w:bottom w:w="0" w:type="dxa"/>
            <w:right w:w="0" w:type="dxa"/>
          </w:tblCellMar>
        </w:tblPrEx>
        <w:tc>
          <w:tcPr>
            <w:tcW w:w="4285" w:type="dxa"/>
            <w:gridSpan w:val="3"/>
            <w:tcBorders>
              <w:top w:val="nil"/>
              <w:left w:val="nil"/>
              <w:bottom w:val="nil"/>
              <w:right w:val="nil"/>
            </w:tcBorders>
          </w:tcPr>
          <w:p w14:paraId="21B4D76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As a percentage of revenues</w:t>
            </w:r>
          </w:p>
        </w:tc>
        <w:tc>
          <w:tcPr>
            <w:tcW w:w="152" w:type="dxa"/>
            <w:gridSpan w:val="3"/>
            <w:tcBorders>
              <w:top w:val="nil"/>
              <w:left w:val="nil"/>
              <w:bottom w:val="nil"/>
              <w:right w:val="nil"/>
            </w:tcBorders>
          </w:tcPr>
          <w:p w14:paraId="31B77E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6" w:type="dxa"/>
            <w:gridSpan w:val="2"/>
            <w:tcBorders>
              <w:top w:val="nil"/>
              <w:left w:val="nil"/>
              <w:bottom w:val="nil"/>
              <w:right w:val="nil"/>
            </w:tcBorders>
            <w:vAlign w:val="bottom"/>
          </w:tcPr>
          <w:p w14:paraId="678675C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58 </w:t>
            </w:r>
          </w:p>
        </w:tc>
        <w:tc>
          <w:tcPr>
            <w:tcW w:w="134" w:type="dxa"/>
            <w:tcBorders>
              <w:top w:val="nil"/>
              <w:left w:val="nil"/>
              <w:bottom w:val="nil"/>
              <w:right w:val="nil"/>
            </w:tcBorders>
            <w:vAlign w:val="bottom"/>
          </w:tcPr>
          <w:p w14:paraId="2C61079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tcPr>
          <w:p w14:paraId="216D23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6" w:type="dxa"/>
            <w:gridSpan w:val="2"/>
            <w:tcBorders>
              <w:top w:val="nil"/>
              <w:left w:val="nil"/>
              <w:bottom w:val="nil"/>
              <w:right w:val="nil"/>
            </w:tcBorders>
            <w:vAlign w:val="bottom"/>
          </w:tcPr>
          <w:p w14:paraId="7303DB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61 </w:t>
            </w:r>
          </w:p>
        </w:tc>
        <w:tc>
          <w:tcPr>
            <w:tcW w:w="134" w:type="dxa"/>
            <w:tcBorders>
              <w:top w:val="nil"/>
              <w:left w:val="nil"/>
              <w:bottom w:val="nil"/>
              <w:right w:val="nil"/>
            </w:tcBorders>
            <w:vAlign w:val="bottom"/>
          </w:tcPr>
          <w:p w14:paraId="7602B7AD"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tcPr>
          <w:p w14:paraId="614D59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6" w:type="dxa"/>
            <w:gridSpan w:val="2"/>
            <w:tcBorders>
              <w:top w:val="nil"/>
              <w:left w:val="nil"/>
              <w:bottom w:val="nil"/>
              <w:right w:val="nil"/>
            </w:tcBorders>
            <w:vAlign w:val="bottom"/>
          </w:tcPr>
          <w:p w14:paraId="6F75A54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62 </w:t>
            </w:r>
          </w:p>
        </w:tc>
        <w:tc>
          <w:tcPr>
            <w:tcW w:w="134" w:type="dxa"/>
            <w:tcBorders>
              <w:top w:val="nil"/>
              <w:left w:val="nil"/>
              <w:bottom w:val="nil"/>
              <w:right w:val="nil"/>
            </w:tcBorders>
            <w:vAlign w:val="bottom"/>
          </w:tcPr>
          <w:p w14:paraId="0F534CF3"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tcPr>
          <w:p w14:paraId="09BBAE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8" w:type="dxa"/>
            <w:gridSpan w:val="3"/>
            <w:tcBorders>
              <w:top w:val="nil"/>
              <w:left w:val="nil"/>
              <w:bottom w:val="nil"/>
              <w:right w:val="nil"/>
            </w:tcBorders>
          </w:tcPr>
          <w:p w14:paraId="003405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tcPr>
          <w:p w14:paraId="66C052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7" w:type="dxa"/>
            <w:gridSpan w:val="3"/>
            <w:tcBorders>
              <w:top w:val="nil"/>
              <w:left w:val="nil"/>
              <w:bottom w:val="nil"/>
              <w:right w:val="nil"/>
            </w:tcBorders>
          </w:tcPr>
          <w:p w14:paraId="7B1C87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4760ED66"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6C8030BA"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increase in cost of revenues for the year ended December 31, 2021 as compared to the year ended December 31, 2020 was primarily due to a $1,423 million increase in content amortization relating to our existing and new content, including more exclusive and original programming. Other costs of revenues increased $633 million, primarily due to the continued growth in our content production activities, coupled with an increase in expenses associated with streaming delivery costs and payment processing fees driven by our growing member base. The decrease in cost of revenues as a percentage of revenues from 61% to 58% is primarily due to delays in content releases due to the COVID-19 pandemic, resulting in content amortization growing at a slower rate as compared to the growth in revenue.</w:t>
      </w:r>
    </w:p>
    <w:p w14:paraId="0CDA4523"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2C9B030B"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Marketing</w:t>
      </w:r>
    </w:p>
    <w:p w14:paraId="51D080B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Marketing expenses consist primarily of advertising expenses and certain payments made to our marketing partners, including consumer electronics ("CE") manufacturers, MVPDs, mobile operators and ISPs. Advertising expenses include</w:t>
      </w:r>
    </w:p>
    <w:p w14:paraId="46E7679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22</w:t>
      </w:r>
    </w:p>
    <w:p w14:paraId="367CF327"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48" w:name="BKMK_71"/>
      <w:bookmarkEnd w:id="48"/>
    </w:p>
    <w:p w14:paraId="7288F1F6"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0AB75F8F"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promotional activities such as digital and television advertising. Marketing expenses also include payroll and related expenses for personnel that support marketing activities.</w:t>
      </w:r>
    </w:p>
    <w:p w14:paraId="37D9A7B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bookmarkStart w:id="49" w:name="BKMK_72"/>
      <w:bookmarkEnd w:id="49"/>
    </w:p>
    <w:p w14:paraId="34043595"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52"/>
        <w:gridCol w:w="3653"/>
        <w:gridCol w:w="352"/>
        <w:gridCol w:w="42"/>
        <w:gridCol w:w="69"/>
        <w:gridCol w:w="42"/>
        <w:gridCol w:w="134"/>
        <w:gridCol w:w="1114"/>
        <w:gridCol w:w="134"/>
        <w:gridCol w:w="42"/>
        <w:gridCol w:w="69"/>
        <w:gridCol w:w="42"/>
        <w:gridCol w:w="134"/>
        <w:gridCol w:w="1114"/>
        <w:gridCol w:w="134"/>
        <w:gridCol w:w="42"/>
        <w:gridCol w:w="69"/>
        <w:gridCol w:w="42"/>
        <w:gridCol w:w="134"/>
        <w:gridCol w:w="1114"/>
        <w:gridCol w:w="134"/>
        <w:gridCol w:w="42"/>
        <w:gridCol w:w="69"/>
        <w:gridCol w:w="42"/>
        <w:gridCol w:w="134"/>
        <w:gridCol w:w="1077"/>
        <w:gridCol w:w="42"/>
        <w:gridCol w:w="42"/>
        <w:gridCol w:w="69"/>
        <w:gridCol w:w="42"/>
        <w:gridCol w:w="160"/>
        <w:gridCol w:w="705"/>
        <w:gridCol w:w="134"/>
      </w:tblGrid>
      <w:tr w:rsidR="00000000" w14:paraId="43CA3765" w14:textId="77777777">
        <w:tblPrEx>
          <w:tblCellMar>
            <w:top w:w="0" w:type="dxa"/>
            <w:left w:w="0" w:type="dxa"/>
            <w:bottom w:w="0" w:type="dxa"/>
            <w:right w:w="0" w:type="dxa"/>
          </w:tblCellMar>
        </w:tblPrEx>
        <w:tc>
          <w:tcPr>
            <w:tcW w:w="352" w:type="dxa"/>
            <w:tcBorders>
              <w:top w:val="nil"/>
              <w:left w:val="nil"/>
              <w:bottom w:val="nil"/>
              <w:right w:val="nil"/>
            </w:tcBorders>
          </w:tcPr>
          <w:p w14:paraId="208852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53" w:type="dxa"/>
            <w:tcBorders>
              <w:top w:val="nil"/>
              <w:left w:val="nil"/>
              <w:bottom w:val="nil"/>
              <w:right w:val="nil"/>
            </w:tcBorders>
          </w:tcPr>
          <w:p w14:paraId="28D762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69F06A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742B9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65DEAD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ABA05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D83A4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4" w:type="dxa"/>
            <w:tcBorders>
              <w:top w:val="nil"/>
              <w:left w:val="nil"/>
              <w:bottom w:val="nil"/>
              <w:right w:val="nil"/>
            </w:tcBorders>
          </w:tcPr>
          <w:p w14:paraId="7E3A7A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4867E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6BBD8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7F5FAA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40D9D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952EF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4" w:type="dxa"/>
            <w:tcBorders>
              <w:top w:val="nil"/>
              <w:left w:val="nil"/>
              <w:bottom w:val="nil"/>
              <w:right w:val="nil"/>
            </w:tcBorders>
          </w:tcPr>
          <w:p w14:paraId="2DADB3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BC7BF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9047F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7CA652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AA74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D4D57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4" w:type="dxa"/>
            <w:tcBorders>
              <w:top w:val="nil"/>
              <w:left w:val="nil"/>
              <w:bottom w:val="nil"/>
              <w:right w:val="nil"/>
            </w:tcBorders>
          </w:tcPr>
          <w:p w14:paraId="6B1304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53ABA7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B4F60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2F236F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D7AE5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EB642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7" w:type="dxa"/>
            <w:tcBorders>
              <w:top w:val="nil"/>
              <w:left w:val="nil"/>
              <w:bottom w:val="nil"/>
              <w:right w:val="nil"/>
            </w:tcBorders>
          </w:tcPr>
          <w:p w14:paraId="612390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C7165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55D60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3A581F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1ADCE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 w:type="dxa"/>
            <w:tcBorders>
              <w:top w:val="nil"/>
              <w:left w:val="nil"/>
              <w:bottom w:val="nil"/>
              <w:right w:val="nil"/>
            </w:tcBorders>
          </w:tcPr>
          <w:p w14:paraId="63D835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5" w:type="dxa"/>
            <w:tcBorders>
              <w:top w:val="nil"/>
              <w:left w:val="nil"/>
              <w:bottom w:val="nil"/>
              <w:right w:val="nil"/>
            </w:tcBorders>
          </w:tcPr>
          <w:p w14:paraId="788B6A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178AD2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F0106B0" w14:textId="77777777">
        <w:tblPrEx>
          <w:tblCellMar>
            <w:top w:w="0" w:type="dxa"/>
            <w:left w:w="0" w:type="dxa"/>
            <w:bottom w:w="0" w:type="dxa"/>
            <w:right w:w="0" w:type="dxa"/>
          </w:tblCellMar>
        </w:tblPrEx>
        <w:tc>
          <w:tcPr>
            <w:tcW w:w="4357" w:type="dxa"/>
            <w:gridSpan w:val="3"/>
            <w:tcBorders>
              <w:top w:val="nil"/>
              <w:left w:val="nil"/>
              <w:bottom w:val="nil"/>
              <w:right w:val="nil"/>
            </w:tcBorders>
            <w:vAlign w:val="bottom"/>
          </w:tcPr>
          <w:p w14:paraId="3FBBF61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28DD50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52" w:type="dxa"/>
            <w:gridSpan w:val="15"/>
            <w:tcBorders>
              <w:top w:val="nil"/>
              <w:left w:val="nil"/>
              <w:bottom w:val="nil"/>
              <w:right w:val="nil"/>
            </w:tcBorders>
            <w:vAlign w:val="bottom"/>
          </w:tcPr>
          <w:p w14:paraId="4D6772BB"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3" w:type="dxa"/>
            <w:gridSpan w:val="3"/>
            <w:tcBorders>
              <w:top w:val="nil"/>
              <w:left w:val="nil"/>
              <w:bottom w:val="nil"/>
              <w:right w:val="nil"/>
            </w:tcBorders>
          </w:tcPr>
          <w:p w14:paraId="14A95D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05" w:type="dxa"/>
            <w:gridSpan w:val="9"/>
            <w:tcBorders>
              <w:top w:val="nil"/>
              <w:left w:val="nil"/>
              <w:bottom w:val="single" w:sz="7" w:space="0" w:color="000000"/>
              <w:right w:val="nil"/>
            </w:tcBorders>
            <w:vAlign w:val="bottom"/>
          </w:tcPr>
          <w:p w14:paraId="407120B8"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6F07780B" w14:textId="77777777">
        <w:tblPrEx>
          <w:tblCellMar>
            <w:top w:w="0" w:type="dxa"/>
            <w:left w:w="0" w:type="dxa"/>
            <w:bottom w:w="0" w:type="dxa"/>
            <w:right w:w="0" w:type="dxa"/>
          </w:tblCellMar>
        </w:tblPrEx>
        <w:tc>
          <w:tcPr>
            <w:tcW w:w="4357" w:type="dxa"/>
            <w:gridSpan w:val="3"/>
            <w:tcBorders>
              <w:top w:val="nil"/>
              <w:left w:val="nil"/>
              <w:bottom w:val="nil"/>
              <w:right w:val="nil"/>
            </w:tcBorders>
            <w:vAlign w:val="bottom"/>
          </w:tcPr>
          <w:p w14:paraId="756A719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0F949E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2" w:type="dxa"/>
            <w:gridSpan w:val="3"/>
            <w:tcBorders>
              <w:top w:val="single" w:sz="7" w:space="0" w:color="000000"/>
              <w:left w:val="nil"/>
              <w:bottom w:val="nil"/>
              <w:right w:val="nil"/>
            </w:tcBorders>
            <w:vAlign w:val="bottom"/>
          </w:tcPr>
          <w:p w14:paraId="537F22D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3" w:type="dxa"/>
            <w:gridSpan w:val="3"/>
            <w:tcBorders>
              <w:top w:val="single" w:sz="7" w:space="0" w:color="000000"/>
              <w:left w:val="nil"/>
              <w:bottom w:val="nil"/>
              <w:right w:val="nil"/>
            </w:tcBorders>
          </w:tcPr>
          <w:p w14:paraId="4F69A4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2" w:type="dxa"/>
            <w:gridSpan w:val="3"/>
            <w:tcBorders>
              <w:top w:val="single" w:sz="7" w:space="0" w:color="000000"/>
              <w:left w:val="nil"/>
              <w:bottom w:val="single" w:sz="7" w:space="0" w:color="000000"/>
              <w:right w:val="nil"/>
            </w:tcBorders>
            <w:vAlign w:val="bottom"/>
          </w:tcPr>
          <w:p w14:paraId="22E8B86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3" w:type="dxa"/>
            <w:gridSpan w:val="3"/>
            <w:tcBorders>
              <w:top w:val="single" w:sz="7" w:space="0" w:color="000000"/>
              <w:left w:val="nil"/>
              <w:bottom w:val="nil"/>
              <w:right w:val="nil"/>
            </w:tcBorders>
          </w:tcPr>
          <w:p w14:paraId="54F6B9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2" w:type="dxa"/>
            <w:gridSpan w:val="3"/>
            <w:tcBorders>
              <w:top w:val="single" w:sz="7" w:space="0" w:color="000000"/>
              <w:left w:val="nil"/>
              <w:bottom w:val="single" w:sz="7" w:space="0" w:color="000000"/>
              <w:right w:val="nil"/>
            </w:tcBorders>
            <w:vAlign w:val="bottom"/>
          </w:tcPr>
          <w:p w14:paraId="182B064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3" w:type="dxa"/>
            <w:gridSpan w:val="3"/>
            <w:tcBorders>
              <w:top w:val="nil"/>
              <w:left w:val="nil"/>
              <w:bottom w:val="nil"/>
              <w:right w:val="nil"/>
            </w:tcBorders>
          </w:tcPr>
          <w:p w14:paraId="459CD9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05" w:type="dxa"/>
            <w:gridSpan w:val="9"/>
            <w:tcBorders>
              <w:top w:val="single" w:sz="7" w:space="0" w:color="000000"/>
              <w:left w:val="nil"/>
              <w:bottom w:val="single" w:sz="7" w:space="0" w:color="000000"/>
              <w:right w:val="nil"/>
            </w:tcBorders>
            <w:vAlign w:val="bottom"/>
          </w:tcPr>
          <w:p w14:paraId="2D534840"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2DB3F3A4" w14:textId="77777777">
        <w:tblPrEx>
          <w:tblCellMar>
            <w:top w:w="0" w:type="dxa"/>
            <w:left w:w="0" w:type="dxa"/>
            <w:bottom w:w="0" w:type="dxa"/>
            <w:right w:w="0" w:type="dxa"/>
          </w:tblCellMar>
        </w:tblPrEx>
        <w:tc>
          <w:tcPr>
            <w:tcW w:w="4357" w:type="dxa"/>
            <w:gridSpan w:val="3"/>
            <w:tcBorders>
              <w:top w:val="nil"/>
              <w:left w:val="nil"/>
              <w:bottom w:val="nil"/>
              <w:right w:val="nil"/>
            </w:tcBorders>
            <w:vAlign w:val="bottom"/>
          </w:tcPr>
          <w:p w14:paraId="0C95321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52AE51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10" w:type="dxa"/>
            <w:gridSpan w:val="27"/>
            <w:tcBorders>
              <w:top w:val="single" w:sz="7" w:space="0" w:color="000000"/>
              <w:left w:val="nil"/>
              <w:bottom w:val="nil"/>
              <w:right w:val="nil"/>
            </w:tcBorders>
            <w:vAlign w:val="bottom"/>
          </w:tcPr>
          <w:p w14:paraId="046EE781"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percentages)</w:t>
            </w:r>
          </w:p>
        </w:tc>
      </w:tr>
      <w:tr w:rsidR="00000000" w14:paraId="2C60C3B4" w14:textId="77777777">
        <w:tblPrEx>
          <w:tblCellMar>
            <w:top w:w="0" w:type="dxa"/>
            <w:left w:w="0" w:type="dxa"/>
            <w:bottom w:w="0" w:type="dxa"/>
            <w:right w:w="0" w:type="dxa"/>
          </w:tblCellMar>
        </w:tblPrEx>
        <w:tc>
          <w:tcPr>
            <w:tcW w:w="4357" w:type="dxa"/>
            <w:gridSpan w:val="3"/>
            <w:tcBorders>
              <w:top w:val="nil"/>
              <w:left w:val="nil"/>
              <w:bottom w:val="nil"/>
              <w:right w:val="nil"/>
            </w:tcBorders>
            <w:shd w:val="clear" w:color="auto" w:fill="CCEEFF"/>
          </w:tcPr>
          <w:p w14:paraId="6B96A1C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Marketing</w:t>
            </w:r>
          </w:p>
        </w:tc>
        <w:tc>
          <w:tcPr>
            <w:tcW w:w="153" w:type="dxa"/>
            <w:gridSpan w:val="3"/>
            <w:tcBorders>
              <w:top w:val="nil"/>
              <w:left w:val="nil"/>
              <w:bottom w:val="nil"/>
              <w:right w:val="nil"/>
            </w:tcBorders>
            <w:shd w:val="clear" w:color="auto" w:fill="CCEEFF"/>
          </w:tcPr>
          <w:p w14:paraId="0CC87E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02B3353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4" w:type="dxa"/>
            <w:tcBorders>
              <w:top w:val="nil"/>
              <w:left w:val="nil"/>
              <w:bottom w:val="nil"/>
              <w:right w:val="nil"/>
            </w:tcBorders>
            <w:shd w:val="clear" w:color="auto" w:fill="CCEEFF"/>
            <w:vAlign w:val="bottom"/>
          </w:tcPr>
          <w:p w14:paraId="300C371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2,545,146 </w:t>
            </w:r>
          </w:p>
        </w:tc>
        <w:tc>
          <w:tcPr>
            <w:tcW w:w="134" w:type="dxa"/>
            <w:tcBorders>
              <w:top w:val="nil"/>
              <w:left w:val="nil"/>
              <w:bottom w:val="nil"/>
              <w:right w:val="nil"/>
            </w:tcBorders>
            <w:shd w:val="clear" w:color="auto" w:fill="CCEEFF"/>
            <w:vAlign w:val="bottom"/>
          </w:tcPr>
          <w:p w14:paraId="5FA9961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7EEE3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29CFFE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4" w:type="dxa"/>
            <w:tcBorders>
              <w:top w:val="nil"/>
              <w:left w:val="nil"/>
              <w:bottom w:val="nil"/>
              <w:right w:val="nil"/>
            </w:tcBorders>
            <w:shd w:val="clear" w:color="auto" w:fill="CCEEFF"/>
            <w:vAlign w:val="bottom"/>
          </w:tcPr>
          <w:p w14:paraId="0C120CA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2,228,362 </w:t>
            </w:r>
          </w:p>
        </w:tc>
        <w:tc>
          <w:tcPr>
            <w:tcW w:w="134" w:type="dxa"/>
            <w:tcBorders>
              <w:top w:val="nil"/>
              <w:left w:val="nil"/>
              <w:bottom w:val="nil"/>
              <w:right w:val="nil"/>
            </w:tcBorders>
            <w:shd w:val="clear" w:color="auto" w:fill="CCEEFF"/>
            <w:vAlign w:val="bottom"/>
          </w:tcPr>
          <w:p w14:paraId="2B7CEE8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2D7E5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5F90D52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4" w:type="dxa"/>
            <w:tcBorders>
              <w:top w:val="nil"/>
              <w:left w:val="nil"/>
              <w:bottom w:val="nil"/>
              <w:right w:val="nil"/>
            </w:tcBorders>
            <w:shd w:val="clear" w:color="auto" w:fill="CCEEFF"/>
            <w:vAlign w:val="bottom"/>
          </w:tcPr>
          <w:p w14:paraId="524E5BF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2,652,462 </w:t>
            </w:r>
          </w:p>
        </w:tc>
        <w:tc>
          <w:tcPr>
            <w:tcW w:w="134" w:type="dxa"/>
            <w:tcBorders>
              <w:top w:val="nil"/>
              <w:left w:val="nil"/>
              <w:bottom w:val="nil"/>
              <w:right w:val="nil"/>
            </w:tcBorders>
            <w:shd w:val="clear" w:color="auto" w:fill="CCEEFF"/>
            <w:vAlign w:val="bottom"/>
          </w:tcPr>
          <w:p w14:paraId="232BC77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18ED4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F8C502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77" w:type="dxa"/>
            <w:tcBorders>
              <w:top w:val="nil"/>
              <w:left w:val="nil"/>
              <w:bottom w:val="nil"/>
              <w:right w:val="nil"/>
            </w:tcBorders>
            <w:shd w:val="clear" w:color="auto" w:fill="CCEEFF"/>
            <w:vAlign w:val="bottom"/>
          </w:tcPr>
          <w:p w14:paraId="04EB0AB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316,784 </w:t>
            </w:r>
          </w:p>
        </w:tc>
        <w:tc>
          <w:tcPr>
            <w:tcW w:w="42" w:type="dxa"/>
            <w:tcBorders>
              <w:top w:val="nil"/>
              <w:left w:val="nil"/>
              <w:bottom w:val="nil"/>
              <w:right w:val="nil"/>
            </w:tcBorders>
            <w:shd w:val="clear" w:color="auto" w:fill="CCEEFF"/>
            <w:vAlign w:val="bottom"/>
          </w:tcPr>
          <w:p w14:paraId="480794B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5E199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65" w:type="dxa"/>
            <w:gridSpan w:val="2"/>
            <w:tcBorders>
              <w:top w:val="nil"/>
              <w:left w:val="nil"/>
              <w:bottom w:val="nil"/>
              <w:right w:val="nil"/>
            </w:tcBorders>
            <w:shd w:val="clear" w:color="auto" w:fill="CCEEFF"/>
            <w:vAlign w:val="bottom"/>
          </w:tcPr>
          <w:p w14:paraId="1AD945A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14 </w:t>
            </w:r>
          </w:p>
        </w:tc>
        <w:tc>
          <w:tcPr>
            <w:tcW w:w="134" w:type="dxa"/>
            <w:tcBorders>
              <w:top w:val="nil"/>
              <w:left w:val="nil"/>
              <w:bottom w:val="nil"/>
              <w:right w:val="nil"/>
            </w:tcBorders>
            <w:shd w:val="clear" w:color="auto" w:fill="CCEEFF"/>
            <w:vAlign w:val="bottom"/>
          </w:tcPr>
          <w:p w14:paraId="1C52B7C5"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409D9BB6" w14:textId="77777777">
        <w:tblPrEx>
          <w:tblCellMar>
            <w:top w:w="0" w:type="dxa"/>
            <w:left w:w="0" w:type="dxa"/>
            <w:bottom w:w="0" w:type="dxa"/>
            <w:right w:w="0" w:type="dxa"/>
          </w:tblCellMar>
        </w:tblPrEx>
        <w:tc>
          <w:tcPr>
            <w:tcW w:w="4357" w:type="dxa"/>
            <w:gridSpan w:val="3"/>
            <w:tcBorders>
              <w:top w:val="nil"/>
              <w:left w:val="nil"/>
              <w:bottom w:val="nil"/>
              <w:right w:val="nil"/>
            </w:tcBorders>
          </w:tcPr>
          <w:p w14:paraId="1740A0A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As a percentage of revenues</w:t>
            </w:r>
          </w:p>
        </w:tc>
        <w:tc>
          <w:tcPr>
            <w:tcW w:w="153" w:type="dxa"/>
            <w:gridSpan w:val="3"/>
            <w:tcBorders>
              <w:top w:val="nil"/>
              <w:left w:val="nil"/>
              <w:bottom w:val="nil"/>
              <w:right w:val="nil"/>
            </w:tcBorders>
          </w:tcPr>
          <w:p w14:paraId="255F7B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8" w:type="dxa"/>
            <w:gridSpan w:val="2"/>
            <w:tcBorders>
              <w:top w:val="nil"/>
              <w:left w:val="nil"/>
              <w:bottom w:val="nil"/>
              <w:right w:val="nil"/>
            </w:tcBorders>
            <w:vAlign w:val="bottom"/>
          </w:tcPr>
          <w:p w14:paraId="5B17D23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9 </w:t>
            </w:r>
          </w:p>
        </w:tc>
        <w:tc>
          <w:tcPr>
            <w:tcW w:w="134" w:type="dxa"/>
            <w:tcBorders>
              <w:top w:val="nil"/>
              <w:left w:val="nil"/>
              <w:bottom w:val="nil"/>
              <w:right w:val="nil"/>
            </w:tcBorders>
            <w:vAlign w:val="bottom"/>
          </w:tcPr>
          <w:p w14:paraId="3BE78CCD"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3" w:type="dxa"/>
            <w:gridSpan w:val="3"/>
            <w:tcBorders>
              <w:top w:val="nil"/>
              <w:left w:val="nil"/>
              <w:bottom w:val="nil"/>
              <w:right w:val="nil"/>
            </w:tcBorders>
          </w:tcPr>
          <w:p w14:paraId="3D1156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8" w:type="dxa"/>
            <w:gridSpan w:val="2"/>
            <w:tcBorders>
              <w:top w:val="nil"/>
              <w:left w:val="nil"/>
              <w:bottom w:val="nil"/>
              <w:right w:val="nil"/>
            </w:tcBorders>
            <w:vAlign w:val="bottom"/>
          </w:tcPr>
          <w:p w14:paraId="5D356D9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9 </w:t>
            </w:r>
          </w:p>
        </w:tc>
        <w:tc>
          <w:tcPr>
            <w:tcW w:w="134" w:type="dxa"/>
            <w:tcBorders>
              <w:top w:val="nil"/>
              <w:left w:val="nil"/>
              <w:bottom w:val="nil"/>
              <w:right w:val="nil"/>
            </w:tcBorders>
            <w:vAlign w:val="bottom"/>
          </w:tcPr>
          <w:p w14:paraId="65BA843C"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3" w:type="dxa"/>
            <w:gridSpan w:val="3"/>
            <w:tcBorders>
              <w:top w:val="nil"/>
              <w:left w:val="nil"/>
              <w:bottom w:val="nil"/>
              <w:right w:val="nil"/>
            </w:tcBorders>
          </w:tcPr>
          <w:p w14:paraId="3F6FE3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8" w:type="dxa"/>
            <w:gridSpan w:val="2"/>
            <w:tcBorders>
              <w:top w:val="nil"/>
              <w:left w:val="nil"/>
              <w:bottom w:val="nil"/>
              <w:right w:val="nil"/>
            </w:tcBorders>
            <w:vAlign w:val="bottom"/>
          </w:tcPr>
          <w:p w14:paraId="4267B56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13 </w:t>
            </w:r>
          </w:p>
        </w:tc>
        <w:tc>
          <w:tcPr>
            <w:tcW w:w="134" w:type="dxa"/>
            <w:tcBorders>
              <w:top w:val="nil"/>
              <w:left w:val="nil"/>
              <w:bottom w:val="nil"/>
              <w:right w:val="nil"/>
            </w:tcBorders>
            <w:vAlign w:val="bottom"/>
          </w:tcPr>
          <w:p w14:paraId="1FA73EA2"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3" w:type="dxa"/>
            <w:gridSpan w:val="3"/>
            <w:tcBorders>
              <w:top w:val="nil"/>
              <w:left w:val="nil"/>
              <w:bottom w:val="nil"/>
              <w:right w:val="nil"/>
            </w:tcBorders>
          </w:tcPr>
          <w:p w14:paraId="6E1A9D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3" w:type="dxa"/>
            <w:gridSpan w:val="3"/>
            <w:tcBorders>
              <w:top w:val="nil"/>
              <w:left w:val="nil"/>
              <w:bottom w:val="nil"/>
              <w:right w:val="nil"/>
            </w:tcBorders>
          </w:tcPr>
          <w:p w14:paraId="0E0F76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0238FC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99" w:type="dxa"/>
            <w:gridSpan w:val="3"/>
            <w:tcBorders>
              <w:top w:val="nil"/>
              <w:left w:val="nil"/>
              <w:bottom w:val="nil"/>
              <w:right w:val="nil"/>
            </w:tcBorders>
          </w:tcPr>
          <w:p w14:paraId="5F404B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796B6BA8"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290E045E"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increase in marketing expenses for the year ended December 31, 2021 as compared to the year ended December 31, 2020 was primarily due to a $222 million increase in advertising expenses, partially offset by increased payments to our marketing partners. In addition, personnel-related costs increased $116 million, primarily due to growth in average headcount to support the increase in our production activity and continued improvements in our streaming service.</w:t>
      </w:r>
    </w:p>
    <w:p w14:paraId="19CA5933"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bookmarkStart w:id="50" w:name="BKMK_73"/>
      <w:bookmarkEnd w:id="50"/>
    </w:p>
    <w:p w14:paraId="02CCC535"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Technology and Development</w:t>
      </w:r>
    </w:p>
    <w:p w14:paraId="04B6474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Technology and development expenses consist primarily of payroll and related expenses for technology personnel responsible for making improvements to our service offerings, including testing, maintaining and modifying our user interface, our recommendations, merchandising and infrastructure. Technology and development expenses also include costs associated with general use computer hardware and software.</w:t>
      </w:r>
    </w:p>
    <w:p w14:paraId="5FD8BA58"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1871AD1C"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3609"/>
        <w:gridCol w:w="386"/>
        <w:gridCol w:w="42"/>
        <w:gridCol w:w="68"/>
        <w:gridCol w:w="42"/>
        <w:gridCol w:w="134"/>
        <w:gridCol w:w="1112"/>
        <w:gridCol w:w="134"/>
        <w:gridCol w:w="42"/>
        <w:gridCol w:w="68"/>
        <w:gridCol w:w="42"/>
        <w:gridCol w:w="134"/>
        <w:gridCol w:w="1112"/>
        <w:gridCol w:w="134"/>
        <w:gridCol w:w="42"/>
        <w:gridCol w:w="68"/>
        <w:gridCol w:w="42"/>
        <w:gridCol w:w="134"/>
        <w:gridCol w:w="1112"/>
        <w:gridCol w:w="134"/>
        <w:gridCol w:w="42"/>
        <w:gridCol w:w="68"/>
        <w:gridCol w:w="42"/>
        <w:gridCol w:w="134"/>
        <w:gridCol w:w="1073"/>
        <w:gridCol w:w="42"/>
        <w:gridCol w:w="42"/>
        <w:gridCol w:w="68"/>
        <w:gridCol w:w="42"/>
        <w:gridCol w:w="160"/>
        <w:gridCol w:w="696"/>
        <w:gridCol w:w="134"/>
      </w:tblGrid>
      <w:tr w:rsidR="00000000" w14:paraId="0EB0FA55" w14:textId="77777777">
        <w:tblPrEx>
          <w:tblCellMar>
            <w:top w:w="0" w:type="dxa"/>
            <w:left w:w="0" w:type="dxa"/>
            <w:bottom w:w="0" w:type="dxa"/>
            <w:right w:w="0" w:type="dxa"/>
          </w:tblCellMar>
        </w:tblPrEx>
        <w:tc>
          <w:tcPr>
            <w:tcW w:w="386" w:type="dxa"/>
            <w:tcBorders>
              <w:top w:val="nil"/>
              <w:left w:val="nil"/>
              <w:bottom w:val="nil"/>
              <w:right w:val="nil"/>
            </w:tcBorders>
          </w:tcPr>
          <w:p w14:paraId="5C0ACB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09" w:type="dxa"/>
            <w:tcBorders>
              <w:top w:val="nil"/>
              <w:left w:val="nil"/>
              <w:bottom w:val="nil"/>
              <w:right w:val="nil"/>
            </w:tcBorders>
          </w:tcPr>
          <w:p w14:paraId="254060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31D46B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D3668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6B647D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93EE2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C7221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tcPr>
          <w:p w14:paraId="518D47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3F682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0628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6E46F20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2BF5D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27EF7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tcPr>
          <w:p w14:paraId="0BDCD0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140AB6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8FCE9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399CBE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D3D7B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AC5E3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tcPr>
          <w:p w14:paraId="24A4E0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4524D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47521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5C90A7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46442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562D5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3" w:type="dxa"/>
            <w:tcBorders>
              <w:top w:val="nil"/>
              <w:left w:val="nil"/>
              <w:bottom w:val="nil"/>
              <w:right w:val="nil"/>
            </w:tcBorders>
          </w:tcPr>
          <w:p w14:paraId="3BB625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5C9FD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11AEB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40CE5B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7A778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 w:type="dxa"/>
            <w:tcBorders>
              <w:top w:val="nil"/>
              <w:left w:val="nil"/>
              <w:bottom w:val="nil"/>
              <w:right w:val="nil"/>
            </w:tcBorders>
          </w:tcPr>
          <w:p w14:paraId="7ED1C4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6" w:type="dxa"/>
            <w:tcBorders>
              <w:top w:val="nil"/>
              <w:left w:val="nil"/>
              <w:bottom w:val="nil"/>
              <w:right w:val="nil"/>
            </w:tcBorders>
          </w:tcPr>
          <w:p w14:paraId="505D41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498A2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694C904" w14:textId="77777777">
        <w:tblPrEx>
          <w:tblCellMar>
            <w:top w:w="0" w:type="dxa"/>
            <w:left w:w="0" w:type="dxa"/>
            <w:bottom w:w="0" w:type="dxa"/>
            <w:right w:w="0" w:type="dxa"/>
          </w:tblCellMar>
        </w:tblPrEx>
        <w:tc>
          <w:tcPr>
            <w:tcW w:w="4381" w:type="dxa"/>
            <w:gridSpan w:val="3"/>
            <w:tcBorders>
              <w:top w:val="nil"/>
              <w:left w:val="nil"/>
              <w:bottom w:val="nil"/>
              <w:right w:val="nil"/>
            </w:tcBorders>
            <w:vAlign w:val="bottom"/>
          </w:tcPr>
          <w:p w14:paraId="36805A7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751C05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44" w:type="dxa"/>
            <w:gridSpan w:val="15"/>
            <w:tcBorders>
              <w:top w:val="nil"/>
              <w:left w:val="nil"/>
              <w:bottom w:val="nil"/>
              <w:right w:val="nil"/>
            </w:tcBorders>
            <w:vAlign w:val="bottom"/>
          </w:tcPr>
          <w:p w14:paraId="4EFC061E"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2" w:type="dxa"/>
            <w:gridSpan w:val="3"/>
            <w:tcBorders>
              <w:top w:val="nil"/>
              <w:left w:val="nil"/>
              <w:bottom w:val="nil"/>
              <w:right w:val="nil"/>
            </w:tcBorders>
          </w:tcPr>
          <w:p w14:paraId="358380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91" w:type="dxa"/>
            <w:gridSpan w:val="9"/>
            <w:tcBorders>
              <w:top w:val="nil"/>
              <w:left w:val="nil"/>
              <w:bottom w:val="single" w:sz="7" w:space="0" w:color="000000"/>
              <w:right w:val="nil"/>
            </w:tcBorders>
            <w:vAlign w:val="bottom"/>
          </w:tcPr>
          <w:p w14:paraId="10EEDCAE"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765A8031" w14:textId="77777777">
        <w:tblPrEx>
          <w:tblCellMar>
            <w:top w:w="0" w:type="dxa"/>
            <w:left w:w="0" w:type="dxa"/>
            <w:bottom w:w="0" w:type="dxa"/>
            <w:right w:w="0" w:type="dxa"/>
          </w:tblCellMar>
        </w:tblPrEx>
        <w:tc>
          <w:tcPr>
            <w:tcW w:w="4381" w:type="dxa"/>
            <w:gridSpan w:val="3"/>
            <w:tcBorders>
              <w:top w:val="nil"/>
              <w:left w:val="nil"/>
              <w:bottom w:val="nil"/>
              <w:right w:val="nil"/>
            </w:tcBorders>
            <w:vAlign w:val="bottom"/>
          </w:tcPr>
          <w:p w14:paraId="04F0751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17C80C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0" w:type="dxa"/>
            <w:gridSpan w:val="3"/>
            <w:tcBorders>
              <w:top w:val="single" w:sz="7" w:space="0" w:color="000000"/>
              <w:left w:val="nil"/>
              <w:bottom w:val="nil"/>
              <w:right w:val="nil"/>
            </w:tcBorders>
            <w:vAlign w:val="bottom"/>
          </w:tcPr>
          <w:p w14:paraId="7093957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2" w:type="dxa"/>
            <w:gridSpan w:val="3"/>
            <w:tcBorders>
              <w:top w:val="single" w:sz="7" w:space="0" w:color="000000"/>
              <w:left w:val="nil"/>
              <w:bottom w:val="nil"/>
              <w:right w:val="nil"/>
            </w:tcBorders>
          </w:tcPr>
          <w:p w14:paraId="68D9B4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0" w:type="dxa"/>
            <w:gridSpan w:val="3"/>
            <w:tcBorders>
              <w:top w:val="single" w:sz="7" w:space="0" w:color="000000"/>
              <w:left w:val="nil"/>
              <w:bottom w:val="single" w:sz="7" w:space="0" w:color="000000"/>
              <w:right w:val="nil"/>
            </w:tcBorders>
            <w:vAlign w:val="bottom"/>
          </w:tcPr>
          <w:p w14:paraId="02E8842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2" w:type="dxa"/>
            <w:gridSpan w:val="3"/>
            <w:tcBorders>
              <w:top w:val="single" w:sz="7" w:space="0" w:color="000000"/>
              <w:left w:val="nil"/>
              <w:bottom w:val="nil"/>
              <w:right w:val="nil"/>
            </w:tcBorders>
          </w:tcPr>
          <w:p w14:paraId="2D2209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0" w:type="dxa"/>
            <w:gridSpan w:val="3"/>
            <w:tcBorders>
              <w:top w:val="single" w:sz="7" w:space="0" w:color="000000"/>
              <w:left w:val="nil"/>
              <w:bottom w:val="single" w:sz="7" w:space="0" w:color="000000"/>
              <w:right w:val="nil"/>
            </w:tcBorders>
            <w:vAlign w:val="bottom"/>
          </w:tcPr>
          <w:p w14:paraId="0DCCDAD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2" w:type="dxa"/>
            <w:gridSpan w:val="3"/>
            <w:tcBorders>
              <w:top w:val="nil"/>
              <w:left w:val="nil"/>
              <w:bottom w:val="nil"/>
              <w:right w:val="nil"/>
            </w:tcBorders>
          </w:tcPr>
          <w:p w14:paraId="06F38C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91" w:type="dxa"/>
            <w:gridSpan w:val="9"/>
            <w:tcBorders>
              <w:top w:val="single" w:sz="7" w:space="0" w:color="000000"/>
              <w:left w:val="nil"/>
              <w:bottom w:val="single" w:sz="7" w:space="0" w:color="000000"/>
              <w:right w:val="nil"/>
            </w:tcBorders>
            <w:vAlign w:val="bottom"/>
          </w:tcPr>
          <w:p w14:paraId="485169F4"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793F239E" w14:textId="77777777">
        <w:tblPrEx>
          <w:tblCellMar>
            <w:top w:w="0" w:type="dxa"/>
            <w:left w:w="0" w:type="dxa"/>
            <w:bottom w:w="0" w:type="dxa"/>
            <w:right w:w="0" w:type="dxa"/>
          </w:tblCellMar>
        </w:tblPrEx>
        <w:tc>
          <w:tcPr>
            <w:tcW w:w="4381" w:type="dxa"/>
            <w:gridSpan w:val="3"/>
            <w:tcBorders>
              <w:top w:val="nil"/>
              <w:left w:val="nil"/>
              <w:bottom w:val="nil"/>
              <w:right w:val="nil"/>
            </w:tcBorders>
            <w:vAlign w:val="bottom"/>
          </w:tcPr>
          <w:p w14:paraId="08F4CDB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2" w:type="dxa"/>
            <w:gridSpan w:val="3"/>
            <w:tcBorders>
              <w:top w:val="nil"/>
              <w:left w:val="nil"/>
              <w:bottom w:val="nil"/>
              <w:right w:val="nil"/>
            </w:tcBorders>
          </w:tcPr>
          <w:p w14:paraId="3285A1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87" w:type="dxa"/>
            <w:gridSpan w:val="27"/>
            <w:tcBorders>
              <w:top w:val="single" w:sz="7" w:space="0" w:color="000000"/>
              <w:left w:val="nil"/>
              <w:bottom w:val="nil"/>
              <w:right w:val="nil"/>
            </w:tcBorders>
            <w:vAlign w:val="bottom"/>
          </w:tcPr>
          <w:p w14:paraId="4BA0F761"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percentages)</w:t>
            </w:r>
          </w:p>
        </w:tc>
      </w:tr>
      <w:tr w:rsidR="00000000" w14:paraId="566AEEC4" w14:textId="77777777">
        <w:tblPrEx>
          <w:tblCellMar>
            <w:top w:w="0" w:type="dxa"/>
            <w:left w:w="0" w:type="dxa"/>
            <w:bottom w:w="0" w:type="dxa"/>
            <w:right w:w="0" w:type="dxa"/>
          </w:tblCellMar>
        </w:tblPrEx>
        <w:tc>
          <w:tcPr>
            <w:tcW w:w="4381" w:type="dxa"/>
            <w:gridSpan w:val="3"/>
            <w:tcBorders>
              <w:top w:val="nil"/>
              <w:left w:val="nil"/>
              <w:bottom w:val="nil"/>
              <w:right w:val="nil"/>
            </w:tcBorders>
            <w:shd w:val="clear" w:color="auto" w:fill="CCEEFF"/>
          </w:tcPr>
          <w:p w14:paraId="06466D5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Technology and development</w:t>
            </w:r>
          </w:p>
        </w:tc>
        <w:tc>
          <w:tcPr>
            <w:tcW w:w="152" w:type="dxa"/>
            <w:gridSpan w:val="3"/>
            <w:tcBorders>
              <w:top w:val="nil"/>
              <w:left w:val="nil"/>
              <w:bottom w:val="nil"/>
              <w:right w:val="nil"/>
            </w:tcBorders>
            <w:shd w:val="clear" w:color="auto" w:fill="CCEEFF"/>
          </w:tcPr>
          <w:p w14:paraId="56DE8A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273A0F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2" w:type="dxa"/>
            <w:tcBorders>
              <w:top w:val="nil"/>
              <w:left w:val="nil"/>
              <w:bottom w:val="nil"/>
              <w:right w:val="nil"/>
            </w:tcBorders>
            <w:shd w:val="clear" w:color="auto" w:fill="CCEEFF"/>
            <w:vAlign w:val="bottom"/>
          </w:tcPr>
          <w:p w14:paraId="18F42A5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2,273,885 </w:t>
            </w:r>
          </w:p>
        </w:tc>
        <w:tc>
          <w:tcPr>
            <w:tcW w:w="134" w:type="dxa"/>
            <w:tcBorders>
              <w:top w:val="nil"/>
              <w:left w:val="nil"/>
              <w:bottom w:val="nil"/>
              <w:right w:val="nil"/>
            </w:tcBorders>
            <w:shd w:val="clear" w:color="auto" w:fill="CCEEFF"/>
            <w:vAlign w:val="bottom"/>
          </w:tcPr>
          <w:p w14:paraId="6A08D49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6FD0C3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6EDCD5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2" w:type="dxa"/>
            <w:tcBorders>
              <w:top w:val="nil"/>
              <w:left w:val="nil"/>
              <w:bottom w:val="nil"/>
              <w:right w:val="nil"/>
            </w:tcBorders>
            <w:shd w:val="clear" w:color="auto" w:fill="CCEEFF"/>
            <w:vAlign w:val="bottom"/>
          </w:tcPr>
          <w:p w14:paraId="5BEBFC3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1,829,600 </w:t>
            </w:r>
          </w:p>
        </w:tc>
        <w:tc>
          <w:tcPr>
            <w:tcW w:w="134" w:type="dxa"/>
            <w:tcBorders>
              <w:top w:val="nil"/>
              <w:left w:val="nil"/>
              <w:bottom w:val="nil"/>
              <w:right w:val="nil"/>
            </w:tcBorders>
            <w:shd w:val="clear" w:color="auto" w:fill="CCEEFF"/>
            <w:vAlign w:val="bottom"/>
          </w:tcPr>
          <w:p w14:paraId="0736BF5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A582B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03810A2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2" w:type="dxa"/>
            <w:tcBorders>
              <w:top w:val="nil"/>
              <w:left w:val="nil"/>
              <w:bottom w:val="nil"/>
              <w:right w:val="nil"/>
            </w:tcBorders>
            <w:shd w:val="clear" w:color="auto" w:fill="CCEEFF"/>
            <w:vAlign w:val="bottom"/>
          </w:tcPr>
          <w:p w14:paraId="086E447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1,545,149 </w:t>
            </w:r>
          </w:p>
        </w:tc>
        <w:tc>
          <w:tcPr>
            <w:tcW w:w="134" w:type="dxa"/>
            <w:tcBorders>
              <w:top w:val="nil"/>
              <w:left w:val="nil"/>
              <w:bottom w:val="nil"/>
              <w:right w:val="nil"/>
            </w:tcBorders>
            <w:shd w:val="clear" w:color="auto" w:fill="CCEEFF"/>
            <w:vAlign w:val="bottom"/>
          </w:tcPr>
          <w:p w14:paraId="0945771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48F5F8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F5210D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73" w:type="dxa"/>
            <w:tcBorders>
              <w:top w:val="nil"/>
              <w:left w:val="nil"/>
              <w:bottom w:val="nil"/>
              <w:right w:val="nil"/>
            </w:tcBorders>
            <w:shd w:val="clear" w:color="auto" w:fill="CCEEFF"/>
            <w:vAlign w:val="bottom"/>
          </w:tcPr>
          <w:p w14:paraId="2A5BE11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444,285 </w:t>
            </w:r>
          </w:p>
        </w:tc>
        <w:tc>
          <w:tcPr>
            <w:tcW w:w="42" w:type="dxa"/>
            <w:tcBorders>
              <w:top w:val="nil"/>
              <w:left w:val="nil"/>
              <w:bottom w:val="nil"/>
              <w:right w:val="nil"/>
            </w:tcBorders>
            <w:shd w:val="clear" w:color="auto" w:fill="CCEEFF"/>
            <w:vAlign w:val="bottom"/>
          </w:tcPr>
          <w:p w14:paraId="21D70DE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23DAC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56" w:type="dxa"/>
            <w:gridSpan w:val="2"/>
            <w:tcBorders>
              <w:top w:val="nil"/>
              <w:left w:val="nil"/>
              <w:bottom w:val="nil"/>
              <w:right w:val="nil"/>
            </w:tcBorders>
            <w:shd w:val="clear" w:color="auto" w:fill="CCEEFF"/>
            <w:vAlign w:val="bottom"/>
          </w:tcPr>
          <w:p w14:paraId="2316BE3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24 </w:t>
            </w:r>
          </w:p>
        </w:tc>
        <w:tc>
          <w:tcPr>
            <w:tcW w:w="134" w:type="dxa"/>
            <w:tcBorders>
              <w:top w:val="nil"/>
              <w:left w:val="nil"/>
              <w:bottom w:val="nil"/>
              <w:right w:val="nil"/>
            </w:tcBorders>
            <w:shd w:val="clear" w:color="auto" w:fill="CCEEFF"/>
            <w:vAlign w:val="bottom"/>
          </w:tcPr>
          <w:p w14:paraId="3A8D365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58B0BC10" w14:textId="77777777">
        <w:tblPrEx>
          <w:tblCellMar>
            <w:top w:w="0" w:type="dxa"/>
            <w:left w:w="0" w:type="dxa"/>
            <w:bottom w:w="0" w:type="dxa"/>
            <w:right w:w="0" w:type="dxa"/>
          </w:tblCellMar>
        </w:tblPrEx>
        <w:tc>
          <w:tcPr>
            <w:tcW w:w="4381" w:type="dxa"/>
            <w:gridSpan w:val="3"/>
            <w:tcBorders>
              <w:top w:val="nil"/>
              <w:left w:val="nil"/>
              <w:bottom w:val="nil"/>
              <w:right w:val="nil"/>
            </w:tcBorders>
          </w:tcPr>
          <w:p w14:paraId="5F56A76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As a percentage of revenues</w:t>
            </w:r>
          </w:p>
        </w:tc>
        <w:tc>
          <w:tcPr>
            <w:tcW w:w="152" w:type="dxa"/>
            <w:gridSpan w:val="3"/>
            <w:tcBorders>
              <w:top w:val="nil"/>
              <w:left w:val="nil"/>
              <w:bottom w:val="nil"/>
              <w:right w:val="nil"/>
            </w:tcBorders>
          </w:tcPr>
          <w:p w14:paraId="1A60D7D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6" w:type="dxa"/>
            <w:gridSpan w:val="2"/>
            <w:tcBorders>
              <w:top w:val="nil"/>
              <w:left w:val="nil"/>
              <w:bottom w:val="nil"/>
              <w:right w:val="nil"/>
            </w:tcBorders>
            <w:vAlign w:val="bottom"/>
          </w:tcPr>
          <w:p w14:paraId="1045EAA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8 </w:t>
            </w:r>
          </w:p>
        </w:tc>
        <w:tc>
          <w:tcPr>
            <w:tcW w:w="134" w:type="dxa"/>
            <w:tcBorders>
              <w:top w:val="nil"/>
              <w:left w:val="nil"/>
              <w:bottom w:val="nil"/>
              <w:right w:val="nil"/>
            </w:tcBorders>
            <w:vAlign w:val="bottom"/>
          </w:tcPr>
          <w:p w14:paraId="65484A21"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tcPr>
          <w:p w14:paraId="2150D4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6" w:type="dxa"/>
            <w:gridSpan w:val="2"/>
            <w:tcBorders>
              <w:top w:val="nil"/>
              <w:left w:val="nil"/>
              <w:bottom w:val="nil"/>
              <w:right w:val="nil"/>
            </w:tcBorders>
            <w:vAlign w:val="bottom"/>
          </w:tcPr>
          <w:p w14:paraId="34E36DB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7 </w:t>
            </w:r>
          </w:p>
        </w:tc>
        <w:tc>
          <w:tcPr>
            <w:tcW w:w="134" w:type="dxa"/>
            <w:tcBorders>
              <w:top w:val="nil"/>
              <w:left w:val="nil"/>
              <w:bottom w:val="nil"/>
              <w:right w:val="nil"/>
            </w:tcBorders>
            <w:vAlign w:val="bottom"/>
          </w:tcPr>
          <w:p w14:paraId="13F58091"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tcPr>
          <w:p w14:paraId="4C5208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6" w:type="dxa"/>
            <w:gridSpan w:val="2"/>
            <w:tcBorders>
              <w:top w:val="nil"/>
              <w:left w:val="nil"/>
              <w:bottom w:val="nil"/>
              <w:right w:val="nil"/>
            </w:tcBorders>
            <w:vAlign w:val="bottom"/>
          </w:tcPr>
          <w:p w14:paraId="020F92F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8 </w:t>
            </w:r>
          </w:p>
        </w:tc>
        <w:tc>
          <w:tcPr>
            <w:tcW w:w="134" w:type="dxa"/>
            <w:tcBorders>
              <w:top w:val="nil"/>
              <w:left w:val="nil"/>
              <w:bottom w:val="nil"/>
              <w:right w:val="nil"/>
            </w:tcBorders>
            <w:vAlign w:val="bottom"/>
          </w:tcPr>
          <w:p w14:paraId="2A85DC8F"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2" w:type="dxa"/>
            <w:gridSpan w:val="3"/>
            <w:tcBorders>
              <w:top w:val="nil"/>
              <w:left w:val="nil"/>
              <w:bottom w:val="nil"/>
              <w:right w:val="nil"/>
            </w:tcBorders>
          </w:tcPr>
          <w:p w14:paraId="6C6B10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9" w:type="dxa"/>
            <w:gridSpan w:val="3"/>
            <w:tcBorders>
              <w:top w:val="nil"/>
              <w:left w:val="nil"/>
              <w:bottom w:val="nil"/>
              <w:right w:val="nil"/>
            </w:tcBorders>
          </w:tcPr>
          <w:p w14:paraId="626D71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tcPr>
          <w:p w14:paraId="1BAB3C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90" w:type="dxa"/>
            <w:gridSpan w:val="3"/>
            <w:tcBorders>
              <w:top w:val="nil"/>
              <w:left w:val="nil"/>
              <w:bottom w:val="nil"/>
              <w:right w:val="nil"/>
            </w:tcBorders>
          </w:tcPr>
          <w:p w14:paraId="132A4B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0F2B8549"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13A50256"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increase in technology and development expenses for the year ended December 31, 2021 as compared to the year ended December 31, 2020 was primarily due to a $384 million increase in personnel-related costs, primarily due to growth in average headcount to support the increase in our production activity and continued improvements in our streaming service.</w:t>
      </w:r>
    </w:p>
    <w:p w14:paraId="3C57554A"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bookmarkStart w:id="51" w:name="BKMK_74"/>
      <w:bookmarkEnd w:id="51"/>
    </w:p>
    <w:p w14:paraId="7D6FCCA0"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General and Administrative</w:t>
      </w:r>
    </w:p>
    <w:p w14:paraId="450A00AC"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General and administrative expenses consist of payroll and related expenses for corporate personnel. General and administrative expenses also include professional fees and other general corporate expenses.</w:t>
      </w:r>
    </w:p>
    <w:p w14:paraId="2BC8ABB7" w14:textId="77777777" w:rsidR="00000000" w:rsidRDefault="00000000">
      <w:pPr>
        <w:autoSpaceDE w:val="0"/>
        <w:autoSpaceDN w:val="0"/>
        <w:adjustRightInd w:val="0"/>
        <w:spacing w:after="0" w:line="18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87"/>
        <w:gridCol w:w="3506"/>
        <w:gridCol w:w="487"/>
        <w:gridCol w:w="42"/>
        <w:gridCol w:w="67"/>
        <w:gridCol w:w="42"/>
        <w:gridCol w:w="134"/>
        <w:gridCol w:w="1107"/>
        <w:gridCol w:w="134"/>
        <w:gridCol w:w="42"/>
        <w:gridCol w:w="67"/>
        <w:gridCol w:w="42"/>
        <w:gridCol w:w="134"/>
        <w:gridCol w:w="1107"/>
        <w:gridCol w:w="134"/>
        <w:gridCol w:w="42"/>
        <w:gridCol w:w="67"/>
        <w:gridCol w:w="42"/>
        <w:gridCol w:w="134"/>
        <w:gridCol w:w="1061"/>
        <w:gridCol w:w="134"/>
        <w:gridCol w:w="42"/>
        <w:gridCol w:w="67"/>
        <w:gridCol w:w="42"/>
        <w:gridCol w:w="134"/>
        <w:gridCol w:w="1061"/>
        <w:gridCol w:w="42"/>
        <w:gridCol w:w="42"/>
        <w:gridCol w:w="67"/>
        <w:gridCol w:w="42"/>
        <w:gridCol w:w="160"/>
        <w:gridCol w:w="675"/>
        <w:gridCol w:w="134"/>
      </w:tblGrid>
      <w:tr w:rsidR="00000000" w14:paraId="3E934862" w14:textId="77777777">
        <w:tblPrEx>
          <w:tblCellMar>
            <w:top w:w="0" w:type="dxa"/>
            <w:left w:w="0" w:type="dxa"/>
            <w:bottom w:w="0" w:type="dxa"/>
            <w:right w:w="0" w:type="dxa"/>
          </w:tblCellMar>
        </w:tblPrEx>
        <w:tc>
          <w:tcPr>
            <w:tcW w:w="487" w:type="dxa"/>
            <w:tcBorders>
              <w:top w:val="nil"/>
              <w:left w:val="nil"/>
              <w:bottom w:val="nil"/>
              <w:right w:val="nil"/>
            </w:tcBorders>
          </w:tcPr>
          <w:p w14:paraId="4C704E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06" w:type="dxa"/>
            <w:tcBorders>
              <w:top w:val="nil"/>
              <w:left w:val="nil"/>
              <w:bottom w:val="nil"/>
              <w:right w:val="nil"/>
            </w:tcBorders>
          </w:tcPr>
          <w:p w14:paraId="0B7394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7" w:type="dxa"/>
            <w:tcBorders>
              <w:top w:val="nil"/>
              <w:left w:val="nil"/>
              <w:bottom w:val="nil"/>
              <w:right w:val="nil"/>
            </w:tcBorders>
          </w:tcPr>
          <w:p w14:paraId="6C11D40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30077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43F70F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82217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EF41E6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07" w:type="dxa"/>
            <w:tcBorders>
              <w:top w:val="nil"/>
              <w:left w:val="nil"/>
              <w:bottom w:val="nil"/>
              <w:right w:val="nil"/>
            </w:tcBorders>
          </w:tcPr>
          <w:p w14:paraId="063FDA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5AAA21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BCB1F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4A9647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22EF0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5DC81B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07" w:type="dxa"/>
            <w:tcBorders>
              <w:top w:val="nil"/>
              <w:left w:val="nil"/>
              <w:bottom w:val="nil"/>
              <w:right w:val="nil"/>
            </w:tcBorders>
          </w:tcPr>
          <w:p w14:paraId="60D0A6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F8F4F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7DDDF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15D2E2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63B9B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7C014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61" w:type="dxa"/>
            <w:tcBorders>
              <w:top w:val="nil"/>
              <w:left w:val="nil"/>
              <w:bottom w:val="nil"/>
              <w:right w:val="nil"/>
            </w:tcBorders>
          </w:tcPr>
          <w:p w14:paraId="2EE652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54E558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D80A8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4BDF32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C90BF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815E8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61" w:type="dxa"/>
            <w:tcBorders>
              <w:top w:val="nil"/>
              <w:left w:val="nil"/>
              <w:bottom w:val="nil"/>
              <w:right w:val="nil"/>
            </w:tcBorders>
          </w:tcPr>
          <w:p w14:paraId="2B93A6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A666C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6628C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2DBA71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495BA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 w:type="dxa"/>
            <w:tcBorders>
              <w:top w:val="nil"/>
              <w:left w:val="nil"/>
              <w:bottom w:val="nil"/>
              <w:right w:val="nil"/>
            </w:tcBorders>
          </w:tcPr>
          <w:p w14:paraId="5F2ED4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5" w:type="dxa"/>
            <w:tcBorders>
              <w:top w:val="nil"/>
              <w:left w:val="nil"/>
              <w:bottom w:val="nil"/>
              <w:right w:val="nil"/>
            </w:tcBorders>
          </w:tcPr>
          <w:p w14:paraId="22A79E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137304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83E1C4A" w14:textId="77777777">
        <w:tblPrEx>
          <w:tblCellMar>
            <w:top w:w="0" w:type="dxa"/>
            <w:left w:w="0" w:type="dxa"/>
            <w:bottom w:w="0" w:type="dxa"/>
            <w:right w:w="0" w:type="dxa"/>
          </w:tblCellMar>
        </w:tblPrEx>
        <w:tc>
          <w:tcPr>
            <w:tcW w:w="4480" w:type="dxa"/>
            <w:gridSpan w:val="3"/>
            <w:tcBorders>
              <w:top w:val="nil"/>
              <w:left w:val="nil"/>
              <w:bottom w:val="nil"/>
              <w:right w:val="nil"/>
            </w:tcBorders>
            <w:vAlign w:val="bottom"/>
          </w:tcPr>
          <w:p w14:paraId="334CB5B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1" w:type="dxa"/>
            <w:gridSpan w:val="3"/>
            <w:tcBorders>
              <w:top w:val="nil"/>
              <w:left w:val="nil"/>
              <w:bottom w:val="nil"/>
              <w:right w:val="nil"/>
            </w:tcBorders>
          </w:tcPr>
          <w:p w14:paraId="20E3E6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81" w:type="dxa"/>
            <w:gridSpan w:val="15"/>
            <w:tcBorders>
              <w:top w:val="nil"/>
              <w:left w:val="nil"/>
              <w:bottom w:val="nil"/>
              <w:right w:val="nil"/>
            </w:tcBorders>
            <w:vAlign w:val="bottom"/>
          </w:tcPr>
          <w:p w14:paraId="6208DF5D"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1" w:type="dxa"/>
            <w:gridSpan w:val="3"/>
            <w:tcBorders>
              <w:top w:val="nil"/>
              <w:left w:val="nil"/>
              <w:bottom w:val="nil"/>
              <w:right w:val="nil"/>
            </w:tcBorders>
          </w:tcPr>
          <w:p w14:paraId="096DD6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57" w:type="dxa"/>
            <w:gridSpan w:val="9"/>
            <w:tcBorders>
              <w:top w:val="nil"/>
              <w:left w:val="nil"/>
              <w:bottom w:val="single" w:sz="7" w:space="0" w:color="000000"/>
              <w:right w:val="nil"/>
            </w:tcBorders>
            <w:vAlign w:val="bottom"/>
          </w:tcPr>
          <w:p w14:paraId="55C596FC"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204BAB85" w14:textId="77777777">
        <w:tblPrEx>
          <w:tblCellMar>
            <w:top w:w="0" w:type="dxa"/>
            <w:left w:w="0" w:type="dxa"/>
            <w:bottom w:w="0" w:type="dxa"/>
            <w:right w:w="0" w:type="dxa"/>
          </w:tblCellMar>
        </w:tblPrEx>
        <w:tc>
          <w:tcPr>
            <w:tcW w:w="4480" w:type="dxa"/>
            <w:gridSpan w:val="3"/>
            <w:tcBorders>
              <w:top w:val="nil"/>
              <w:left w:val="nil"/>
              <w:bottom w:val="nil"/>
              <w:right w:val="nil"/>
            </w:tcBorders>
            <w:vAlign w:val="bottom"/>
          </w:tcPr>
          <w:p w14:paraId="21CFF51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1" w:type="dxa"/>
            <w:gridSpan w:val="3"/>
            <w:tcBorders>
              <w:top w:val="nil"/>
              <w:left w:val="nil"/>
              <w:bottom w:val="nil"/>
              <w:right w:val="nil"/>
            </w:tcBorders>
          </w:tcPr>
          <w:p w14:paraId="41FA1B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5" w:type="dxa"/>
            <w:gridSpan w:val="3"/>
            <w:tcBorders>
              <w:top w:val="single" w:sz="7" w:space="0" w:color="000000"/>
              <w:left w:val="nil"/>
              <w:bottom w:val="nil"/>
              <w:right w:val="nil"/>
            </w:tcBorders>
            <w:vAlign w:val="bottom"/>
          </w:tcPr>
          <w:p w14:paraId="32F5DEF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1" w:type="dxa"/>
            <w:gridSpan w:val="3"/>
            <w:tcBorders>
              <w:top w:val="single" w:sz="7" w:space="0" w:color="000000"/>
              <w:left w:val="nil"/>
              <w:bottom w:val="nil"/>
              <w:right w:val="nil"/>
            </w:tcBorders>
          </w:tcPr>
          <w:p w14:paraId="1D7797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5" w:type="dxa"/>
            <w:gridSpan w:val="3"/>
            <w:tcBorders>
              <w:top w:val="single" w:sz="7" w:space="0" w:color="000000"/>
              <w:left w:val="nil"/>
              <w:bottom w:val="single" w:sz="7" w:space="0" w:color="000000"/>
              <w:right w:val="nil"/>
            </w:tcBorders>
            <w:vAlign w:val="bottom"/>
          </w:tcPr>
          <w:p w14:paraId="100D268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1" w:type="dxa"/>
            <w:gridSpan w:val="3"/>
            <w:tcBorders>
              <w:top w:val="single" w:sz="7" w:space="0" w:color="000000"/>
              <w:left w:val="nil"/>
              <w:bottom w:val="nil"/>
              <w:right w:val="nil"/>
            </w:tcBorders>
          </w:tcPr>
          <w:p w14:paraId="638C26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9" w:type="dxa"/>
            <w:gridSpan w:val="3"/>
            <w:tcBorders>
              <w:top w:val="single" w:sz="7" w:space="0" w:color="000000"/>
              <w:left w:val="nil"/>
              <w:bottom w:val="single" w:sz="7" w:space="0" w:color="000000"/>
              <w:right w:val="nil"/>
            </w:tcBorders>
            <w:vAlign w:val="bottom"/>
          </w:tcPr>
          <w:p w14:paraId="12B8149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1" w:type="dxa"/>
            <w:gridSpan w:val="3"/>
            <w:tcBorders>
              <w:top w:val="nil"/>
              <w:left w:val="nil"/>
              <w:bottom w:val="nil"/>
              <w:right w:val="nil"/>
            </w:tcBorders>
          </w:tcPr>
          <w:p w14:paraId="3AFB4B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57" w:type="dxa"/>
            <w:gridSpan w:val="9"/>
            <w:tcBorders>
              <w:top w:val="single" w:sz="7" w:space="0" w:color="000000"/>
              <w:left w:val="nil"/>
              <w:bottom w:val="single" w:sz="7" w:space="0" w:color="000000"/>
              <w:right w:val="nil"/>
            </w:tcBorders>
            <w:vAlign w:val="bottom"/>
          </w:tcPr>
          <w:p w14:paraId="558311B8"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07CA6965" w14:textId="77777777">
        <w:tblPrEx>
          <w:tblCellMar>
            <w:top w:w="0" w:type="dxa"/>
            <w:left w:w="0" w:type="dxa"/>
            <w:bottom w:w="0" w:type="dxa"/>
            <w:right w:w="0" w:type="dxa"/>
          </w:tblCellMar>
        </w:tblPrEx>
        <w:tc>
          <w:tcPr>
            <w:tcW w:w="4480" w:type="dxa"/>
            <w:gridSpan w:val="3"/>
            <w:tcBorders>
              <w:top w:val="nil"/>
              <w:left w:val="nil"/>
              <w:bottom w:val="nil"/>
              <w:right w:val="nil"/>
            </w:tcBorders>
            <w:vAlign w:val="bottom"/>
          </w:tcPr>
          <w:p w14:paraId="11FFC17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1" w:type="dxa"/>
            <w:gridSpan w:val="3"/>
            <w:tcBorders>
              <w:top w:val="nil"/>
              <w:left w:val="nil"/>
              <w:bottom w:val="nil"/>
              <w:right w:val="nil"/>
            </w:tcBorders>
          </w:tcPr>
          <w:p w14:paraId="1BADDC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89" w:type="dxa"/>
            <w:gridSpan w:val="27"/>
            <w:tcBorders>
              <w:top w:val="single" w:sz="7" w:space="0" w:color="000000"/>
              <w:left w:val="nil"/>
              <w:bottom w:val="nil"/>
              <w:right w:val="nil"/>
            </w:tcBorders>
            <w:vAlign w:val="bottom"/>
          </w:tcPr>
          <w:p w14:paraId="77E78446"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percentages)</w:t>
            </w:r>
          </w:p>
        </w:tc>
      </w:tr>
      <w:tr w:rsidR="00000000" w14:paraId="24655F32" w14:textId="77777777">
        <w:tblPrEx>
          <w:tblCellMar>
            <w:top w:w="0" w:type="dxa"/>
            <w:left w:w="0" w:type="dxa"/>
            <w:bottom w:w="0" w:type="dxa"/>
            <w:right w:w="0" w:type="dxa"/>
          </w:tblCellMar>
        </w:tblPrEx>
        <w:tc>
          <w:tcPr>
            <w:tcW w:w="4480" w:type="dxa"/>
            <w:gridSpan w:val="3"/>
            <w:tcBorders>
              <w:top w:val="nil"/>
              <w:left w:val="nil"/>
              <w:bottom w:val="nil"/>
              <w:right w:val="nil"/>
            </w:tcBorders>
            <w:shd w:val="clear" w:color="auto" w:fill="CCEEFF"/>
          </w:tcPr>
          <w:p w14:paraId="7B39F3D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General and administrative</w:t>
            </w:r>
          </w:p>
        </w:tc>
        <w:tc>
          <w:tcPr>
            <w:tcW w:w="151" w:type="dxa"/>
            <w:gridSpan w:val="3"/>
            <w:tcBorders>
              <w:top w:val="nil"/>
              <w:left w:val="nil"/>
              <w:bottom w:val="nil"/>
              <w:right w:val="nil"/>
            </w:tcBorders>
            <w:shd w:val="clear" w:color="auto" w:fill="CCEEFF"/>
          </w:tcPr>
          <w:p w14:paraId="794BBE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69E9F75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07" w:type="dxa"/>
            <w:tcBorders>
              <w:top w:val="nil"/>
              <w:left w:val="nil"/>
              <w:bottom w:val="nil"/>
              <w:right w:val="nil"/>
            </w:tcBorders>
            <w:shd w:val="clear" w:color="auto" w:fill="CCEEFF"/>
            <w:vAlign w:val="bottom"/>
          </w:tcPr>
          <w:p w14:paraId="4FC307A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1,351,621 </w:t>
            </w:r>
          </w:p>
        </w:tc>
        <w:tc>
          <w:tcPr>
            <w:tcW w:w="134" w:type="dxa"/>
            <w:tcBorders>
              <w:top w:val="nil"/>
              <w:left w:val="nil"/>
              <w:bottom w:val="nil"/>
              <w:right w:val="nil"/>
            </w:tcBorders>
            <w:shd w:val="clear" w:color="auto" w:fill="CCEEFF"/>
            <w:vAlign w:val="bottom"/>
          </w:tcPr>
          <w:p w14:paraId="0809178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5FD7DC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741408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07" w:type="dxa"/>
            <w:tcBorders>
              <w:top w:val="nil"/>
              <w:left w:val="nil"/>
              <w:bottom w:val="nil"/>
              <w:right w:val="nil"/>
            </w:tcBorders>
            <w:shd w:val="clear" w:color="auto" w:fill="CCEEFF"/>
            <w:vAlign w:val="bottom"/>
          </w:tcPr>
          <w:p w14:paraId="1D54B1D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1,076,486 </w:t>
            </w:r>
          </w:p>
        </w:tc>
        <w:tc>
          <w:tcPr>
            <w:tcW w:w="134" w:type="dxa"/>
            <w:tcBorders>
              <w:top w:val="nil"/>
              <w:left w:val="nil"/>
              <w:bottom w:val="nil"/>
              <w:right w:val="nil"/>
            </w:tcBorders>
            <w:shd w:val="clear" w:color="auto" w:fill="CCEEFF"/>
            <w:vAlign w:val="bottom"/>
          </w:tcPr>
          <w:p w14:paraId="55374D4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459BDA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070B24B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61" w:type="dxa"/>
            <w:tcBorders>
              <w:top w:val="nil"/>
              <w:left w:val="nil"/>
              <w:bottom w:val="nil"/>
              <w:right w:val="nil"/>
            </w:tcBorders>
            <w:shd w:val="clear" w:color="auto" w:fill="CCEEFF"/>
            <w:vAlign w:val="bottom"/>
          </w:tcPr>
          <w:p w14:paraId="518B367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914,369 </w:t>
            </w:r>
          </w:p>
        </w:tc>
        <w:tc>
          <w:tcPr>
            <w:tcW w:w="134" w:type="dxa"/>
            <w:tcBorders>
              <w:top w:val="nil"/>
              <w:left w:val="nil"/>
              <w:bottom w:val="nil"/>
              <w:right w:val="nil"/>
            </w:tcBorders>
            <w:shd w:val="clear" w:color="auto" w:fill="CCEEFF"/>
            <w:vAlign w:val="bottom"/>
          </w:tcPr>
          <w:p w14:paraId="64B5A52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278EE5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FF8C96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61" w:type="dxa"/>
            <w:tcBorders>
              <w:top w:val="nil"/>
              <w:left w:val="nil"/>
              <w:bottom w:val="nil"/>
              <w:right w:val="nil"/>
            </w:tcBorders>
            <w:shd w:val="clear" w:color="auto" w:fill="CCEEFF"/>
            <w:vAlign w:val="bottom"/>
          </w:tcPr>
          <w:p w14:paraId="76543B6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275,135 </w:t>
            </w:r>
          </w:p>
        </w:tc>
        <w:tc>
          <w:tcPr>
            <w:tcW w:w="42" w:type="dxa"/>
            <w:tcBorders>
              <w:top w:val="nil"/>
              <w:left w:val="nil"/>
              <w:bottom w:val="nil"/>
              <w:right w:val="nil"/>
            </w:tcBorders>
            <w:shd w:val="clear" w:color="auto" w:fill="CCEEFF"/>
            <w:vAlign w:val="bottom"/>
          </w:tcPr>
          <w:p w14:paraId="1877D25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47CCE0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5" w:type="dxa"/>
            <w:gridSpan w:val="2"/>
            <w:tcBorders>
              <w:top w:val="nil"/>
              <w:left w:val="nil"/>
              <w:bottom w:val="nil"/>
              <w:right w:val="nil"/>
            </w:tcBorders>
            <w:shd w:val="clear" w:color="auto" w:fill="CCEEFF"/>
            <w:vAlign w:val="bottom"/>
          </w:tcPr>
          <w:p w14:paraId="19D5C48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26 </w:t>
            </w:r>
          </w:p>
        </w:tc>
        <w:tc>
          <w:tcPr>
            <w:tcW w:w="134" w:type="dxa"/>
            <w:tcBorders>
              <w:top w:val="nil"/>
              <w:left w:val="nil"/>
              <w:bottom w:val="nil"/>
              <w:right w:val="nil"/>
            </w:tcBorders>
            <w:shd w:val="clear" w:color="auto" w:fill="CCEEFF"/>
            <w:vAlign w:val="bottom"/>
          </w:tcPr>
          <w:p w14:paraId="38E0D55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1EAB4754" w14:textId="77777777">
        <w:tblPrEx>
          <w:tblCellMar>
            <w:top w:w="0" w:type="dxa"/>
            <w:left w:w="0" w:type="dxa"/>
            <w:bottom w:w="0" w:type="dxa"/>
            <w:right w:w="0" w:type="dxa"/>
          </w:tblCellMar>
        </w:tblPrEx>
        <w:tc>
          <w:tcPr>
            <w:tcW w:w="4480" w:type="dxa"/>
            <w:gridSpan w:val="3"/>
            <w:tcBorders>
              <w:top w:val="nil"/>
              <w:left w:val="nil"/>
              <w:bottom w:val="nil"/>
              <w:right w:val="nil"/>
            </w:tcBorders>
          </w:tcPr>
          <w:p w14:paraId="6001CCE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As a percentage of revenues</w:t>
            </w:r>
          </w:p>
        </w:tc>
        <w:tc>
          <w:tcPr>
            <w:tcW w:w="151" w:type="dxa"/>
            <w:gridSpan w:val="3"/>
            <w:tcBorders>
              <w:top w:val="nil"/>
              <w:left w:val="nil"/>
              <w:bottom w:val="nil"/>
              <w:right w:val="nil"/>
            </w:tcBorders>
          </w:tcPr>
          <w:p w14:paraId="401F1F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1" w:type="dxa"/>
            <w:gridSpan w:val="2"/>
            <w:tcBorders>
              <w:top w:val="nil"/>
              <w:left w:val="nil"/>
              <w:bottom w:val="nil"/>
              <w:right w:val="nil"/>
            </w:tcBorders>
            <w:vAlign w:val="bottom"/>
          </w:tcPr>
          <w:p w14:paraId="05027A3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5 </w:t>
            </w:r>
          </w:p>
        </w:tc>
        <w:tc>
          <w:tcPr>
            <w:tcW w:w="134" w:type="dxa"/>
            <w:tcBorders>
              <w:top w:val="nil"/>
              <w:left w:val="nil"/>
              <w:bottom w:val="nil"/>
              <w:right w:val="nil"/>
            </w:tcBorders>
            <w:vAlign w:val="bottom"/>
          </w:tcPr>
          <w:p w14:paraId="4B176480"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1" w:type="dxa"/>
            <w:gridSpan w:val="3"/>
            <w:tcBorders>
              <w:top w:val="nil"/>
              <w:left w:val="nil"/>
              <w:bottom w:val="nil"/>
              <w:right w:val="nil"/>
            </w:tcBorders>
          </w:tcPr>
          <w:p w14:paraId="5B7758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1" w:type="dxa"/>
            <w:gridSpan w:val="2"/>
            <w:tcBorders>
              <w:top w:val="nil"/>
              <w:left w:val="nil"/>
              <w:bottom w:val="nil"/>
              <w:right w:val="nil"/>
            </w:tcBorders>
            <w:vAlign w:val="bottom"/>
          </w:tcPr>
          <w:p w14:paraId="0C7D4E8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4 </w:t>
            </w:r>
          </w:p>
        </w:tc>
        <w:tc>
          <w:tcPr>
            <w:tcW w:w="134" w:type="dxa"/>
            <w:tcBorders>
              <w:top w:val="nil"/>
              <w:left w:val="nil"/>
              <w:bottom w:val="nil"/>
              <w:right w:val="nil"/>
            </w:tcBorders>
            <w:vAlign w:val="bottom"/>
          </w:tcPr>
          <w:p w14:paraId="3E3A1E4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1" w:type="dxa"/>
            <w:gridSpan w:val="3"/>
            <w:tcBorders>
              <w:top w:val="nil"/>
              <w:left w:val="nil"/>
              <w:bottom w:val="nil"/>
              <w:right w:val="nil"/>
            </w:tcBorders>
          </w:tcPr>
          <w:p w14:paraId="56A975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5" w:type="dxa"/>
            <w:gridSpan w:val="2"/>
            <w:tcBorders>
              <w:top w:val="nil"/>
              <w:left w:val="nil"/>
              <w:bottom w:val="nil"/>
              <w:right w:val="nil"/>
            </w:tcBorders>
            <w:vAlign w:val="bottom"/>
          </w:tcPr>
          <w:p w14:paraId="3E1E961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5 </w:t>
            </w:r>
          </w:p>
        </w:tc>
        <w:tc>
          <w:tcPr>
            <w:tcW w:w="134" w:type="dxa"/>
            <w:tcBorders>
              <w:top w:val="nil"/>
              <w:left w:val="nil"/>
              <w:bottom w:val="nil"/>
              <w:right w:val="nil"/>
            </w:tcBorders>
            <w:vAlign w:val="bottom"/>
          </w:tcPr>
          <w:p w14:paraId="366FB2C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1" w:type="dxa"/>
            <w:gridSpan w:val="3"/>
            <w:tcBorders>
              <w:top w:val="nil"/>
              <w:left w:val="nil"/>
              <w:bottom w:val="nil"/>
              <w:right w:val="nil"/>
            </w:tcBorders>
          </w:tcPr>
          <w:p w14:paraId="762AB4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7" w:type="dxa"/>
            <w:gridSpan w:val="3"/>
            <w:tcBorders>
              <w:top w:val="nil"/>
              <w:left w:val="nil"/>
              <w:bottom w:val="nil"/>
              <w:right w:val="nil"/>
            </w:tcBorders>
          </w:tcPr>
          <w:p w14:paraId="5F4BC5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78F1FA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69" w:type="dxa"/>
            <w:gridSpan w:val="3"/>
            <w:tcBorders>
              <w:top w:val="nil"/>
              <w:left w:val="nil"/>
              <w:bottom w:val="nil"/>
              <w:right w:val="nil"/>
            </w:tcBorders>
          </w:tcPr>
          <w:p w14:paraId="762258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2BDC26F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37D006E8"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increase in general and administrative expenses for the year ended December 31, 2021 as compared to the year ended December 31, 2020 was primarily due to a $187 million increase in personnel-related costs, primarily due to growth in average headcount to support the increase in our production activity and continued improvements in our streaming service. In addition, third-party expenses, including costs for contractors and consultants, increased $66 million.</w:t>
      </w:r>
    </w:p>
    <w:p w14:paraId="42A5D410"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6EC54539"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Interest Expense</w:t>
      </w:r>
    </w:p>
    <w:p w14:paraId="20FD8CA0"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Interest expense consists primarily of the interest associated with our outstanding debt obligations, including the amortization of debt issuance costs. See Note 6 </w:t>
      </w:r>
      <w:r>
        <w:rPr>
          <w:rFonts w:ascii="Times New Roman" w:hAnsi="Times New Roman" w:cs="Times New Roman"/>
          <w:i/>
          <w:iCs/>
          <w:sz w:val="18"/>
          <w:szCs w:val="18"/>
        </w:rPr>
        <w:t>Debt</w:t>
      </w:r>
      <w:r>
        <w:rPr>
          <w:rFonts w:ascii="Times New Roman" w:hAnsi="Times New Roman" w:cs="Times New Roman"/>
          <w:sz w:val="18"/>
          <w:szCs w:val="18"/>
        </w:rPr>
        <w:t xml:space="preserve"> in the accompanying notes to our consolidated financial statements included in Part II, Item 8, "Financial Statements and Supplementary Data" of this Annual Report on Form 10-K for further detail on our debt obligations.</w:t>
      </w:r>
    </w:p>
    <w:p w14:paraId="3A08A5C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8CC79FD"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23</w:t>
      </w:r>
    </w:p>
    <w:p w14:paraId="5770CFAD"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52" w:name="BKMK_75"/>
      <w:bookmarkEnd w:id="52"/>
    </w:p>
    <w:p w14:paraId="1DDC07ED"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D28CE0A"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41751F4A"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52"/>
        <w:gridCol w:w="3760"/>
        <w:gridCol w:w="352"/>
        <w:gridCol w:w="42"/>
        <w:gridCol w:w="70"/>
        <w:gridCol w:w="42"/>
        <w:gridCol w:w="134"/>
        <w:gridCol w:w="1087"/>
        <w:gridCol w:w="134"/>
        <w:gridCol w:w="42"/>
        <w:gridCol w:w="70"/>
        <w:gridCol w:w="42"/>
        <w:gridCol w:w="134"/>
        <w:gridCol w:w="1087"/>
        <w:gridCol w:w="134"/>
        <w:gridCol w:w="42"/>
        <w:gridCol w:w="70"/>
        <w:gridCol w:w="42"/>
        <w:gridCol w:w="134"/>
        <w:gridCol w:w="1087"/>
        <w:gridCol w:w="134"/>
        <w:gridCol w:w="42"/>
        <w:gridCol w:w="70"/>
        <w:gridCol w:w="42"/>
        <w:gridCol w:w="134"/>
        <w:gridCol w:w="1071"/>
        <w:gridCol w:w="42"/>
        <w:gridCol w:w="42"/>
        <w:gridCol w:w="70"/>
        <w:gridCol w:w="42"/>
        <w:gridCol w:w="125"/>
        <w:gridCol w:w="715"/>
        <w:gridCol w:w="134"/>
      </w:tblGrid>
      <w:tr w:rsidR="00000000" w14:paraId="4EB2F63E" w14:textId="77777777">
        <w:tblPrEx>
          <w:tblCellMar>
            <w:top w:w="0" w:type="dxa"/>
            <w:left w:w="0" w:type="dxa"/>
            <w:bottom w:w="0" w:type="dxa"/>
            <w:right w:w="0" w:type="dxa"/>
          </w:tblCellMar>
        </w:tblPrEx>
        <w:tc>
          <w:tcPr>
            <w:tcW w:w="352" w:type="dxa"/>
            <w:tcBorders>
              <w:top w:val="nil"/>
              <w:left w:val="nil"/>
              <w:bottom w:val="nil"/>
              <w:right w:val="nil"/>
            </w:tcBorders>
          </w:tcPr>
          <w:p w14:paraId="453E22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60" w:type="dxa"/>
            <w:tcBorders>
              <w:top w:val="nil"/>
              <w:left w:val="nil"/>
              <w:bottom w:val="nil"/>
              <w:right w:val="nil"/>
            </w:tcBorders>
          </w:tcPr>
          <w:p w14:paraId="7BC0CF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2EE505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30407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6CAB50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331D9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A7982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7" w:type="dxa"/>
            <w:tcBorders>
              <w:top w:val="nil"/>
              <w:left w:val="nil"/>
              <w:bottom w:val="nil"/>
              <w:right w:val="nil"/>
            </w:tcBorders>
          </w:tcPr>
          <w:p w14:paraId="127DB3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B4B54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4074D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773A52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6FCB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2DD47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7" w:type="dxa"/>
            <w:tcBorders>
              <w:top w:val="nil"/>
              <w:left w:val="nil"/>
              <w:bottom w:val="nil"/>
              <w:right w:val="nil"/>
            </w:tcBorders>
          </w:tcPr>
          <w:p w14:paraId="3E093C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373D3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D82C9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6D724E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54D37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E6818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7" w:type="dxa"/>
            <w:tcBorders>
              <w:top w:val="nil"/>
              <w:left w:val="nil"/>
              <w:bottom w:val="nil"/>
              <w:right w:val="nil"/>
            </w:tcBorders>
          </w:tcPr>
          <w:p w14:paraId="4A7EF6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3BBD1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76E3E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3B62CD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7D90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40C42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1" w:type="dxa"/>
            <w:tcBorders>
              <w:top w:val="nil"/>
              <w:left w:val="nil"/>
              <w:bottom w:val="nil"/>
              <w:right w:val="nil"/>
            </w:tcBorders>
          </w:tcPr>
          <w:p w14:paraId="455F10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B0A96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040D1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219F41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59224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tcPr>
          <w:p w14:paraId="029774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5" w:type="dxa"/>
            <w:tcBorders>
              <w:top w:val="nil"/>
              <w:left w:val="nil"/>
              <w:bottom w:val="nil"/>
              <w:right w:val="nil"/>
            </w:tcBorders>
          </w:tcPr>
          <w:p w14:paraId="075360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4B4FF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0579515" w14:textId="77777777">
        <w:tblPrEx>
          <w:tblCellMar>
            <w:top w:w="0" w:type="dxa"/>
            <w:left w:w="0" w:type="dxa"/>
            <w:bottom w:w="0" w:type="dxa"/>
            <w:right w:w="0" w:type="dxa"/>
          </w:tblCellMar>
        </w:tblPrEx>
        <w:tc>
          <w:tcPr>
            <w:tcW w:w="4464" w:type="dxa"/>
            <w:gridSpan w:val="3"/>
            <w:tcBorders>
              <w:top w:val="nil"/>
              <w:left w:val="nil"/>
              <w:bottom w:val="nil"/>
              <w:right w:val="nil"/>
            </w:tcBorders>
            <w:vAlign w:val="bottom"/>
          </w:tcPr>
          <w:p w14:paraId="429D8BD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bookmarkStart w:id="53" w:name="BKMK_76"/>
            <w:bookmarkEnd w:id="53"/>
            <w:r>
              <w:rPr>
                <w:rFonts w:ascii="Times New Roman" w:hAnsi="Times New Roman" w:cs="Times New Roman"/>
                <w:sz w:val="14"/>
                <w:szCs w:val="14"/>
              </w:rPr>
              <w:t> </w:t>
            </w:r>
          </w:p>
        </w:tc>
        <w:tc>
          <w:tcPr>
            <w:tcW w:w="154" w:type="dxa"/>
            <w:gridSpan w:val="3"/>
            <w:tcBorders>
              <w:top w:val="nil"/>
              <w:left w:val="nil"/>
              <w:bottom w:val="nil"/>
              <w:right w:val="nil"/>
            </w:tcBorders>
          </w:tcPr>
          <w:p w14:paraId="310A9B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73" w:type="dxa"/>
            <w:gridSpan w:val="15"/>
            <w:tcBorders>
              <w:top w:val="nil"/>
              <w:left w:val="nil"/>
              <w:bottom w:val="nil"/>
              <w:right w:val="nil"/>
            </w:tcBorders>
            <w:vAlign w:val="bottom"/>
          </w:tcPr>
          <w:p w14:paraId="7EEB7420"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4" w:type="dxa"/>
            <w:gridSpan w:val="3"/>
            <w:tcBorders>
              <w:top w:val="nil"/>
              <w:left w:val="nil"/>
              <w:bottom w:val="nil"/>
              <w:right w:val="nil"/>
            </w:tcBorders>
          </w:tcPr>
          <w:p w14:paraId="29D2DC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75" w:type="dxa"/>
            <w:gridSpan w:val="9"/>
            <w:tcBorders>
              <w:top w:val="nil"/>
              <w:left w:val="nil"/>
              <w:bottom w:val="single" w:sz="7" w:space="0" w:color="000000"/>
              <w:right w:val="nil"/>
            </w:tcBorders>
            <w:vAlign w:val="bottom"/>
          </w:tcPr>
          <w:p w14:paraId="19536BB4"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6E97AC88" w14:textId="77777777">
        <w:tblPrEx>
          <w:tblCellMar>
            <w:top w:w="0" w:type="dxa"/>
            <w:left w:w="0" w:type="dxa"/>
            <w:bottom w:w="0" w:type="dxa"/>
            <w:right w:w="0" w:type="dxa"/>
          </w:tblCellMar>
        </w:tblPrEx>
        <w:tc>
          <w:tcPr>
            <w:tcW w:w="4464" w:type="dxa"/>
            <w:gridSpan w:val="3"/>
            <w:tcBorders>
              <w:top w:val="nil"/>
              <w:left w:val="nil"/>
              <w:bottom w:val="nil"/>
              <w:right w:val="nil"/>
            </w:tcBorders>
            <w:vAlign w:val="bottom"/>
          </w:tcPr>
          <w:p w14:paraId="2AFF256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194B24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5" w:type="dxa"/>
            <w:gridSpan w:val="3"/>
            <w:tcBorders>
              <w:top w:val="single" w:sz="7" w:space="0" w:color="000000"/>
              <w:left w:val="nil"/>
              <w:bottom w:val="nil"/>
              <w:right w:val="nil"/>
            </w:tcBorders>
            <w:vAlign w:val="bottom"/>
          </w:tcPr>
          <w:p w14:paraId="72CCEFE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4" w:type="dxa"/>
            <w:gridSpan w:val="3"/>
            <w:tcBorders>
              <w:top w:val="single" w:sz="7" w:space="0" w:color="000000"/>
              <w:left w:val="nil"/>
              <w:bottom w:val="nil"/>
              <w:right w:val="nil"/>
            </w:tcBorders>
          </w:tcPr>
          <w:p w14:paraId="3B1B4B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5" w:type="dxa"/>
            <w:gridSpan w:val="3"/>
            <w:tcBorders>
              <w:top w:val="single" w:sz="7" w:space="0" w:color="000000"/>
              <w:left w:val="nil"/>
              <w:bottom w:val="single" w:sz="7" w:space="0" w:color="000000"/>
              <w:right w:val="nil"/>
            </w:tcBorders>
            <w:vAlign w:val="bottom"/>
          </w:tcPr>
          <w:p w14:paraId="21259F2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4" w:type="dxa"/>
            <w:gridSpan w:val="3"/>
            <w:tcBorders>
              <w:top w:val="single" w:sz="7" w:space="0" w:color="000000"/>
              <w:left w:val="nil"/>
              <w:bottom w:val="nil"/>
              <w:right w:val="nil"/>
            </w:tcBorders>
          </w:tcPr>
          <w:p w14:paraId="3B5823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5" w:type="dxa"/>
            <w:gridSpan w:val="3"/>
            <w:tcBorders>
              <w:top w:val="single" w:sz="7" w:space="0" w:color="000000"/>
              <w:left w:val="nil"/>
              <w:bottom w:val="single" w:sz="7" w:space="0" w:color="000000"/>
              <w:right w:val="nil"/>
            </w:tcBorders>
            <w:vAlign w:val="bottom"/>
          </w:tcPr>
          <w:p w14:paraId="3F5D11F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4" w:type="dxa"/>
            <w:gridSpan w:val="3"/>
            <w:tcBorders>
              <w:top w:val="nil"/>
              <w:left w:val="nil"/>
              <w:bottom w:val="nil"/>
              <w:right w:val="nil"/>
            </w:tcBorders>
          </w:tcPr>
          <w:p w14:paraId="708614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75" w:type="dxa"/>
            <w:gridSpan w:val="9"/>
            <w:tcBorders>
              <w:top w:val="single" w:sz="7" w:space="0" w:color="000000"/>
              <w:left w:val="nil"/>
              <w:bottom w:val="single" w:sz="7" w:space="0" w:color="000000"/>
              <w:right w:val="nil"/>
            </w:tcBorders>
            <w:vAlign w:val="bottom"/>
          </w:tcPr>
          <w:p w14:paraId="62D05D49"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2F852093" w14:textId="77777777">
        <w:tblPrEx>
          <w:tblCellMar>
            <w:top w:w="0" w:type="dxa"/>
            <w:left w:w="0" w:type="dxa"/>
            <w:bottom w:w="0" w:type="dxa"/>
            <w:right w:w="0" w:type="dxa"/>
          </w:tblCellMar>
        </w:tblPrEx>
        <w:tc>
          <w:tcPr>
            <w:tcW w:w="4464" w:type="dxa"/>
            <w:gridSpan w:val="3"/>
            <w:tcBorders>
              <w:top w:val="nil"/>
              <w:left w:val="nil"/>
              <w:bottom w:val="nil"/>
              <w:right w:val="nil"/>
            </w:tcBorders>
            <w:vAlign w:val="bottom"/>
          </w:tcPr>
          <w:p w14:paraId="4BC2D6A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0CB127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02" w:type="dxa"/>
            <w:gridSpan w:val="27"/>
            <w:tcBorders>
              <w:top w:val="single" w:sz="7" w:space="0" w:color="000000"/>
              <w:left w:val="nil"/>
              <w:bottom w:val="nil"/>
              <w:right w:val="nil"/>
            </w:tcBorders>
            <w:vAlign w:val="bottom"/>
          </w:tcPr>
          <w:p w14:paraId="03460046"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percentages)</w:t>
            </w:r>
          </w:p>
        </w:tc>
      </w:tr>
      <w:tr w:rsidR="00000000" w14:paraId="425C84CD" w14:textId="77777777">
        <w:tblPrEx>
          <w:tblCellMar>
            <w:top w:w="0" w:type="dxa"/>
            <w:left w:w="0" w:type="dxa"/>
            <w:bottom w:w="0" w:type="dxa"/>
            <w:right w:w="0" w:type="dxa"/>
          </w:tblCellMar>
        </w:tblPrEx>
        <w:tc>
          <w:tcPr>
            <w:tcW w:w="4464" w:type="dxa"/>
            <w:gridSpan w:val="3"/>
            <w:tcBorders>
              <w:top w:val="nil"/>
              <w:left w:val="nil"/>
              <w:bottom w:val="nil"/>
              <w:right w:val="nil"/>
            </w:tcBorders>
            <w:shd w:val="clear" w:color="auto" w:fill="CCEEFF"/>
          </w:tcPr>
          <w:p w14:paraId="213F622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Interest expense</w:t>
            </w:r>
          </w:p>
        </w:tc>
        <w:tc>
          <w:tcPr>
            <w:tcW w:w="154" w:type="dxa"/>
            <w:gridSpan w:val="3"/>
            <w:tcBorders>
              <w:top w:val="nil"/>
              <w:left w:val="nil"/>
              <w:bottom w:val="nil"/>
              <w:right w:val="nil"/>
            </w:tcBorders>
            <w:shd w:val="clear" w:color="auto" w:fill="CCEEFF"/>
          </w:tcPr>
          <w:p w14:paraId="17A525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35AA9C3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7" w:type="dxa"/>
            <w:tcBorders>
              <w:top w:val="nil"/>
              <w:left w:val="nil"/>
              <w:bottom w:val="nil"/>
              <w:right w:val="nil"/>
            </w:tcBorders>
            <w:shd w:val="clear" w:color="auto" w:fill="CCEEFF"/>
            <w:vAlign w:val="bottom"/>
          </w:tcPr>
          <w:p w14:paraId="6D382A1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765,620 </w:t>
            </w:r>
          </w:p>
        </w:tc>
        <w:tc>
          <w:tcPr>
            <w:tcW w:w="134" w:type="dxa"/>
            <w:tcBorders>
              <w:top w:val="nil"/>
              <w:left w:val="nil"/>
              <w:bottom w:val="nil"/>
              <w:right w:val="nil"/>
            </w:tcBorders>
            <w:shd w:val="clear" w:color="auto" w:fill="CCEEFF"/>
            <w:vAlign w:val="bottom"/>
          </w:tcPr>
          <w:p w14:paraId="1EB3D06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34FF3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5D40A35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7" w:type="dxa"/>
            <w:tcBorders>
              <w:top w:val="nil"/>
              <w:left w:val="nil"/>
              <w:bottom w:val="nil"/>
              <w:right w:val="nil"/>
            </w:tcBorders>
            <w:shd w:val="clear" w:color="auto" w:fill="CCEEFF"/>
            <w:vAlign w:val="bottom"/>
          </w:tcPr>
          <w:p w14:paraId="13C76FD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767,499 </w:t>
            </w:r>
          </w:p>
        </w:tc>
        <w:tc>
          <w:tcPr>
            <w:tcW w:w="134" w:type="dxa"/>
            <w:tcBorders>
              <w:top w:val="nil"/>
              <w:left w:val="nil"/>
              <w:bottom w:val="nil"/>
              <w:right w:val="nil"/>
            </w:tcBorders>
            <w:shd w:val="clear" w:color="auto" w:fill="CCEEFF"/>
            <w:vAlign w:val="bottom"/>
          </w:tcPr>
          <w:p w14:paraId="651B45A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624C05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984F6F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7" w:type="dxa"/>
            <w:tcBorders>
              <w:top w:val="nil"/>
              <w:left w:val="nil"/>
              <w:bottom w:val="nil"/>
              <w:right w:val="nil"/>
            </w:tcBorders>
            <w:shd w:val="clear" w:color="auto" w:fill="CCEEFF"/>
            <w:vAlign w:val="bottom"/>
          </w:tcPr>
          <w:p w14:paraId="1D03D46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626,023 </w:t>
            </w:r>
          </w:p>
        </w:tc>
        <w:tc>
          <w:tcPr>
            <w:tcW w:w="134" w:type="dxa"/>
            <w:tcBorders>
              <w:top w:val="nil"/>
              <w:left w:val="nil"/>
              <w:bottom w:val="nil"/>
              <w:right w:val="nil"/>
            </w:tcBorders>
            <w:shd w:val="clear" w:color="auto" w:fill="CCEEFF"/>
            <w:vAlign w:val="bottom"/>
          </w:tcPr>
          <w:p w14:paraId="36F919E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0D62ED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73C931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71" w:type="dxa"/>
            <w:tcBorders>
              <w:top w:val="nil"/>
              <w:left w:val="nil"/>
              <w:bottom w:val="nil"/>
              <w:right w:val="nil"/>
            </w:tcBorders>
            <w:shd w:val="clear" w:color="auto" w:fill="CCEEFF"/>
            <w:vAlign w:val="bottom"/>
          </w:tcPr>
          <w:p w14:paraId="59E3E7A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(1,879)</w:t>
            </w:r>
          </w:p>
        </w:tc>
        <w:tc>
          <w:tcPr>
            <w:tcW w:w="42" w:type="dxa"/>
            <w:tcBorders>
              <w:top w:val="nil"/>
              <w:left w:val="nil"/>
              <w:bottom w:val="nil"/>
              <w:right w:val="nil"/>
            </w:tcBorders>
            <w:shd w:val="clear" w:color="auto" w:fill="CCEEFF"/>
            <w:vAlign w:val="bottom"/>
          </w:tcPr>
          <w:p w14:paraId="173A7C5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9BFB4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40" w:type="dxa"/>
            <w:gridSpan w:val="2"/>
            <w:tcBorders>
              <w:top w:val="nil"/>
              <w:left w:val="nil"/>
              <w:bottom w:val="nil"/>
              <w:right w:val="nil"/>
            </w:tcBorders>
            <w:shd w:val="clear" w:color="auto" w:fill="CCEEFF"/>
            <w:vAlign w:val="bottom"/>
          </w:tcPr>
          <w:p w14:paraId="0A80198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 </w:t>
            </w:r>
          </w:p>
        </w:tc>
        <w:tc>
          <w:tcPr>
            <w:tcW w:w="134" w:type="dxa"/>
            <w:tcBorders>
              <w:top w:val="nil"/>
              <w:left w:val="nil"/>
              <w:bottom w:val="nil"/>
              <w:right w:val="nil"/>
            </w:tcBorders>
            <w:shd w:val="clear" w:color="auto" w:fill="CCEEFF"/>
            <w:vAlign w:val="bottom"/>
          </w:tcPr>
          <w:p w14:paraId="6F5F9ED0"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7E9143E6" w14:textId="77777777">
        <w:tblPrEx>
          <w:tblCellMar>
            <w:top w:w="0" w:type="dxa"/>
            <w:left w:w="0" w:type="dxa"/>
            <w:bottom w:w="0" w:type="dxa"/>
            <w:right w:w="0" w:type="dxa"/>
          </w:tblCellMar>
        </w:tblPrEx>
        <w:tc>
          <w:tcPr>
            <w:tcW w:w="4464" w:type="dxa"/>
            <w:gridSpan w:val="3"/>
            <w:tcBorders>
              <w:top w:val="nil"/>
              <w:left w:val="nil"/>
              <w:bottom w:val="nil"/>
              <w:right w:val="nil"/>
            </w:tcBorders>
          </w:tcPr>
          <w:p w14:paraId="725F946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As a percentage of revenues</w:t>
            </w:r>
          </w:p>
        </w:tc>
        <w:tc>
          <w:tcPr>
            <w:tcW w:w="154" w:type="dxa"/>
            <w:gridSpan w:val="3"/>
            <w:tcBorders>
              <w:top w:val="nil"/>
              <w:left w:val="nil"/>
              <w:bottom w:val="nil"/>
              <w:right w:val="nil"/>
            </w:tcBorders>
          </w:tcPr>
          <w:p w14:paraId="57CCE4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1" w:type="dxa"/>
            <w:gridSpan w:val="2"/>
            <w:tcBorders>
              <w:top w:val="nil"/>
              <w:left w:val="nil"/>
              <w:bottom w:val="nil"/>
              <w:right w:val="nil"/>
            </w:tcBorders>
            <w:vAlign w:val="bottom"/>
          </w:tcPr>
          <w:p w14:paraId="6A63D54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3 </w:t>
            </w:r>
          </w:p>
        </w:tc>
        <w:tc>
          <w:tcPr>
            <w:tcW w:w="134" w:type="dxa"/>
            <w:tcBorders>
              <w:top w:val="nil"/>
              <w:left w:val="nil"/>
              <w:bottom w:val="nil"/>
              <w:right w:val="nil"/>
            </w:tcBorders>
            <w:vAlign w:val="bottom"/>
          </w:tcPr>
          <w:p w14:paraId="12FA0107"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4" w:type="dxa"/>
            <w:gridSpan w:val="3"/>
            <w:tcBorders>
              <w:top w:val="nil"/>
              <w:left w:val="nil"/>
              <w:bottom w:val="nil"/>
              <w:right w:val="nil"/>
            </w:tcBorders>
          </w:tcPr>
          <w:p w14:paraId="1C0623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1" w:type="dxa"/>
            <w:gridSpan w:val="2"/>
            <w:tcBorders>
              <w:top w:val="nil"/>
              <w:left w:val="nil"/>
              <w:bottom w:val="nil"/>
              <w:right w:val="nil"/>
            </w:tcBorders>
            <w:vAlign w:val="bottom"/>
          </w:tcPr>
          <w:p w14:paraId="327FCFE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3 </w:t>
            </w:r>
          </w:p>
        </w:tc>
        <w:tc>
          <w:tcPr>
            <w:tcW w:w="134" w:type="dxa"/>
            <w:tcBorders>
              <w:top w:val="nil"/>
              <w:left w:val="nil"/>
              <w:bottom w:val="nil"/>
              <w:right w:val="nil"/>
            </w:tcBorders>
            <w:vAlign w:val="bottom"/>
          </w:tcPr>
          <w:p w14:paraId="6C56F1D5"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4" w:type="dxa"/>
            <w:gridSpan w:val="3"/>
            <w:tcBorders>
              <w:top w:val="nil"/>
              <w:left w:val="nil"/>
              <w:bottom w:val="nil"/>
              <w:right w:val="nil"/>
            </w:tcBorders>
          </w:tcPr>
          <w:p w14:paraId="5E8865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1" w:type="dxa"/>
            <w:gridSpan w:val="2"/>
            <w:tcBorders>
              <w:top w:val="nil"/>
              <w:left w:val="nil"/>
              <w:bottom w:val="nil"/>
              <w:right w:val="nil"/>
            </w:tcBorders>
            <w:vAlign w:val="bottom"/>
          </w:tcPr>
          <w:p w14:paraId="31A3FF3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3 </w:t>
            </w:r>
          </w:p>
        </w:tc>
        <w:tc>
          <w:tcPr>
            <w:tcW w:w="134" w:type="dxa"/>
            <w:tcBorders>
              <w:top w:val="nil"/>
              <w:left w:val="nil"/>
              <w:bottom w:val="nil"/>
              <w:right w:val="nil"/>
            </w:tcBorders>
            <w:vAlign w:val="bottom"/>
          </w:tcPr>
          <w:p w14:paraId="7B81ACB3"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4" w:type="dxa"/>
            <w:gridSpan w:val="3"/>
            <w:tcBorders>
              <w:top w:val="nil"/>
              <w:left w:val="nil"/>
              <w:bottom w:val="nil"/>
              <w:right w:val="nil"/>
            </w:tcBorders>
          </w:tcPr>
          <w:p w14:paraId="38CB4E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7" w:type="dxa"/>
            <w:gridSpan w:val="3"/>
            <w:tcBorders>
              <w:top w:val="nil"/>
              <w:left w:val="nil"/>
              <w:bottom w:val="nil"/>
              <w:right w:val="nil"/>
            </w:tcBorders>
          </w:tcPr>
          <w:p w14:paraId="6A831D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432266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74" w:type="dxa"/>
            <w:gridSpan w:val="3"/>
            <w:tcBorders>
              <w:top w:val="nil"/>
              <w:left w:val="nil"/>
              <w:bottom w:val="nil"/>
              <w:right w:val="nil"/>
            </w:tcBorders>
          </w:tcPr>
          <w:p w14:paraId="19C6E6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25E6D14E"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22F875D4"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Interest expense for the year ended December 31, 2021 consisted primarily of $747 million of interest on our Notes. Interest expense for the year ended December 31, 2021 as compared to the year ended December 31, 2020 remained flat.</w:t>
      </w:r>
    </w:p>
    <w:p w14:paraId="30CD0D59"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bookmarkStart w:id="54" w:name="BKMK_77"/>
      <w:bookmarkEnd w:id="54"/>
    </w:p>
    <w:p w14:paraId="4585E62D"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Interest and Other Income (Expense)</w:t>
      </w:r>
    </w:p>
    <w:p w14:paraId="3CDC13D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Interest and other income (expense) consists primarily of foreign exchange gains and losses on foreign currency denominated balances and interest earned on cash and cash equivalents.</w:t>
      </w:r>
    </w:p>
    <w:p w14:paraId="61F190CB"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52"/>
        <w:gridCol w:w="3664"/>
        <w:gridCol w:w="352"/>
        <w:gridCol w:w="42"/>
        <w:gridCol w:w="69"/>
        <w:gridCol w:w="42"/>
        <w:gridCol w:w="134"/>
        <w:gridCol w:w="1078"/>
        <w:gridCol w:w="134"/>
        <w:gridCol w:w="42"/>
        <w:gridCol w:w="69"/>
        <w:gridCol w:w="42"/>
        <w:gridCol w:w="134"/>
        <w:gridCol w:w="1097"/>
        <w:gridCol w:w="134"/>
        <w:gridCol w:w="42"/>
        <w:gridCol w:w="69"/>
        <w:gridCol w:w="42"/>
        <w:gridCol w:w="134"/>
        <w:gridCol w:w="1060"/>
        <w:gridCol w:w="134"/>
        <w:gridCol w:w="42"/>
        <w:gridCol w:w="69"/>
        <w:gridCol w:w="42"/>
        <w:gridCol w:w="134"/>
        <w:gridCol w:w="1115"/>
        <w:gridCol w:w="42"/>
        <w:gridCol w:w="42"/>
        <w:gridCol w:w="69"/>
        <w:gridCol w:w="42"/>
        <w:gridCol w:w="207"/>
        <w:gridCol w:w="716"/>
        <w:gridCol w:w="134"/>
      </w:tblGrid>
      <w:tr w:rsidR="00000000" w14:paraId="20D5E8E1" w14:textId="77777777">
        <w:tblPrEx>
          <w:tblCellMar>
            <w:top w:w="0" w:type="dxa"/>
            <w:left w:w="0" w:type="dxa"/>
            <w:bottom w:w="0" w:type="dxa"/>
            <w:right w:w="0" w:type="dxa"/>
          </w:tblCellMar>
        </w:tblPrEx>
        <w:tc>
          <w:tcPr>
            <w:tcW w:w="352" w:type="dxa"/>
            <w:tcBorders>
              <w:top w:val="nil"/>
              <w:left w:val="nil"/>
              <w:bottom w:val="nil"/>
              <w:right w:val="nil"/>
            </w:tcBorders>
          </w:tcPr>
          <w:p w14:paraId="0B4CA1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64" w:type="dxa"/>
            <w:tcBorders>
              <w:top w:val="nil"/>
              <w:left w:val="nil"/>
              <w:bottom w:val="nil"/>
              <w:right w:val="nil"/>
            </w:tcBorders>
          </w:tcPr>
          <w:p w14:paraId="15D6B8D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697EAE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BF887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486DDD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9C7A1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A7F5C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tcPr>
          <w:p w14:paraId="42FEC9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38A56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D12D5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46979D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17B52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325EC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97" w:type="dxa"/>
            <w:tcBorders>
              <w:top w:val="nil"/>
              <w:left w:val="nil"/>
              <w:bottom w:val="nil"/>
              <w:right w:val="nil"/>
            </w:tcBorders>
          </w:tcPr>
          <w:p w14:paraId="50E368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F2DAA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5E593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6351CC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41902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5E8B04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60" w:type="dxa"/>
            <w:tcBorders>
              <w:top w:val="nil"/>
              <w:left w:val="nil"/>
              <w:bottom w:val="nil"/>
              <w:right w:val="nil"/>
            </w:tcBorders>
          </w:tcPr>
          <w:p w14:paraId="16347A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764F11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268BD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1727A9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79E81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6C972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5" w:type="dxa"/>
            <w:tcBorders>
              <w:top w:val="nil"/>
              <w:left w:val="nil"/>
              <w:bottom w:val="nil"/>
              <w:right w:val="nil"/>
            </w:tcBorders>
          </w:tcPr>
          <w:p w14:paraId="39316A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7CCBB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446D5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6C83CE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7A6CE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7" w:type="dxa"/>
            <w:tcBorders>
              <w:top w:val="nil"/>
              <w:left w:val="nil"/>
              <w:bottom w:val="nil"/>
              <w:right w:val="nil"/>
            </w:tcBorders>
          </w:tcPr>
          <w:p w14:paraId="7547A5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6" w:type="dxa"/>
            <w:tcBorders>
              <w:top w:val="nil"/>
              <w:left w:val="nil"/>
              <w:bottom w:val="nil"/>
              <w:right w:val="nil"/>
            </w:tcBorders>
          </w:tcPr>
          <w:p w14:paraId="589E04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13171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81E53C7" w14:textId="77777777">
        <w:tblPrEx>
          <w:tblCellMar>
            <w:top w:w="0" w:type="dxa"/>
            <w:left w:w="0" w:type="dxa"/>
            <w:bottom w:w="0" w:type="dxa"/>
            <w:right w:w="0" w:type="dxa"/>
          </w:tblCellMar>
        </w:tblPrEx>
        <w:tc>
          <w:tcPr>
            <w:tcW w:w="4368" w:type="dxa"/>
            <w:gridSpan w:val="3"/>
            <w:tcBorders>
              <w:top w:val="nil"/>
              <w:left w:val="nil"/>
              <w:bottom w:val="nil"/>
              <w:right w:val="nil"/>
            </w:tcBorders>
            <w:vAlign w:val="bottom"/>
          </w:tcPr>
          <w:p w14:paraId="4953C42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2D98B9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45" w:type="dxa"/>
            <w:gridSpan w:val="15"/>
            <w:tcBorders>
              <w:top w:val="nil"/>
              <w:left w:val="nil"/>
              <w:bottom w:val="nil"/>
              <w:right w:val="nil"/>
            </w:tcBorders>
            <w:vAlign w:val="bottom"/>
          </w:tcPr>
          <w:p w14:paraId="570E5959"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3" w:type="dxa"/>
            <w:gridSpan w:val="3"/>
            <w:tcBorders>
              <w:top w:val="nil"/>
              <w:left w:val="nil"/>
              <w:bottom w:val="nil"/>
              <w:right w:val="nil"/>
            </w:tcBorders>
          </w:tcPr>
          <w:p w14:paraId="5C8681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01" w:type="dxa"/>
            <w:gridSpan w:val="9"/>
            <w:tcBorders>
              <w:top w:val="nil"/>
              <w:left w:val="nil"/>
              <w:bottom w:val="single" w:sz="7" w:space="0" w:color="000000"/>
              <w:right w:val="nil"/>
            </w:tcBorders>
            <w:vAlign w:val="bottom"/>
          </w:tcPr>
          <w:p w14:paraId="2F22E0FF"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64A06B5E" w14:textId="77777777">
        <w:tblPrEx>
          <w:tblCellMar>
            <w:top w:w="0" w:type="dxa"/>
            <w:left w:w="0" w:type="dxa"/>
            <w:bottom w:w="0" w:type="dxa"/>
            <w:right w:w="0" w:type="dxa"/>
          </w:tblCellMar>
        </w:tblPrEx>
        <w:tc>
          <w:tcPr>
            <w:tcW w:w="4368" w:type="dxa"/>
            <w:gridSpan w:val="3"/>
            <w:tcBorders>
              <w:top w:val="nil"/>
              <w:left w:val="nil"/>
              <w:bottom w:val="nil"/>
              <w:right w:val="nil"/>
            </w:tcBorders>
            <w:vAlign w:val="bottom"/>
          </w:tcPr>
          <w:p w14:paraId="6E80DB8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607282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6" w:type="dxa"/>
            <w:gridSpan w:val="3"/>
            <w:tcBorders>
              <w:top w:val="single" w:sz="7" w:space="0" w:color="000000"/>
              <w:left w:val="nil"/>
              <w:bottom w:val="nil"/>
              <w:right w:val="nil"/>
            </w:tcBorders>
            <w:vAlign w:val="bottom"/>
          </w:tcPr>
          <w:p w14:paraId="2406C07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3" w:type="dxa"/>
            <w:gridSpan w:val="3"/>
            <w:tcBorders>
              <w:top w:val="single" w:sz="7" w:space="0" w:color="000000"/>
              <w:left w:val="nil"/>
              <w:bottom w:val="nil"/>
              <w:right w:val="nil"/>
            </w:tcBorders>
          </w:tcPr>
          <w:p w14:paraId="3212C1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65" w:type="dxa"/>
            <w:gridSpan w:val="3"/>
            <w:tcBorders>
              <w:top w:val="single" w:sz="7" w:space="0" w:color="000000"/>
              <w:left w:val="nil"/>
              <w:bottom w:val="single" w:sz="7" w:space="0" w:color="000000"/>
              <w:right w:val="nil"/>
            </w:tcBorders>
            <w:vAlign w:val="bottom"/>
          </w:tcPr>
          <w:p w14:paraId="149E689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3" w:type="dxa"/>
            <w:gridSpan w:val="3"/>
            <w:tcBorders>
              <w:top w:val="single" w:sz="7" w:space="0" w:color="000000"/>
              <w:left w:val="nil"/>
              <w:bottom w:val="nil"/>
              <w:right w:val="nil"/>
            </w:tcBorders>
          </w:tcPr>
          <w:p w14:paraId="1C1E49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8" w:type="dxa"/>
            <w:gridSpan w:val="3"/>
            <w:tcBorders>
              <w:top w:val="single" w:sz="7" w:space="0" w:color="000000"/>
              <w:left w:val="nil"/>
              <w:bottom w:val="single" w:sz="7" w:space="0" w:color="000000"/>
              <w:right w:val="nil"/>
            </w:tcBorders>
            <w:vAlign w:val="bottom"/>
          </w:tcPr>
          <w:p w14:paraId="50F3069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3" w:type="dxa"/>
            <w:gridSpan w:val="3"/>
            <w:tcBorders>
              <w:top w:val="nil"/>
              <w:left w:val="nil"/>
              <w:bottom w:val="nil"/>
              <w:right w:val="nil"/>
            </w:tcBorders>
          </w:tcPr>
          <w:p w14:paraId="16512A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01" w:type="dxa"/>
            <w:gridSpan w:val="9"/>
            <w:tcBorders>
              <w:top w:val="single" w:sz="7" w:space="0" w:color="000000"/>
              <w:left w:val="nil"/>
              <w:bottom w:val="single" w:sz="7" w:space="0" w:color="000000"/>
              <w:right w:val="nil"/>
            </w:tcBorders>
            <w:vAlign w:val="bottom"/>
          </w:tcPr>
          <w:p w14:paraId="42D44679"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1C932CBD" w14:textId="77777777">
        <w:tblPrEx>
          <w:tblCellMar>
            <w:top w:w="0" w:type="dxa"/>
            <w:left w:w="0" w:type="dxa"/>
            <w:bottom w:w="0" w:type="dxa"/>
            <w:right w:w="0" w:type="dxa"/>
          </w:tblCellMar>
        </w:tblPrEx>
        <w:tc>
          <w:tcPr>
            <w:tcW w:w="4368" w:type="dxa"/>
            <w:gridSpan w:val="3"/>
            <w:tcBorders>
              <w:top w:val="nil"/>
              <w:left w:val="nil"/>
              <w:bottom w:val="nil"/>
              <w:right w:val="nil"/>
            </w:tcBorders>
            <w:vAlign w:val="bottom"/>
          </w:tcPr>
          <w:p w14:paraId="7943E61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3" w:type="dxa"/>
            <w:gridSpan w:val="3"/>
            <w:tcBorders>
              <w:top w:val="nil"/>
              <w:left w:val="nil"/>
              <w:bottom w:val="nil"/>
              <w:right w:val="nil"/>
            </w:tcBorders>
          </w:tcPr>
          <w:p w14:paraId="3CDDE9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99" w:type="dxa"/>
            <w:gridSpan w:val="27"/>
            <w:tcBorders>
              <w:top w:val="single" w:sz="7" w:space="0" w:color="000000"/>
              <w:left w:val="nil"/>
              <w:bottom w:val="nil"/>
              <w:right w:val="nil"/>
            </w:tcBorders>
            <w:vAlign w:val="bottom"/>
          </w:tcPr>
          <w:p w14:paraId="285D40FF"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percentages)</w:t>
            </w:r>
          </w:p>
        </w:tc>
      </w:tr>
      <w:tr w:rsidR="00000000" w14:paraId="1E3E9945" w14:textId="77777777">
        <w:tblPrEx>
          <w:tblCellMar>
            <w:top w:w="0" w:type="dxa"/>
            <w:left w:w="0" w:type="dxa"/>
            <w:bottom w:w="0" w:type="dxa"/>
            <w:right w:w="0" w:type="dxa"/>
          </w:tblCellMar>
        </w:tblPrEx>
        <w:tc>
          <w:tcPr>
            <w:tcW w:w="4368" w:type="dxa"/>
            <w:gridSpan w:val="3"/>
            <w:tcBorders>
              <w:top w:val="nil"/>
              <w:left w:val="nil"/>
              <w:bottom w:val="nil"/>
              <w:right w:val="nil"/>
            </w:tcBorders>
            <w:shd w:val="clear" w:color="auto" w:fill="CCEEFF"/>
          </w:tcPr>
          <w:p w14:paraId="552807A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Interest and other income (expense)</w:t>
            </w:r>
          </w:p>
        </w:tc>
        <w:tc>
          <w:tcPr>
            <w:tcW w:w="153" w:type="dxa"/>
            <w:gridSpan w:val="3"/>
            <w:tcBorders>
              <w:top w:val="nil"/>
              <w:left w:val="nil"/>
              <w:bottom w:val="nil"/>
              <w:right w:val="nil"/>
            </w:tcBorders>
            <w:shd w:val="clear" w:color="auto" w:fill="CCEEFF"/>
          </w:tcPr>
          <w:p w14:paraId="7BBB80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6349AD4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78" w:type="dxa"/>
            <w:tcBorders>
              <w:top w:val="nil"/>
              <w:left w:val="nil"/>
              <w:bottom w:val="nil"/>
              <w:right w:val="nil"/>
            </w:tcBorders>
            <w:shd w:val="clear" w:color="auto" w:fill="CCEEFF"/>
            <w:vAlign w:val="bottom"/>
          </w:tcPr>
          <w:p w14:paraId="1C88CD5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411,214 </w:t>
            </w:r>
          </w:p>
        </w:tc>
        <w:tc>
          <w:tcPr>
            <w:tcW w:w="134" w:type="dxa"/>
            <w:tcBorders>
              <w:top w:val="nil"/>
              <w:left w:val="nil"/>
              <w:bottom w:val="nil"/>
              <w:right w:val="nil"/>
            </w:tcBorders>
            <w:shd w:val="clear" w:color="auto" w:fill="CCEEFF"/>
            <w:vAlign w:val="bottom"/>
          </w:tcPr>
          <w:p w14:paraId="473B437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79764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15F2894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97" w:type="dxa"/>
            <w:tcBorders>
              <w:top w:val="nil"/>
              <w:left w:val="nil"/>
              <w:bottom w:val="nil"/>
              <w:right w:val="nil"/>
            </w:tcBorders>
            <w:shd w:val="clear" w:color="auto" w:fill="CCEEFF"/>
            <w:vAlign w:val="bottom"/>
          </w:tcPr>
          <w:p w14:paraId="1489FAF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(618,441)</w:t>
            </w:r>
          </w:p>
        </w:tc>
        <w:tc>
          <w:tcPr>
            <w:tcW w:w="134" w:type="dxa"/>
            <w:tcBorders>
              <w:top w:val="nil"/>
              <w:left w:val="nil"/>
              <w:bottom w:val="nil"/>
              <w:right w:val="nil"/>
            </w:tcBorders>
            <w:shd w:val="clear" w:color="auto" w:fill="CCEEFF"/>
            <w:vAlign w:val="bottom"/>
          </w:tcPr>
          <w:p w14:paraId="0C6D546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94B03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2DC2CB9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60" w:type="dxa"/>
            <w:tcBorders>
              <w:top w:val="nil"/>
              <w:left w:val="nil"/>
              <w:bottom w:val="nil"/>
              <w:right w:val="nil"/>
            </w:tcBorders>
            <w:shd w:val="clear" w:color="auto" w:fill="CCEEFF"/>
            <w:vAlign w:val="bottom"/>
          </w:tcPr>
          <w:p w14:paraId="250872B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84,000 </w:t>
            </w:r>
          </w:p>
        </w:tc>
        <w:tc>
          <w:tcPr>
            <w:tcW w:w="134" w:type="dxa"/>
            <w:tcBorders>
              <w:top w:val="nil"/>
              <w:left w:val="nil"/>
              <w:bottom w:val="nil"/>
              <w:right w:val="nil"/>
            </w:tcBorders>
            <w:shd w:val="clear" w:color="auto" w:fill="CCEEFF"/>
            <w:vAlign w:val="bottom"/>
          </w:tcPr>
          <w:p w14:paraId="50248AD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4EEA6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vAlign w:val="bottom"/>
          </w:tcPr>
          <w:p w14:paraId="7264518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115" w:type="dxa"/>
            <w:tcBorders>
              <w:top w:val="nil"/>
              <w:left w:val="nil"/>
              <w:bottom w:val="nil"/>
              <w:right w:val="nil"/>
            </w:tcBorders>
            <w:shd w:val="clear" w:color="auto" w:fill="CCEEFF"/>
            <w:vAlign w:val="bottom"/>
          </w:tcPr>
          <w:p w14:paraId="0D9892F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1,029,655 </w:t>
            </w:r>
          </w:p>
        </w:tc>
        <w:tc>
          <w:tcPr>
            <w:tcW w:w="42" w:type="dxa"/>
            <w:tcBorders>
              <w:top w:val="nil"/>
              <w:left w:val="nil"/>
              <w:bottom w:val="nil"/>
              <w:right w:val="nil"/>
            </w:tcBorders>
            <w:shd w:val="clear" w:color="auto" w:fill="CCEEFF"/>
            <w:vAlign w:val="bottom"/>
          </w:tcPr>
          <w:p w14:paraId="314AEF5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2CD90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23" w:type="dxa"/>
            <w:gridSpan w:val="2"/>
            <w:tcBorders>
              <w:top w:val="nil"/>
              <w:left w:val="nil"/>
              <w:bottom w:val="nil"/>
              <w:right w:val="nil"/>
            </w:tcBorders>
            <w:shd w:val="clear" w:color="auto" w:fill="CCEEFF"/>
            <w:vAlign w:val="bottom"/>
          </w:tcPr>
          <w:p w14:paraId="43242D2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166 </w:t>
            </w:r>
          </w:p>
        </w:tc>
        <w:tc>
          <w:tcPr>
            <w:tcW w:w="134" w:type="dxa"/>
            <w:tcBorders>
              <w:top w:val="nil"/>
              <w:left w:val="nil"/>
              <w:bottom w:val="nil"/>
              <w:right w:val="nil"/>
            </w:tcBorders>
            <w:shd w:val="clear" w:color="auto" w:fill="CCEEFF"/>
            <w:vAlign w:val="bottom"/>
          </w:tcPr>
          <w:p w14:paraId="5DE4668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537000DA" w14:textId="77777777">
        <w:tblPrEx>
          <w:tblCellMar>
            <w:top w:w="0" w:type="dxa"/>
            <w:left w:w="0" w:type="dxa"/>
            <w:bottom w:w="0" w:type="dxa"/>
            <w:right w:w="0" w:type="dxa"/>
          </w:tblCellMar>
        </w:tblPrEx>
        <w:tc>
          <w:tcPr>
            <w:tcW w:w="4368" w:type="dxa"/>
            <w:gridSpan w:val="3"/>
            <w:tcBorders>
              <w:top w:val="nil"/>
              <w:left w:val="nil"/>
              <w:bottom w:val="nil"/>
              <w:right w:val="nil"/>
            </w:tcBorders>
          </w:tcPr>
          <w:p w14:paraId="628ABD7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As a percentage of revenues</w:t>
            </w:r>
          </w:p>
        </w:tc>
        <w:tc>
          <w:tcPr>
            <w:tcW w:w="153" w:type="dxa"/>
            <w:gridSpan w:val="3"/>
            <w:tcBorders>
              <w:top w:val="nil"/>
              <w:left w:val="nil"/>
              <w:bottom w:val="nil"/>
              <w:right w:val="nil"/>
            </w:tcBorders>
          </w:tcPr>
          <w:p w14:paraId="7F9255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12" w:type="dxa"/>
            <w:gridSpan w:val="2"/>
            <w:tcBorders>
              <w:top w:val="nil"/>
              <w:left w:val="nil"/>
              <w:bottom w:val="nil"/>
              <w:right w:val="nil"/>
            </w:tcBorders>
            <w:vAlign w:val="bottom"/>
          </w:tcPr>
          <w:p w14:paraId="2BE97A6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1 </w:t>
            </w:r>
          </w:p>
        </w:tc>
        <w:tc>
          <w:tcPr>
            <w:tcW w:w="134" w:type="dxa"/>
            <w:tcBorders>
              <w:top w:val="nil"/>
              <w:left w:val="nil"/>
              <w:bottom w:val="nil"/>
              <w:right w:val="nil"/>
            </w:tcBorders>
            <w:vAlign w:val="bottom"/>
          </w:tcPr>
          <w:p w14:paraId="3708F23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3" w:type="dxa"/>
            <w:gridSpan w:val="3"/>
            <w:tcBorders>
              <w:top w:val="nil"/>
              <w:left w:val="nil"/>
              <w:bottom w:val="nil"/>
              <w:right w:val="nil"/>
            </w:tcBorders>
          </w:tcPr>
          <w:p w14:paraId="6D4128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vAlign w:val="bottom"/>
          </w:tcPr>
          <w:p w14:paraId="77B8045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w:t>
            </w:r>
          </w:p>
        </w:tc>
        <w:tc>
          <w:tcPr>
            <w:tcW w:w="134" w:type="dxa"/>
            <w:tcBorders>
              <w:top w:val="nil"/>
              <w:left w:val="nil"/>
              <w:bottom w:val="nil"/>
              <w:right w:val="nil"/>
            </w:tcBorders>
            <w:vAlign w:val="bottom"/>
          </w:tcPr>
          <w:p w14:paraId="698C0A85"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3" w:type="dxa"/>
            <w:gridSpan w:val="3"/>
            <w:tcBorders>
              <w:top w:val="nil"/>
              <w:left w:val="nil"/>
              <w:bottom w:val="nil"/>
              <w:right w:val="nil"/>
            </w:tcBorders>
          </w:tcPr>
          <w:p w14:paraId="3C7C8D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4" w:type="dxa"/>
            <w:gridSpan w:val="2"/>
            <w:tcBorders>
              <w:top w:val="nil"/>
              <w:left w:val="nil"/>
              <w:bottom w:val="nil"/>
              <w:right w:val="nil"/>
            </w:tcBorders>
            <w:vAlign w:val="bottom"/>
          </w:tcPr>
          <w:p w14:paraId="113CD5F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 </w:t>
            </w:r>
          </w:p>
        </w:tc>
        <w:tc>
          <w:tcPr>
            <w:tcW w:w="134" w:type="dxa"/>
            <w:tcBorders>
              <w:top w:val="nil"/>
              <w:left w:val="nil"/>
              <w:bottom w:val="nil"/>
              <w:right w:val="nil"/>
            </w:tcBorders>
            <w:vAlign w:val="bottom"/>
          </w:tcPr>
          <w:p w14:paraId="65E82F54"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3" w:type="dxa"/>
            <w:gridSpan w:val="3"/>
            <w:tcBorders>
              <w:top w:val="nil"/>
              <w:left w:val="nil"/>
              <w:bottom w:val="nil"/>
              <w:right w:val="nil"/>
            </w:tcBorders>
          </w:tcPr>
          <w:p w14:paraId="176C8C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1" w:type="dxa"/>
            <w:gridSpan w:val="3"/>
            <w:tcBorders>
              <w:top w:val="nil"/>
              <w:left w:val="nil"/>
              <w:bottom w:val="nil"/>
              <w:right w:val="nil"/>
            </w:tcBorders>
          </w:tcPr>
          <w:p w14:paraId="3A651B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53D566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7" w:type="dxa"/>
            <w:gridSpan w:val="3"/>
            <w:tcBorders>
              <w:top w:val="nil"/>
              <w:left w:val="nil"/>
              <w:bottom w:val="nil"/>
              <w:right w:val="nil"/>
            </w:tcBorders>
          </w:tcPr>
          <w:p w14:paraId="3CC7AE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0ADD955F"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71B81FBF"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Interest and other income (expense) increased primarily due to foreign exchange gains of $403 million for the year ended December 31, 2021 as compared to a loss of $660 million for the year ended December 31, 2020. The foreign exchange gain in the year ended December 31, 2021 was primarily driven by the non-cash $431 million gain from the remeasurement of our Senior Notes denominated in euros, partially offset by the remeasurement of cash and content liability positions in currencies other than the functional currencies. The foreign exchange loss in the year ended December 31, 2020 was primarily driven by the non-cash $533 million loss from the remeasurement of our Senior Notes denominated in euros, coupled with the remeasurement of cash and content liability positions in currencies other than the functional currencies.</w:t>
      </w:r>
    </w:p>
    <w:p w14:paraId="3FA6D21B"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7DD7290D"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bookmarkStart w:id="55" w:name="BKMK_78"/>
      <w:bookmarkEnd w:id="55"/>
      <w:r>
        <w:rPr>
          <w:rFonts w:ascii="Times New Roman" w:hAnsi="Times New Roman" w:cs="Times New Roman"/>
          <w:i/>
          <w:iCs/>
          <w:sz w:val="18"/>
          <w:szCs w:val="18"/>
        </w:rPr>
        <w:t>Provision for Income Taxes</w:t>
      </w:r>
    </w:p>
    <w:tbl>
      <w:tblPr>
        <w:tblW w:w="0" w:type="auto"/>
        <w:tblLayout w:type="fixed"/>
        <w:tblCellMar>
          <w:left w:w="0" w:type="dxa"/>
          <w:right w:w="0" w:type="dxa"/>
        </w:tblCellMar>
        <w:tblLook w:val="0000" w:firstRow="0" w:lastRow="0" w:firstColumn="0" w:lastColumn="0" w:noHBand="0" w:noVBand="0"/>
      </w:tblPr>
      <w:tblGrid>
        <w:gridCol w:w="319"/>
        <w:gridCol w:w="3762"/>
        <w:gridCol w:w="319"/>
        <w:gridCol w:w="42"/>
        <w:gridCol w:w="70"/>
        <w:gridCol w:w="42"/>
        <w:gridCol w:w="134"/>
        <w:gridCol w:w="1088"/>
        <w:gridCol w:w="134"/>
        <w:gridCol w:w="42"/>
        <w:gridCol w:w="70"/>
        <w:gridCol w:w="42"/>
        <w:gridCol w:w="134"/>
        <w:gridCol w:w="1088"/>
        <w:gridCol w:w="134"/>
        <w:gridCol w:w="42"/>
        <w:gridCol w:w="70"/>
        <w:gridCol w:w="42"/>
        <w:gridCol w:w="134"/>
        <w:gridCol w:w="1088"/>
        <w:gridCol w:w="134"/>
        <w:gridCol w:w="42"/>
        <w:gridCol w:w="70"/>
        <w:gridCol w:w="42"/>
        <w:gridCol w:w="134"/>
        <w:gridCol w:w="1088"/>
        <w:gridCol w:w="42"/>
        <w:gridCol w:w="42"/>
        <w:gridCol w:w="70"/>
        <w:gridCol w:w="42"/>
        <w:gridCol w:w="160"/>
        <w:gridCol w:w="724"/>
        <w:gridCol w:w="134"/>
      </w:tblGrid>
      <w:tr w:rsidR="00000000" w14:paraId="1615AD03" w14:textId="77777777">
        <w:tblPrEx>
          <w:tblCellMar>
            <w:top w:w="0" w:type="dxa"/>
            <w:left w:w="0" w:type="dxa"/>
            <w:bottom w:w="0" w:type="dxa"/>
            <w:right w:w="0" w:type="dxa"/>
          </w:tblCellMar>
        </w:tblPrEx>
        <w:tc>
          <w:tcPr>
            <w:tcW w:w="319" w:type="dxa"/>
            <w:tcBorders>
              <w:top w:val="nil"/>
              <w:left w:val="nil"/>
              <w:bottom w:val="nil"/>
              <w:right w:val="nil"/>
            </w:tcBorders>
          </w:tcPr>
          <w:p w14:paraId="424ED0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62" w:type="dxa"/>
            <w:tcBorders>
              <w:top w:val="nil"/>
              <w:left w:val="nil"/>
              <w:bottom w:val="nil"/>
              <w:right w:val="nil"/>
            </w:tcBorders>
          </w:tcPr>
          <w:p w14:paraId="649C1D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543707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E30CA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10D69A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EB30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0B464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8" w:type="dxa"/>
            <w:tcBorders>
              <w:top w:val="nil"/>
              <w:left w:val="nil"/>
              <w:bottom w:val="nil"/>
              <w:right w:val="nil"/>
            </w:tcBorders>
          </w:tcPr>
          <w:p w14:paraId="63844D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5AE38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7C39A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561D4D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D2E2C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2F70CE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8" w:type="dxa"/>
            <w:tcBorders>
              <w:top w:val="nil"/>
              <w:left w:val="nil"/>
              <w:bottom w:val="nil"/>
              <w:right w:val="nil"/>
            </w:tcBorders>
          </w:tcPr>
          <w:p w14:paraId="15BF5D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698207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C6427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693C30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52A64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655A5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8" w:type="dxa"/>
            <w:tcBorders>
              <w:top w:val="nil"/>
              <w:left w:val="nil"/>
              <w:bottom w:val="nil"/>
              <w:right w:val="nil"/>
            </w:tcBorders>
          </w:tcPr>
          <w:p w14:paraId="1EC671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3DF0C5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C39D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63707B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D2F1B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434706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88" w:type="dxa"/>
            <w:tcBorders>
              <w:top w:val="nil"/>
              <w:left w:val="nil"/>
              <w:bottom w:val="nil"/>
              <w:right w:val="nil"/>
            </w:tcBorders>
          </w:tcPr>
          <w:p w14:paraId="16D935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5ED2B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6AD9E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1DACA7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3A9F3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 w:type="dxa"/>
            <w:tcBorders>
              <w:top w:val="nil"/>
              <w:left w:val="nil"/>
              <w:bottom w:val="nil"/>
              <w:right w:val="nil"/>
            </w:tcBorders>
          </w:tcPr>
          <w:p w14:paraId="29E25F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4" w:type="dxa"/>
            <w:tcBorders>
              <w:top w:val="nil"/>
              <w:left w:val="nil"/>
              <w:bottom w:val="nil"/>
              <w:right w:val="nil"/>
            </w:tcBorders>
          </w:tcPr>
          <w:p w14:paraId="6C6883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tcPr>
          <w:p w14:paraId="007B52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A3D11E1" w14:textId="77777777">
        <w:tblPrEx>
          <w:tblCellMar>
            <w:top w:w="0" w:type="dxa"/>
            <w:left w:w="0" w:type="dxa"/>
            <w:bottom w:w="0" w:type="dxa"/>
            <w:right w:w="0" w:type="dxa"/>
          </w:tblCellMar>
        </w:tblPrEx>
        <w:tc>
          <w:tcPr>
            <w:tcW w:w="4400" w:type="dxa"/>
            <w:gridSpan w:val="3"/>
            <w:tcBorders>
              <w:top w:val="nil"/>
              <w:left w:val="nil"/>
              <w:bottom w:val="nil"/>
              <w:right w:val="nil"/>
            </w:tcBorders>
            <w:vAlign w:val="bottom"/>
          </w:tcPr>
          <w:p w14:paraId="589B134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503F38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76" w:type="dxa"/>
            <w:gridSpan w:val="15"/>
            <w:tcBorders>
              <w:top w:val="nil"/>
              <w:left w:val="nil"/>
              <w:bottom w:val="nil"/>
              <w:right w:val="nil"/>
            </w:tcBorders>
            <w:vAlign w:val="bottom"/>
          </w:tcPr>
          <w:p w14:paraId="24744827"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4" w:type="dxa"/>
            <w:gridSpan w:val="3"/>
            <w:tcBorders>
              <w:top w:val="nil"/>
              <w:left w:val="nil"/>
              <w:bottom w:val="nil"/>
              <w:right w:val="nil"/>
            </w:tcBorders>
          </w:tcPr>
          <w:p w14:paraId="1C00D4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36" w:type="dxa"/>
            <w:gridSpan w:val="9"/>
            <w:tcBorders>
              <w:top w:val="nil"/>
              <w:left w:val="nil"/>
              <w:bottom w:val="single" w:sz="7" w:space="0" w:color="000000"/>
              <w:right w:val="nil"/>
            </w:tcBorders>
            <w:vAlign w:val="bottom"/>
          </w:tcPr>
          <w:p w14:paraId="66F4D931"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1023A019" w14:textId="77777777">
        <w:tblPrEx>
          <w:tblCellMar>
            <w:top w:w="0" w:type="dxa"/>
            <w:left w:w="0" w:type="dxa"/>
            <w:bottom w:w="0" w:type="dxa"/>
            <w:right w:w="0" w:type="dxa"/>
          </w:tblCellMar>
        </w:tblPrEx>
        <w:tc>
          <w:tcPr>
            <w:tcW w:w="4400" w:type="dxa"/>
            <w:gridSpan w:val="3"/>
            <w:tcBorders>
              <w:top w:val="nil"/>
              <w:left w:val="nil"/>
              <w:bottom w:val="nil"/>
              <w:right w:val="nil"/>
            </w:tcBorders>
            <w:vAlign w:val="bottom"/>
          </w:tcPr>
          <w:p w14:paraId="73E3BFD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0343E3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6" w:type="dxa"/>
            <w:gridSpan w:val="3"/>
            <w:tcBorders>
              <w:top w:val="single" w:sz="7" w:space="0" w:color="000000"/>
              <w:left w:val="nil"/>
              <w:bottom w:val="nil"/>
              <w:right w:val="nil"/>
            </w:tcBorders>
            <w:vAlign w:val="bottom"/>
          </w:tcPr>
          <w:p w14:paraId="5E717B4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4" w:type="dxa"/>
            <w:gridSpan w:val="3"/>
            <w:tcBorders>
              <w:top w:val="single" w:sz="7" w:space="0" w:color="000000"/>
              <w:left w:val="nil"/>
              <w:bottom w:val="nil"/>
              <w:right w:val="nil"/>
            </w:tcBorders>
          </w:tcPr>
          <w:p w14:paraId="4293C7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6" w:type="dxa"/>
            <w:gridSpan w:val="3"/>
            <w:tcBorders>
              <w:top w:val="single" w:sz="7" w:space="0" w:color="000000"/>
              <w:left w:val="nil"/>
              <w:bottom w:val="single" w:sz="7" w:space="0" w:color="000000"/>
              <w:right w:val="nil"/>
            </w:tcBorders>
            <w:vAlign w:val="bottom"/>
          </w:tcPr>
          <w:p w14:paraId="3A653FB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4" w:type="dxa"/>
            <w:gridSpan w:val="3"/>
            <w:tcBorders>
              <w:top w:val="single" w:sz="7" w:space="0" w:color="000000"/>
              <w:left w:val="nil"/>
              <w:bottom w:val="nil"/>
              <w:right w:val="nil"/>
            </w:tcBorders>
          </w:tcPr>
          <w:p w14:paraId="59494D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6" w:type="dxa"/>
            <w:gridSpan w:val="3"/>
            <w:tcBorders>
              <w:top w:val="single" w:sz="7" w:space="0" w:color="000000"/>
              <w:left w:val="nil"/>
              <w:bottom w:val="single" w:sz="7" w:space="0" w:color="000000"/>
              <w:right w:val="nil"/>
            </w:tcBorders>
            <w:vAlign w:val="bottom"/>
          </w:tcPr>
          <w:p w14:paraId="6C3F7B2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4" w:type="dxa"/>
            <w:gridSpan w:val="3"/>
            <w:tcBorders>
              <w:top w:val="nil"/>
              <w:left w:val="nil"/>
              <w:bottom w:val="nil"/>
              <w:right w:val="nil"/>
            </w:tcBorders>
          </w:tcPr>
          <w:p w14:paraId="5A6368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36" w:type="dxa"/>
            <w:gridSpan w:val="9"/>
            <w:tcBorders>
              <w:top w:val="single" w:sz="7" w:space="0" w:color="000000"/>
              <w:left w:val="nil"/>
              <w:bottom w:val="single" w:sz="7" w:space="0" w:color="000000"/>
              <w:right w:val="nil"/>
            </w:tcBorders>
            <w:vAlign w:val="bottom"/>
          </w:tcPr>
          <w:p w14:paraId="32A8C894"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15EFE3DD" w14:textId="77777777">
        <w:tblPrEx>
          <w:tblCellMar>
            <w:top w:w="0" w:type="dxa"/>
            <w:left w:w="0" w:type="dxa"/>
            <w:bottom w:w="0" w:type="dxa"/>
            <w:right w:w="0" w:type="dxa"/>
          </w:tblCellMar>
        </w:tblPrEx>
        <w:tc>
          <w:tcPr>
            <w:tcW w:w="4400" w:type="dxa"/>
            <w:gridSpan w:val="3"/>
            <w:tcBorders>
              <w:top w:val="nil"/>
              <w:left w:val="nil"/>
              <w:bottom w:val="nil"/>
              <w:right w:val="nil"/>
            </w:tcBorders>
            <w:vAlign w:val="bottom"/>
          </w:tcPr>
          <w:p w14:paraId="41C199C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4" w:type="dxa"/>
            <w:gridSpan w:val="3"/>
            <w:tcBorders>
              <w:top w:val="nil"/>
              <w:left w:val="nil"/>
              <w:bottom w:val="nil"/>
              <w:right w:val="nil"/>
            </w:tcBorders>
          </w:tcPr>
          <w:p w14:paraId="3B343D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66" w:type="dxa"/>
            <w:gridSpan w:val="27"/>
            <w:tcBorders>
              <w:top w:val="single" w:sz="7" w:space="0" w:color="000000"/>
              <w:left w:val="nil"/>
              <w:bottom w:val="nil"/>
              <w:right w:val="nil"/>
            </w:tcBorders>
            <w:vAlign w:val="bottom"/>
          </w:tcPr>
          <w:p w14:paraId="5E1CE7A7" w14:textId="77777777" w:rsidR="00000000" w:rsidRDefault="00000000">
            <w:pPr>
              <w:autoSpaceDE w:val="0"/>
              <w:autoSpaceDN w:val="0"/>
              <w:adjustRightInd w:val="0"/>
              <w:spacing w:after="0" w:line="240" w:lineRule="auto"/>
              <w:ind w:left="18" w:right="518"/>
              <w:jc w:val="center"/>
              <w:rPr>
                <w:rFonts w:ascii="Times New Roman" w:hAnsi="Times New Roman" w:cs="Times New Roman"/>
                <w:sz w:val="24"/>
                <w:szCs w:val="24"/>
              </w:rPr>
            </w:pPr>
            <w:r>
              <w:rPr>
                <w:rFonts w:ascii="Times New Roman" w:hAnsi="Times New Roman" w:cs="Times New Roman"/>
                <w:sz w:val="14"/>
                <w:szCs w:val="14"/>
              </w:rPr>
              <w:t>(in thousands, except percentages)</w:t>
            </w:r>
          </w:p>
        </w:tc>
      </w:tr>
      <w:tr w:rsidR="00000000" w14:paraId="13751B5B" w14:textId="77777777">
        <w:tblPrEx>
          <w:tblCellMar>
            <w:top w:w="0" w:type="dxa"/>
            <w:left w:w="0" w:type="dxa"/>
            <w:bottom w:w="0" w:type="dxa"/>
            <w:right w:w="0" w:type="dxa"/>
          </w:tblCellMar>
        </w:tblPrEx>
        <w:tc>
          <w:tcPr>
            <w:tcW w:w="4400" w:type="dxa"/>
            <w:gridSpan w:val="3"/>
            <w:tcBorders>
              <w:top w:val="nil"/>
              <w:left w:val="nil"/>
              <w:bottom w:val="nil"/>
              <w:right w:val="nil"/>
            </w:tcBorders>
            <w:shd w:val="clear" w:color="auto" w:fill="CCEEFF"/>
          </w:tcPr>
          <w:p w14:paraId="2F0541D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Provision for income taxes</w:t>
            </w:r>
          </w:p>
        </w:tc>
        <w:tc>
          <w:tcPr>
            <w:tcW w:w="154" w:type="dxa"/>
            <w:gridSpan w:val="3"/>
            <w:tcBorders>
              <w:top w:val="nil"/>
              <w:left w:val="nil"/>
              <w:bottom w:val="nil"/>
              <w:right w:val="nil"/>
            </w:tcBorders>
            <w:shd w:val="clear" w:color="auto" w:fill="CCEEFF"/>
          </w:tcPr>
          <w:p w14:paraId="77BCBE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tcPr>
          <w:p w14:paraId="1EE1970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8" w:type="dxa"/>
            <w:tcBorders>
              <w:top w:val="nil"/>
              <w:left w:val="nil"/>
              <w:bottom w:val="nil"/>
              <w:right w:val="nil"/>
            </w:tcBorders>
            <w:shd w:val="clear" w:color="auto" w:fill="CCEEFF"/>
          </w:tcPr>
          <w:p w14:paraId="4F6C2CD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723,875 </w:t>
            </w:r>
          </w:p>
        </w:tc>
        <w:tc>
          <w:tcPr>
            <w:tcW w:w="134" w:type="dxa"/>
            <w:tcBorders>
              <w:top w:val="nil"/>
              <w:left w:val="nil"/>
              <w:bottom w:val="nil"/>
              <w:right w:val="nil"/>
            </w:tcBorders>
            <w:shd w:val="clear" w:color="auto" w:fill="CCEEFF"/>
          </w:tcPr>
          <w:p w14:paraId="0400A4D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27BFE4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tcPr>
          <w:p w14:paraId="079BD54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8" w:type="dxa"/>
            <w:tcBorders>
              <w:top w:val="nil"/>
              <w:left w:val="nil"/>
              <w:bottom w:val="nil"/>
              <w:right w:val="nil"/>
            </w:tcBorders>
            <w:shd w:val="clear" w:color="auto" w:fill="CCEEFF"/>
          </w:tcPr>
          <w:p w14:paraId="005204D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437,954 </w:t>
            </w:r>
          </w:p>
        </w:tc>
        <w:tc>
          <w:tcPr>
            <w:tcW w:w="134" w:type="dxa"/>
            <w:tcBorders>
              <w:top w:val="nil"/>
              <w:left w:val="nil"/>
              <w:bottom w:val="nil"/>
              <w:right w:val="nil"/>
            </w:tcBorders>
            <w:shd w:val="clear" w:color="auto" w:fill="CCEEFF"/>
          </w:tcPr>
          <w:p w14:paraId="6590BC9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C9EE8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tcPr>
          <w:p w14:paraId="7742FA8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8" w:type="dxa"/>
            <w:tcBorders>
              <w:top w:val="nil"/>
              <w:left w:val="nil"/>
              <w:bottom w:val="nil"/>
              <w:right w:val="nil"/>
            </w:tcBorders>
            <w:shd w:val="clear" w:color="auto" w:fill="CCEEFF"/>
          </w:tcPr>
          <w:p w14:paraId="5F93347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195,315 </w:t>
            </w:r>
          </w:p>
        </w:tc>
        <w:tc>
          <w:tcPr>
            <w:tcW w:w="134" w:type="dxa"/>
            <w:tcBorders>
              <w:top w:val="nil"/>
              <w:left w:val="nil"/>
              <w:bottom w:val="nil"/>
              <w:right w:val="nil"/>
            </w:tcBorders>
            <w:shd w:val="clear" w:color="auto" w:fill="CCEEFF"/>
          </w:tcPr>
          <w:p w14:paraId="2D507E1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04020F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 w:type="dxa"/>
            <w:tcBorders>
              <w:top w:val="nil"/>
              <w:left w:val="nil"/>
              <w:bottom w:val="nil"/>
              <w:right w:val="nil"/>
            </w:tcBorders>
            <w:shd w:val="clear" w:color="auto" w:fill="CCEEFF"/>
          </w:tcPr>
          <w:p w14:paraId="5E167E9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7"/>
                <w:szCs w:val="17"/>
              </w:rPr>
              <w:t>$</w:t>
            </w:r>
          </w:p>
        </w:tc>
        <w:tc>
          <w:tcPr>
            <w:tcW w:w="1088" w:type="dxa"/>
            <w:tcBorders>
              <w:top w:val="nil"/>
              <w:left w:val="nil"/>
              <w:bottom w:val="nil"/>
              <w:right w:val="nil"/>
            </w:tcBorders>
            <w:shd w:val="clear" w:color="auto" w:fill="CCEEFF"/>
          </w:tcPr>
          <w:p w14:paraId="2004722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7"/>
                <w:szCs w:val="17"/>
              </w:rPr>
              <w:t>285,921 </w:t>
            </w:r>
          </w:p>
        </w:tc>
        <w:tc>
          <w:tcPr>
            <w:tcW w:w="42" w:type="dxa"/>
            <w:tcBorders>
              <w:top w:val="nil"/>
              <w:left w:val="nil"/>
              <w:bottom w:val="nil"/>
              <w:right w:val="nil"/>
            </w:tcBorders>
            <w:shd w:val="clear" w:color="auto" w:fill="CCEEFF"/>
          </w:tcPr>
          <w:p w14:paraId="659D0F1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555826D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4" w:type="dxa"/>
            <w:gridSpan w:val="2"/>
            <w:tcBorders>
              <w:top w:val="nil"/>
              <w:left w:val="nil"/>
              <w:bottom w:val="nil"/>
              <w:right w:val="nil"/>
            </w:tcBorders>
            <w:shd w:val="clear" w:color="auto" w:fill="CCEEFF"/>
          </w:tcPr>
          <w:p w14:paraId="31D7D9C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65 </w:t>
            </w:r>
          </w:p>
        </w:tc>
        <w:tc>
          <w:tcPr>
            <w:tcW w:w="134" w:type="dxa"/>
            <w:tcBorders>
              <w:top w:val="nil"/>
              <w:left w:val="nil"/>
              <w:bottom w:val="nil"/>
              <w:right w:val="nil"/>
            </w:tcBorders>
            <w:shd w:val="clear" w:color="auto" w:fill="CCEEFF"/>
          </w:tcPr>
          <w:p w14:paraId="40C9A96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r>
      <w:tr w:rsidR="00000000" w14:paraId="79CFC7DB" w14:textId="77777777">
        <w:tblPrEx>
          <w:tblCellMar>
            <w:top w:w="0" w:type="dxa"/>
            <w:left w:w="0" w:type="dxa"/>
            <w:bottom w:w="0" w:type="dxa"/>
            <w:right w:w="0" w:type="dxa"/>
          </w:tblCellMar>
        </w:tblPrEx>
        <w:tc>
          <w:tcPr>
            <w:tcW w:w="4400" w:type="dxa"/>
            <w:gridSpan w:val="3"/>
            <w:tcBorders>
              <w:top w:val="nil"/>
              <w:left w:val="nil"/>
              <w:bottom w:val="nil"/>
              <w:right w:val="nil"/>
            </w:tcBorders>
          </w:tcPr>
          <w:p w14:paraId="0EA72F5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Effective tax rate</w:t>
            </w:r>
          </w:p>
        </w:tc>
        <w:tc>
          <w:tcPr>
            <w:tcW w:w="154" w:type="dxa"/>
            <w:gridSpan w:val="3"/>
            <w:tcBorders>
              <w:top w:val="nil"/>
              <w:left w:val="nil"/>
              <w:bottom w:val="nil"/>
              <w:right w:val="nil"/>
            </w:tcBorders>
          </w:tcPr>
          <w:p w14:paraId="3ED059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2" w:type="dxa"/>
            <w:gridSpan w:val="2"/>
            <w:tcBorders>
              <w:top w:val="nil"/>
              <w:left w:val="nil"/>
              <w:bottom w:val="nil"/>
              <w:right w:val="nil"/>
            </w:tcBorders>
            <w:vAlign w:val="bottom"/>
          </w:tcPr>
          <w:p w14:paraId="5A065A1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12 </w:t>
            </w:r>
          </w:p>
        </w:tc>
        <w:tc>
          <w:tcPr>
            <w:tcW w:w="134" w:type="dxa"/>
            <w:tcBorders>
              <w:top w:val="nil"/>
              <w:left w:val="nil"/>
              <w:bottom w:val="nil"/>
              <w:right w:val="nil"/>
            </w:tcBorders>
            <w:vAlign w:val="bottom"/>
          </w:tcPr>
          <w:p w14:paraId="40BC09D7"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4" w:type="dxa"/>
            <w:gridSpan w:val="3"/>
            <w:tcBorders>
              <w:top w:val="nil"/>
              <w:left w:val="nil"/>
              <w:bottom w:val="nil"/>
              <w:right w:val="nil"/>
            </w:tcBorders>
          </w:tcPr>
          <w:p w14:paraId="08D247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2" w:type="dxa"/>
            <w:gridSpan w:val="2"/>
            <w:tcBorders>
              <w:top w:val="nil"/>
              <w:left w:val="nil"/>
              <w:bottom w:val="nil"/>
              <w:right w:val="nil"/>
            </w:tcBorders>
            <w:vAlign w:val="bottom"/>
          </w:tcPr>
          <w:p w14:paraId="061C8D9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14 </w:t>
            </w:r>
          </w:p>
        </w:tc>
        <w:tc>
          <w:tcPr>
            <w:tcW w:w="134" w:type="dxa"/>
            <w:tcBorders>
              <w:top w:val="nil"/>
              <w:left w:val="nil"/>
              <w:bottom w:val="nil"/>
              <w:right w:val="nil"/>
            </w:tcBorders>
            <w:vAlign w:val="bottom"/>
          </w:tcPr>
          <w:p w14:paraId="107056DD"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4" w:type="dxa"/>
            <w:gridSpan w:val="3"/>
            <w:tcBorders>
              <w:top w:val="nil"/>
              <w:left w:val="nil"/>
              <w:bottom w:val="nil"/>
              <w:right w:val="nil"/>
            </w:tcBorders>
          </w:tcPr>
          <w:p w14:paraId="40C105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2" w:type="dxa"/>
            <w:gridSpan w:val="2"/>
            <w:tcBorders>
              <w:top w:val="nil"/>
              <w:left w:val="nil"/>
              <w:bottom w:val="nil"/>
              <w:right w:val="nil"/>
            </w:tcBorders>
            <w:vAlign w:val="bottom"/>
          </w:tcPr>
          <w:p w14:paraId="47FF8F1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9 </w:t>
            </w:r>
          </w:p>
        </w:tc>
        <w:tc>
          <w:tcPr>
            <w:tcW w:w="134" w:type="dxa"/>
            <w:tcBorders>
              <w:top w:val="nil"/>
              <w:left w:val="nil"/>
              <w:bottom w:val="nil"/>
              <w:right w:val="nil"/>
            </w:tcBorders>
            <w:vAlign w:val="bottom"/>
          </w:tcPr>
          <w:p w14:paraId="3221A2D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7"/>
                <w:szCs w:val="17"/>
              </w:rPr>
              <w:t>%</w:t>
            </w:r>
          </w:p>
        </w:tc>
        <w:tc>
          <w:tcPr>
            <w:tcW w:w="154" w:type="dxa"/>
            <w:gridSpan w:val="3"/>
            <w:tcBorders>
              <w:top w:val="nil"/>
              <w:left w:val="nil"/>
              <w:bottom w:val="nil"/>
              <w:right w:val="nil"/>
            </w:tcBorders>
          </w:tcPr>
          <w:p w14:paraId="4F7146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4" w:type="dxa"/>
            <w:gridSpan w:val="3"/>
            <w:tcBorders>
              <w:top w:val="nil"/>
              <w:left w:val="nil"/>
              <w:bottom w:val="nil"/>
              <w:right w:val="nil"/>
            </w:tcBorders>
          </w:tcPr>
          <w:p w14:paraId="47B737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5AE135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0CC4ED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3333218F"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decrease in our effective tax rate for the year ended December 31, 2021 as compared to the year ended December 31, 2020 is primarily due to the establishment of a valuation allowance on the California R&amp;D credit in the year ended December 31, 2020, offset primarily by a lower benefit on a percentage basis from excess tax benefits related to stock-based compensation.</w:t>
      </w:r>
    </w:p>
    <w:p w14:paraId="4B9B2E4F"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In 2021, the difference between our 12% effective tax rate and the Federal statutory rate of 21% was primarily due to the recognition of excess tax benefits of stock-based compensation and the impact of international provisions of the Tax Cuts and Jobs Act.</w:t>
      </w:r>
    </w:p>
    <w:p w14:paraId="1B4C71D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5EB89A4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24</w:t>
      </w:r>
    </w:p>
    <w:p w14:paraId="6B0366B7"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56" w:name="BKMK_79"/>
      <w:bookmarkEnd w:id="56"/>
    </w:p>
    <w:p w14:paraId="7C885AE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57" w:name="BKMK_80"/>
      <w:bookmarkEnd w:id="57"/>
    </w:p>
    <w:p w14:paraId="16149428"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58" w:name="BKMK_81"/>
      <w:bookmarkEnd w:id="58"/>
    </w:p>
    <w:p w14:paraId="2E849195"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sz w:val="18"/>
          <w:szCs w:val="18"/>
        </w:rPr>
        <w:t>Liquidity and Capital Resources</w:t>
      </w:r>
    </w:p>
    <w:p w14:paraId="2ED1CCCF"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4414"/>
        <w:gridCol w:w="386"/>
        <w:gridCol w:w="140"/>
        <w:gridCol w:w="1355"/>
        <w:gridCol w:w="42"/>
        <w:gridCol w:w="42"/>
        <w:gridCol w:w="213"/>
        <w:gridCol w:w="42"/>
        <w:gridCol w:w="140"/>
        <w:gridCol w:w="1355"/>
        <w:gridCol w:w="42"/>
        <w:gridCol w:w="42"/>
        <w:gridCol w:w="213"/>
        <w:gridCol w:w="42"/>
        <w:gridCol w:w="140"/>
        <w:gridCol w:w="1135"/>
        <w:gridCol w:w="42"/>
        <w:gridCol w:w="219"/>
        <w:gridCol w:w="990"/>
        <w:gridCol w:w="140"/>
      </w:tblGrid>
      <w:tr w:rsidR="00000000" w14:paraId="24A5E02C" w14:textId="77777777">
        <w:tblPrEx>
          <w:tblCellMar>
            <w:top w:w="0" w:type="dxa"/>
            <w:left w:w="0" w:type="dxa"/>
            <w:bottom w:w="0" w:type="dxa"/>
            <w:right w:w="0" w:type="dxa"/>
          </w:tblCellMar>
        </w:tblPrEx>
        <w:tc>
          <w:tcPr>
            <w:tcW w:w="386" w:type="dxa"/>
            <w:tcBorders>
              <w:top w:val="nil"/>
              <w:left w:val="nil"/>
              <w:bottom w:val="nil"/>
              <w:right w:val="nil"/>
            </w:tcBorders>
          </w:tcPr>
          <w:p w14:paraId="41AAE6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14" w:type="dxa"/>
            <w:tcBorders>
              <w:top w:val="nil"/>
              <w:left w:val="nil"/>
              <w:bottom w:val="nil"/>
              <w:right w:val="nil"/>
            </w:tcBorders>
          </w:tcPr>
          <w:p w14:paraId="544E64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5E690C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F02DA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5" w:type="dxa"/>
            <w:tcBorders>
              <w:top w:val="nil"/>
              <w:left w:val="nil"/>
              <w:bottom w:val="nil"/>
              <w:right w:val="nil"/>
            </w:tcBorders>
          </w:tcPr>
          <w:p w14:paraId="2B8267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4C10D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D29E1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3" w:type="dxa"/>
            <w:tcBorders>
              <w:top w:val="nil"/>
              <w:left w:val="nil"/>
              <w:bottom w:val="nil"/>
              <w:right w:val="nil"/>
            </w:tcBorders>
          </w:tcPr>
          <w:p w14:paraId="0AAF7C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947DA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487A3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5" w:type="dxa"/>
            <w:tcBorders>
              <w:top w:val="nil"/>
              <w:left w:val="nil"/>
              <w:bottom w:val="nil"/>
              <w:right w:val="nil"/>
            </w:tcBorders>
          </w:tcPr>
          <w:p w14:paraId="02A25B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98F2B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48E3D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3" w:type="dxa"/>
            <w:tcBorders>
              <w:top w:val="nil"/>
              <w:left w:val="nil"/>
              <w:bottom w:val="nil"/>
              <w:right w:val="nil"/>
            </w:tcBorders>
          </w:tcPr>
          <w:p w14:paraId="0FC7B2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B0DF5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17DD4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5" w:type="dxa"/>
            <w:tcBorders>
              <w:top w:val="nil"/>
              <w:left w:val="nil"/>
              <w:bottom w:val="nil"/>
              <w:right w:val="nil"/>
            </w:tcBorders>
          </w:tcPr>
          <w:p w14:paraId="3356AC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F2953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tcPr>
          <w:p w14:paraId="0F8021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90" w:type="dxa"/>
            <w:tcBorders>
              <w:top w:val="nil"/>
              <w:left w:val="nil"/>
              <w:bottom w:val="nil"/>
              <w:right w:val="nil"/>
            </w:tcBorders>
          </w:tcPr>
          <w:p w14:paraId="419DC9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D3DBD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96BC486" w14:textId="77777777">
        <w:tblPrEx>
          <w:tblCellMar>
            <w:top w:w="0" w:type="dxa"/>
            <w:left w:w="0" w:type="dxa"/>
            <w:bottom w:w="0" w:type="dxa"/>
            <w:right w:w="0" w:type="dxa"/>
          </w:tblCellMar>
        </w:tblPrEx>
        <w:tc>
          <w:tcPr>
            <w:tcW w:w="5186" w:type="dxa"/>
            <w:gridSpan w:val="3"/>
            <w:tcBorders>
              <w:top w:val="nil"/>
              <w:left w:val="nil"/>
              <w:bottom w:val="nil"/>
              <w:right w:val="nil"/>
            </w:tcBorders>
          </w:tcPr>
          <w:p w14:paraId="0A95B4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371" w:type="dxa"/>
            <w:gridSpan w:val="9"/>
            <w:tcBorders>
              <w:top w:val="nil"/>
              <w:left w:val="nil"/>
              <w:bottom w:val="nil"/>
              <w:right w:val="nil"/>
            </w:tcBorders>
            <w:vAlign w:val="bottom"/>
          </w:tcPr>
          <w:p w14:paraId="2C49CF3F"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297" w:type="dxa"/>
            <w:gridSpan w:val="3"/>
            <w:tcBorders>
              <w:top w:val="nil"/>
              <w:left w:val="nil"/>
              <w:bottom w:val="nil"/>
              <w:right w:val="nil"/>
            </w:tcBorders>
          </w:tcPr>
          <w:p w14:paraId="26A068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666" w:type="dxa"/>
            <w:gridSpan w:val="6"/>
            <w:tcBorders>
              <w:top w:val="nil"/>
              <w:left w:val="nil"/>
              <w:bottom w:val="single" w:sz="7" w:space="0" w:color="000000"/>
              <w:right w:val="nil"/>
            </w:tcBorders>
            <w:vAlign w:val="bottom"/>
          </w:tcPr>
          <w:p w14:paraId="72DF3E73" w14:textId="77777777" w:rsidR="00000000" w:rsidRDefault="00000000">
            <w:pPr>
              <w:autoSpaceDE w:val="0"/>
              <w:autoSpaceDN w:val="0"/>
              <w:adjustRightInd w:val="0"/>
              <w:spacing w:after="0" w:line="240" w:lineRule="auto"/>
              <w:ind w:left="18" w:right="9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3182F173" w14:textId="77777777">
        <w:tblPrEx>
          <w:tblCellMar>
            <w:top w:w="0" w:type="dxa"/>
            <w:left w:w="0" w:type="dxa"/>
            <w:bottom w:w="0" w:type="dxa"/>
            <w:right w:w="0" w:type="dxa"/>
          </w:tblCellMar>
        </w:tblPrEx>
        <w:tc>
          <w:tcPr>
            <w:tcW w:w="5186" w:type="dxa"/>
            <w:gridSpan w:val="3"/>
            <w:tcBorders>
              <w:top w:val="nil"/>
              <w:left w:val="nil"/>
              <w:bottom w:val="nil"/>
              <w:right w:val="nil"/>
            </w:tcBorders>
          </w:tcPr>
          <w:p w14:paraId="365F47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7" w:type="dxa"/>
            <w:gridSpan w:val="3"/>
            <w:tcBorders>
              <w:top w:val="single" w:sz="7" w:space="0" w:color="000000"/>
              <w:left w:val="nil"/>
              <w:bottom w:val="nil"/>
              <w:right w:val="nil"/>
            </w:tcBorders>
            <w:vAlign w:val="bottom"/>
          </w:tcPr>
          <w:p w14:paraId="00481A2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297" w:type="dxa"/>
            <w:gridSpan w:val="3"/>
            <w:tcBorders>
              <w:top w:val="single" w:sz="7" w:space="0" w:color="000000"/>
              <w:left w:val="nil"/>
              <w:bottom w:val="nil"/>
              <w:right w:val="nil"/>
            </w:tcBorders>
          </w:tcPr>
          <w:p w14:paraId="69210E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7" w:type="dxa"/>
            <w:gridSpan w:val="3"/>
            <w:tcBorders>
              <w:top w:val="single" w:sz="7" w:space="0" w:color="000000"/>
              <w:left w:val="nil"/>
              <w:bottom w:val="single" w:sz="7" w:space="0" w:color="000000"/>
              <w:right w:val="nil"/>
            </w:tcBorders>
            <w:vAlign w:val="bottom"/>
          </w:tcPr>
          <w:p w14:paraId="3428FE4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297" w:type="dxa"/>
            <w:gridSpan w:val="3"/>
            <w:tcBorders>
              <w:top w:val="nil"/>
              <w:left w:val="nil"/>
              <w:bottom w:val="nil"/>
              <w:right w:val="nil"/>
            </w:tcBorders>
          </w:tcPr>
          <w:p w14:paraId="23AEF7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666" w:type="dxa"/>
            <w:gridSpan w:val="6"/>
            <w:tcBorders>
              <w:top w:val="single" w:sz="7" w:space="0" w:color="000000"/>
              <w:left w:val="nil"/>
              <w:bottom w:val="single" w:sz="7" w:space="0" w:color="000000"/>
              <w:right w:val="nil"/>
            </w:tcBorders>
            <w:vAlign w:val="bottom"/>
          </w:tcPr>
          <w:p w14:paraId="0A4C7075" w14:textId="77777777" w:rsidR="00000000" w:rsidRDefault="00000000">
            <w:pPr>
              <w:autoSpaceDE w:val="0"/>
              <w:autoSpaceDN w:val="0"/>
              <w:adjustRightInd w:val="0"/>
              <w:spacing w:after="0" w:line="240" w:lineRule="auto"/>
              <w:ind w:left="18" w:right="9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4ABBCE4E" w14:textId="77777777">
        <w:tblPrEx>
          <w:tblCellMar>
            <w:top w:w="0" w:type="dxa"/>
            <w:left w:w="0" w:type="dxa"/>
            <w:bottom w:w="0" w:type="dxa"/>
            <w:right w:w="0" w:type="dxa"/>
          </w:tblCellMar>
        </w:tblPrEx>
        <w:tc>
          <w:tcPr>
            <w:tcW w:w="5186" w:type="dxa"/>
            <w:gridSpan w:val="3"/>
            <w:tcBorders>
              <w:top w:val="nil"/>
              <w:left w:val="nil"/>
              <w:bottom w:val="nil"/>
              <w:right w:val="nil"/>
            </w:tcBorders>
          </w:tcPr>
          <w:p w14:paraId="0775A46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334" w:type="dxa"/>
            <w:gridSpan w:val="18"/>
            <w:tcBorders>
              <w:top w:val="single" w:sz="7" w:space="0" w:color="000000"/>
              <w:left w:val="nil"/>
              <w:bottom w:val="nil"/>
              <w:right w:val="nil"/>
            </w:tcBorders>
            <w:vAlign w:val="bottom"/>
          </w:tcPr>
          <w:p w14:paraId="473155F7" w14:textId="77777777" w:rsidR="00000000" w:rsidRDefault="00000000">
            <w:pPr>
              <w:autoSpaceDE w:val="0"/>
              <w:autoSpaceDN w:val="0"/>
              <w:adjustRightInd w:val="0"/>
              <w:spacing w:after="0" w:line="240" w:lineRule="auto"/>
              <w:ind w:left="18" w:right="33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73EE96B2" w14:textId="77777777">
        <w:tblPrEx>
          <w:tblCellMar>
            <w:top w:w="0" w:type="dxa"/>
            <w:left w:w="0" w:type="dxa"/>
            <w:bottom w:w="0" w:type="dxa"/>
            <w:right w:w="0" w:type="dxa"/>
          </w:tblCellMar>
        </w:tblPrEx>
        <w:tc>
          <w:tcPr>
            <w:tcW w:w="5186" w:type="dxa"/>
            <w:gridSpan w:val="3"/>
            <w:tcBorders>
              <w:top w:val="nil"/>
              <w:left w:val="nil"/>
              <w:bottom w:val="nil"/>
              <w:right w:val="nil"/>
            </w:tcBorders>
            <w:shd w:val="clear" w:color="auto" w:fill="CCEEFF"/>
            <w:vAlign w:val="bottom"/>
          </w:tcPr>
          <w:p w14:paraId="21E65D8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Cash, cash equivalents and restricted cash</w:t>
            </w:r>
          </w:p>
        </w:tc>
        <w:tc>
          <w:tcPr>
            <w:tcW w:w="140" w:type="dxa"/>
            <w:tcBorders>
              <w:top w:val="nil"/>
              <w:left w:val="nil"/>
              <w:bottom w:val="nil"/>
              <w:right w:val="nil"/>
            </w:tcBorders>
            <w:shd w:val="clear" w:color="auto" w:fill="CCEEFF"/>
            <w:vAlign w:val="bottom"/>
          </w:tcPr>
          <w:p w14:paraId="1D9FD48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55" w:type="dxa"/>
            <w:tcBorders>
              <w:top w:val="nil"/>
              <w:left w:val="nil"/>
              <w:bottom w:val="nil"/>
              <w:right w:val="nil"/>
            </w:tcBorders>
            <w:shd w:val="clear" w:color="auto" w:fill="CCEEFF"/>
            <w:vAlign w:val="bottom"/>
          </w:tcPr>
          <w:p w14:paraId="17A9CF0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6,055,111 </w:t>
            </w:r>
          </w:p>
        </w:tc>
        <w:tc>
          <w:tcPr>
            <w:tcW w:w="42" w:type="dxa"/>
            <w:tcBorders>
              <w:top w:val="nil"/>
              <w:left w:val="nil"/>
              <w:bottom w:val="nil"/>
              <w:right w:val="nil"/>
            </w:tcBorders>
            <w:shd w:val="clear" w:color="auto" w:fill="CCEEFF"/>
            <w:vAlign w:val="bottom"/>
          </w:tcPr>
          <w:p w14:paraId="68784D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297" w:type="dxa"/>
            <w:gridSpan w:val="3"/>
            <w:tcBorders>
              <w:top w:val="nil"/>
              <w:left w:val="nil"/>
              <w:bottom w:val="nil"/>
              <w:right w:val="nil"/>
            </w:tcBorders>
            <w:shd w:val="clear" w:color="auto" w:fill="CCEEFF"/>
          </w:tcPr>
          <w:p w14:paraId="6A3D7C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53DEE4F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55" w:type="dxa"/>
            <w:tcBorders>
              <w:top w:val="nil"/>
              <w:left w:val="nil"/>
              <w:bottom w:val="nil"/>
              <w:right w:val="nil"/>
            </w:tcBorders>
            <w:shd w:val="clear" w:color="auto" w:fill="CCEEFF"/>
            <w:vAlign w:val="bottom"/>
          </w:tcPr>
          <w:p w14:paraId="2901B73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8,238,870 </w:t>
            </w:r>
          </w:p>
        </w:tc>
        <w:tc>
          <w:tcPr>
            <w:tcW w:w="42" w:type="dxa"/>
            <w:tcBorders>
              <w:top w:val="nil"/>
              <w:left w:val="nil"/>
              <w:bottom w:val="nil"/>
              <w:right w:val="nil"/>
            </w:tcBorders>
            <w:shd w:val="clear" w:color="auto" w:fill="CCEEFF"/>
            <w:vAlign w:val="bottom"/>
          </w:tcPr>
          <w:p w14:paraId="41DF4FC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297" w:type="dxa"/>
            <w:gridSpan w:val="3"/>
            <w:tcBorders>
              <w:top w:val="nil"/>
              <w:left w:val="nil"/>
              <w:bottom w:val="nil"/>
              <w:right w:val="nil"/>
            </w:tcBorders>
            <w:shd w:val="clear" w:color="auto" w:fill="CCEEFF"/>
          </w:tcPr>
          <w:p w14:paraId="2F04CD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6580E0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nil"/>
              <w:left w:val="nil"/>
              <w:bottom w:val="nil"/>
              <w:right w:val="nil"/>
            </w:tcBorders>
            <w:shd w:val="clear" w:color="auto" w:fill="CCEEFF"/>
            <w:vAlign w:val="bottom"/>
          </w:tcPr>
          <w:p w14:paraId="5B1E491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(2,183,759)</w:t>
            </w:r>
          </w:p>
        </w:tc>
        <w:tc>
          <w:tcPr>
            <w:tcW w:w="42" w:type="dxa"/>
            <w:tcBorders>
              <w:top w:val="nil"/>
              <w:left w:val="nil"/>
              <w:bottom w:val="nil"/>
              <w:right w:val="nil"/>
            </w:tcBorders>
            <w:shd w:val="clear" w:color="auto" w:fill="CCEEFF"/>
            <w:vAlign w:val="bottom"/>
          </w:tcPr>
          <w:p w14:paraId="33E662C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209" w:type="dxa"/>
            <w:gridSpan w:val="2"/>
            <w:tcBorders>
              <w:top w:val="nil"/>
              <w:left w:val="nil"/>
              <w:bottom w:val="nil"/>
              <w:right w:val="nil"/>
            </w:tcBorders>
            <w:shd w:val="clear" w:color="auto" w:fill="CCEEFF"/>
            <w:vAlign w:val="bottom"/>
          </w:tcPr>
          <w:p w14:paraId="28673B7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(27)</w:t>
            </w:r>
          </w:p>
        </w:tc>
        <w:tc>
          <w:tcPr>
            <w:tcW w:w="140" w:type="dxa"/>
            <w:tcBorders>
              <w:top w:val="nil"/>
              <w:left w:val="nil"/>
              <w:bottom w:val="nil"/>
              <w:right w:val="nil"/>
            </w:tcBorders>
            <w:shd w:val="clear" w:color="auto" w:fill="CCEEFF"/>
            <w:vAlign w:val="bottom"/>
          </w:tcPr>
          <w:p w14:paraId="1B61044C"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6211F0EC" w14:textId="77777777">
        <w:tblPrEx>
          <w:tblCellMar>
            <w:top w:w="0" w:type="dxa"/>
            <w:left w:w="0" w:type="dxa"/>
            <w:bottom w:w="0" w:type="dxa"/>
            <w:right w:w="0" w:type="dxa"/>
          </w:tblCellMar>
        </w:tblPrEx>
        <w:tc>
          <w:tcPr>
            <w:tcW w:w="5186" w:type="dxa"/>
            <w:gridSpan w:val="3"/>
            <w:tcBorders>
              <w:top w:val="nil"/>
              <w:left w:val="nil"/>
              <w:bottom w:val="nil"/>
              <w:right w:val="nil"/>
            </w:tcBorders>
            <w:shd w:val="clear" w:color="auto" w:fill="FFFFFF"/>
            <w:vAlign w:val="bottom"/>
          </w:tcPr>
          <w:p w14:paraId="2318289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Short-term and long-term debt</w:t>
            </w:r>
          </w:p>
        </w:tc>
        <w:tc>
          <w:tcPr>
            <w:tcW w:w="1495" w:type="dxa"/>
            <w:gridSpan w:val="2"/>
            <w:tcBorders>
              <w:top w:val="nil"/>
              <w:left w:val="nil"/>
              <w:bottom w:val="nil"/>
              <w:right w:val="nil"/>
            </w:tcBorders>
            <w:shd w:val="clear" w:color="auto" w:fill="FFFFFF"/>
            <w:vAlign w:val="bottom"/>
          </w:tcPr>
          <w:p w14:paraId="70DB1C4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15,392,895 </w:t>
            </w:r>
          </w:p>
        </w:tc>
        <w:tc>
          <w:tcPr>
            <w:tcW w:w="42" w:type="dxa"/>
            <w:tcBorders>
              <w:top w:val="nil"/>
              <w:left w:val="nil"/>
              <w:bottom w:val="nil"/>
              <w:right w:val="nil"/>
            </w:tcBorders>
            <w:shd w:val="clear" w:color="auto" w:fill="FFFFFF"/>
            <w:vAlign w:val="bottom"/>
          </w:tcPr>
          <w:p w14:paraId="20D8925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297" w:type="dxa"/>
            <w:gridSpan w:val="3"/>
            <w:tcBorders>
              <w:top w:val="nil"/>
              <w:left w:val="nil"/>
              <w:bottom w:val="nil"/>
              <w:right w:val="nil"/>
            </w:tcBorders>
            <w:shd w:val="clear" w:color="auto" w:fill="FFFFFF"/>
          </w:tcPr>
          <w:p w14:paraId="2F7285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95" w:type="dxa"/>
            <w:gridSpan w:val="2"/>
            <w:tcBorders>
              <w:top w:val="nil"/>
              <w:left w:val="nil"/>
              <w:bottom w:val="nil"/>
              <w:right w:val="nil"/>
            </w:tcBorders>
            <w:shd w:val="clear" w:color="auto" w:fill="FFFFFF"/>
            <w:vAlign w:val="bottom"/>
          </w:tcPr>
          <w:p w14:paraId="5781B31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16,308,973 </w:t>
            </w:r>
          </w:p>
        </w:tc>
        <w:tc>
          <w:tcPr>
            <w:tcW w:w="42" w:type="dxa"/>
            <w:tcBorders>
              <w:top w:val="nil"/>
              <w:left w:val="nil"/>
              <w:bottom w:val="nil"/>
              <w:right w:val="nil"/>
            </w:tcBorders>
            <w:shd w:val="clear" w:color="auto" w:fill="FFFFFF"/>
            <w:vAlign w:val="bottom"/>
          </w:tcPr>
          <w:p w14:paraId="25BFACB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297" w:type="dxa"/>
            <w:gridSpan w:val="3"/>
            <w:tcBorders>
              <w:top w:val="nil"/>
              <w:left w:val="nil"/>
              <w:bottom w:val="nil"/>
              <w:right w:val="nil"/>
            </w:tcBorders>
            <w:shd w:val="clear" w:color="auto" w:fill="FFFFFF"/>
          </w:tcPr>
          <w:p w14:paraId="455156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5C64B01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(916,078)</w:t>
            </w:r>
          </w:p>
        </w:tc>
        <w:tc>
          <w:tcPr>
            <w:tcW w:w="42" w:type="dxa"/>
            <w:tcBorders>
              <w:top w:val="nil"/>
              <w:left w:val="nil"/>
              <w:bottom w:val="nil"/>
              <w:right w:val="nil"/>
            </w:tcBorders>
            <w:shd w:val="clear" w:color="auto" w:fill="FFFFFF"/>
            <w:vAlign w:val="bottom"/>
          </w:tcPr>
          <w:p w14:paraId="1DC3C90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209" w:type="dxa"/>
            <w:gridSpan w:val="2"/>
            <w:tcBorders>
              <w:top w:val="nil"/>
              <w:left w:val="nil"/>
              <w:bottom w:val="nil"/>
              <w:right w:val="nil"/>
            </w:tcBorders>
            <w:shd w:val="clear" w:color="auto" w:fill="FFFFFF"/>
            <w:vAlign w:val="bottom"/>
          </w:tcPr>
          <w:p w14:paraId="7B0402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w:t>
            </w:r>
          </w:p>
        </w:tc>
        <w:tc>
          <w:tcPr>
            <w:tcW w:w="140" w:type="dxa"/>
            <w:tcBorders>
              <w:top w:val="nil"/>
              <w:left w:val="nil"/>
              <w:bottom w:val="nil"/>
              <w:right w:val="nil"/>
            </w:tcBorders>
            <w:shd w:val="clear" w:color="auto" w:fill="FFFFFF"/>
            <w:vAlign w:val="bottom"/>
          </w:tcPr>
          <w:p w14:paraId="63E4F82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bl>
    <w:p w14:paraId="6554835F"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7640B417"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Cash, cash equivalents and restricted cash decreased $2,184 million in the year ended December 31, 2021 primarily due to acquisitions, the repurchase of stock, purchases of property and equipment and repayment of debt, partially offset by cash provided by operations.</w:t>
      </w:r>
    </w:p>
    <w:p w14:paraId="2B49DBB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Debt, net of debt issuance costs, decreased $916 million primarily due to the repayment upon maturity of the $500 million aggregate principal amount of our 5.375% Senior Notes in February 2021, coupled with the remeasurement of our euro-denominated notes. The amount of principal and interest due in the next twelve months is $1,408 million. The amount of principal and interest due beyond the next twelve months is $18,638 million. As of December 31, 2021, no amounts had been borrowed under our $1 billion Revolving Credit Agreement. See Note 6 </w:t>
      </w:r>
      <w:r>
        <w:rPr>
          <w:rFonts w:ascii="Times New Roman" w:hAnsi="Times New Roman" w:cs="Times New Roman"/>
          <w:i/>
          <w:iCs/>
          <w:sz w:val="18"/>
          <w:szCs w:val="18"/>
        </w:rPr>
        <w:t>Debt</w:t>
      </w:r>
      <w:r>
        <w:rPr>
          <w:rFonts w:ascii="Times New Roman" w:hAnsi="Times New Roman" w:cs="Times New Roman"/>
          <w:sz w:val="18"/>
          <w:szCs w:val="18"/>
        </w:rPr>
        <w:t xml:space="preserve"> in the accompanying notes to our consolidated financial statements.</w:t>
      </w:r>
    </w:p>
    <w:p w14:paraId="4B7F54B2"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anticipate that our future capital needs from the debt market will be more limited compared to prior years. Our ability to obtain this or any additional financing that we may choose to, or need to, obtain will depend on, among other things, our development efforts, business plans, operating performance and the condition of the capital markets at the time we seek financing. We may not be able to obtain such financing on terms acceptable to us or at all. If we raise additional funds through the issuance of equity or debt securities, those securities may have rights, preferences or privileges senior to the rights of our common stock, and our stockholders may experience dilution.</w:t>
      </w:r>
    </w:p>
    <w:p w14:paraId="6EE1209B"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In March 2021, our Board of Directors authorized the repurchase of up to $5 billion of our common stock, with no expiration date. Stock repurchases may be effected through open market repurchases in compliance with Rule 10b-18 under the Exchange Act, including through the use of trading plans intended to qualify under Rule 10b5-1 under the Exchange Act, privately-negotiated transactions, accelerated stock repurchase plans, block purchases, or other similar purchase techniques and in such amounts as management deems appropriate. We are not obligated to repurchase any specific number of shares, and the timing and actual number of shares repurchased will depend on a variety of factors, including our stock price, general economic, business and market conditions, and alternative investment opportunities. We may discontinue any repurchases of our common stock at any time without prior notice. As of December 31, 2021, the Company has repurchased 1,182,410 shares of common stock for an aggregate amount of $600 million. As of December 31, 2021, $4.4 billion remains available for repurchases.</w:t>
      </w:r>
    </w:p>
    <w:p w14:paraId="4DACC262"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primary uses of cash include the acquisition, licensing and production of content, marketing programs, streaming delivery and personnel-related costs. Cash payment terms for non-original content are in line with the amortization period. Investments in original content, and in particular content that we produce and own, require more cash upfront relative to licensed content. For example, production costs are paid as the content is created, well in advance of when the content is available on the service and amortized. We expect to continue to significantly increase our investments in global content, particularly in original content. We currently anticipate that cash flows from operations, available funds and access to financing sources, including our revolving credit facility, will continue to be sufficient to meet our cash needs for the next twelve months and beyond.</w:t>
      </w:r>
    </w:p>
    <w:p w14:paraId="77AA0EF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Our material cash requirements from known contractual and other obligations primarily relate to our content, debt and lease obligations. Expected timing of those payments are as follows:</w:t>
      </w:r>
      <w:bookmarkStart w:id="59" w:name="BKMK_82"/>
      <w:bookmarkEnd w:id="59"/>
    </w:p>
    <w:p w14:paraId="520D83CE"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91"/>
        <w:gridCol w:w="4394"/>
        <w:gridCol w:w="791"/>
        <w:gridCol w:w="42"/>
        <w:gridCol w:w="69"/>
        <w:gridCol w:w="42"/>
        <w:gridCol w:w="140"/>
        <w:gridCol w:w="1513"/>
        <w:gridCol w:w="42"/>
        <w:gridCol w:w="42"/>
        <w:gridCol w:w="69"/>
        <w:gridCol w:w="42"/>
        <w:gridCol w:w="140"/>
        <w:gridCol w:w="1513"/>
        <w:gridCol w:w="42"/>
        <w:gridCol w:w="42"/>
        <w:gridCol w:w="69"/>
        <w:gridCol w:w="42"/>
        <w:gridCol w:w="140"/>
        <w:gridCol w:w="1513"/>
        <w:gridCol w:w="42"/>
      </w:tblGrid>
      <w:tr w:rsidR="00000000" w14:paraId="4104CA69" w14:textId="77777777">
        <w:tblPrEx>
          <w:tblCellMar>
            <w:top w:w="0" w:type="dxa"/>
            <w:left w:w="0" w:type="dxa"/>
            <w:bottom w:w="0" w:type="dxa"/>
            <w:right w:w="0" w:type="dxa"/>
          </w:tblCellMar>
        </w:tblPrEx>
        <w:tc>
          <w:tcPr>
            <w:tcW w:w="791" w:type="dxa"/>
            <w:tcBorders>
              <w:top w:val="nil"/>
              <w:left w:val="nil"/>
              <w:bottom w:val="nil"/>
              <w:right w:val="nil"/>
            </w:tcBorders>
          </w:tcPr>
          <w:p w14:paraId="6B8660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94" w:type="dxa"/>
            <w:tcBorders>
              <w:top w:val="nil"/>
              <w:left w:val="nil"/>
              <w:bottom w:val="nil"/>
              <w:right w:val="nil"/>
            </w:tcBorders>
          </w:tcPr>
          <w:p w14:paraId="1D3AD4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91" w:type="dxa"/>
            <w:tcBorders>
              <w:top w:val="nil"/>
              <w:left w:val="nil"/>
              <w:bottom w:val="nil"/>
              <w:right w:val="nil"/>
            </w:tcBorders>
          </w:tcPr>
          <w:p w14:paraId="74E523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5A01F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3AF69A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17EBA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5D805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3" w:type="dxa"/>
            <w:tcBorders>
              <w:top w:val="nil"/>
              <w:left w:val="nil"/>
              <w:bottom w:val="nil"/>
              <w:right w:val="nil"/>
            </w:tcBorders>
          </w:tcPr>
          <w:p w14:paraId="1B6642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D09B1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7DEF0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7EB1C1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449BD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BF743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3" w:type="dxa"/>
            <w:tcBorders>
              <w:top w:val="nil"/>
              <w:left w:val="nil"/>
              <w:bottom w:val="nil"/>
              <w:right w:val="nil"/>
            </w:tcBorders>
          </w:tcPr>
          <w:p w14:paraId="77DF66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05DCD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9A8C0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19F5F5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BE7C5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59B77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3" w:type="dxa"/>
            <w:tcBorders>
              <w:top w:val="nil"/>
              <w:left w:val="nil"/>
              <w:bottom w:val="nil"/>
              <w:right w:val="nil"/>
            </w:tcBorders>
          </w:tcPr>
          <w:p w14:paraId="4838CE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66237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010166D" w14:textId="77777777">
        <w:tblPrEx>
          <w:tblCellMar>
            <w:top w:w="0" w:type="dxa"/>
            <w:left w:w="0" w:type="dxa"/>
            <w:bottom w:w="0" w:type="dxa"/>
            <w:right w:w="0" w:type="dxa"/>
          </w:tblCellMar>
        </w:tblPrEx>
        <w:tc>
          <w:tcPr>
            <w:tcW w:w="5976" w:type="dxa"/>
            <w:gridSpan w:val="3"/>
            <w:tcBorders>
              <w:top w:val="nil"/>
              <w:left w:val="nil"/>
              <w:bottom w:val="nil"/>
              <w:right w:val="nil"/>
            </w:tcBorders>
          </w:tcPr>
          <w:p w14:paraId="6FD5E4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7BA911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95" w:type="dxa"/>
            <w:gridSpan w:val="3"/>
            <w:tcBorders>
              <w:top w:val="nil"/>
              <w:left w:val="nil"/>
              <w:bottom w:val="nil"/>
              <w:right w:val="nil"/>
            </w:tcBorders>
            <w:vAlign w:val="bottom"/>
          </w:tcPr>
          <w:p w14:paraId="2023585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Total</w:t>
            </w:r>
          </w:p>
        </w:tc>
        <w:tc>
          <w:tcPr>
            <w:tcW w:w="153" w:type="dxa"/>
            <w:gridSpan w:val="3"/>
            <w:tcBorders>
              <w:top w:val="nil"/>
              <w:left w:val="nil"/>
              <w:bottom w:val="nil"/>
              <w:right w:val="nil"/>
            </w:tcBorders>
          </w:tcPr>
          <w:p w14:paraId="07010E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95" w:type="dxa"/>
            <w:gridSpan w:val="3"/>
            <w:tcBorders>
              <w:top w:val="nil"/>
              <w:left w:val="nil"/>
              <w:bottom w:val="nil"/>
              <w:right w:val="nil"/>
            </w:tcBorders>
            <w:vAlign w:val="bottom"/>
          </w:tcPr>
          <w:p w14:paraId="4E97DDE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Next 12 Months</w:t>
            </w:r>
          </w:p>
        </w:tc>
        <w:tc>
          <w:tcPr>
            <w:tcW w:w="153" w:type="dxa"/>
            <w:gridSpan w:val="3"/>
            <w:tcBorders>
              <w:top w:val="nil"/>
              <w:left w:val="nil"/>
              <w:bottom w:val="nil"/>
              <w:right w:val="nil"/>
            </w:tcBorders>
          </w:tcPr>
          <w:p w14:paraId="33281C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95" w:type="dxa"/>
            <w:gridSpan w:val="3"/>
            <w:tcBorders>
              <w:top w:val="nil"/>
              <w:left w:val="nil"/>
              <w:bottom w:val="nil"/>
              <w:right w:val="nil"/>
            </w:tcBorders>
            <w:vAlign w:val="bottom"/>
          </w:tcPr>
          <w:p w14:paraId="24E63F1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Beyond 12 Months</w:t>
            </w:r>
          </w:p>
        </w:tc>
      </w:tr>
      <w:tr w:rsidR="00000000" w14:paraId="581C9C49" w14:textId="77777777">
        <w:tblPrEx>
          <w:tblCellMar>
            <w:top w:w="0" w:type="dxa"/>
            <w:left w:w="0" w:type="dxa"/>
            <w:bottom w:w="0" w:type="dxa"/>
            <w:right w:w="0" w:type="dxa"/>
          </w:tblCellMar>
        </w:tblPrEx>
        <w:tc>
          <w:tcPr>
            <w:tcW w:w="5976" w:type="dxa"/>
            <w:gridSpan w:val="3"/>
            <w:tcBorders>
              <w:top w:val="single" w:sz="7" w:space="0" w:color="000000"/>
              <w:left w:val="nil"/>
              <w:bottom w:val="nil"/>
              <w:right w:val="nil"/>
            </w:tcBorders>
            <w:shd w:val="clear" w:color="auto" w:fill="CCEEFF"/>
          </w:tcPr>
          <w:p w14:paraId="743913B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Content obligations (1)</w:t>
            </w:r>
          </w:p>
        </w:tc>
        <w:tc>
          <w:tcPr>
            <w:tcW w:w="153" w:type="dxa"/>
            <w:gridSpan w:val="3"/>
            <w:tcBorders>
              <w:top w:val="nil"/>
              <w:left w:val="nil"/>
              <w:bottom w:val="nil"/>
              <w:right w:val="nil"/>
            </w:tcBorders>
            <w:shd w:val="clear" w:color="auto" w:fill="CCEEFF"/>
          </w:tcPr>
          <w:p w14:paraId="4CB6FF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237D096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13" w:type="dxa"/>
            <w:tcBorders>
              <w:top w:val="single" w:sz="7" w:space="0" w:color="000000"/>
              <w:left w:val="nil"/>
              <w:bottom w:val="nil"/>
              <w:right w:val="nil"/>
            </w:tcBorders>
            <w:shd w:val="clear" w:color="auto" w:fill="CCEEFF"/>
            <w:vAlign w:val="bottom"/>
          </w:tcPr>
          <w:p w14:paraId="0EDE091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23,161,360 </w:t>
            </w:r>
          </w:p>
        </w:tc>
        <w:tc>
          <w:tcPr>
            <w:tcW w:w="42" w:type="dxa"/>
            <w:tcBorders>
              <w:top w:val="single" w:sz="7" w:space="0" w:color="000000"/>
              <w:left w:val="nil"/>
              <w:bottom w:val="nil"/>
              <w:right w:val="nil"/>
            </w:tcBorders>
            <w:shd w:val="clear" w:color="auto" w:fill="CCEEFF"/>
            <w:vAlign w:val="bottom"/>
          </w:tcPr>
          <w:p w14:paraId="7710517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811F0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7356DA9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13" w:type="dxa"/>
            <w:tcBorders>
              <w:top w:val="single" w:sz="7" w:space="0" w:color="000000"/>
              <w:left w:val="nil"/>
              <w:bottom w:val="nil"/>
              <w:right w:val="nil"/>
            </w:tcBorders>
            <w:shd w:val="clear" w:color="auto" w:fill="CCEEFF"/>
            <w:vAlign w:val="bottom"/>
          </w:tcPr>
          <w:p w14:paraId="660C09E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10,019,306 </w:t>
            </w:r>
          </w:p>
        </w:tc>
        <w:tc>
          <w:tcPr>
            <w:tcW w:w="42" w:type="dxa"/>
            <w:tcBorders>
              <w:top w:val="single" w:sz="7" w:space="0" w:color="000000"/>
              <w:left w:val="nil"/>
              <w:bottom w:val="nil"/>
              <w:right w:val="nil"/>
            </w:tcBorders>
            <w:shd w:val="clear" w:color="auto" w:fill="CCEEFF"/>
            <w:vAlign w:val="bottom"/>
          </w:tcPr>
          <w:p w14:paraId="76E3B38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86A79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47D5B66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13" w:type="dxa"/>
            <w:tcBorders>
              <w:top w:val="single" w:sz="7" w:space="0" w:color="000000"/>
              <w:left w:val="nil"/>
              <w:bottom w:val="nil"/>
              <w:right w:val="nil"/>
            </w:tcBorders>
            <w:shd w:val="clear" w:color="auto" w:fill="CCEEFF"/>
            <w:vAlign w:val="bottom"/>
          </w:tcPr>
          <w:p w14:paraId="6CC32D5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13,142,054 </w:t>
            </w:r>
          </w:p>
        </w:tc>
        <w:tc>
          <w:tcPr>
            <w:tcW w:w="42" w:type="dxa"/>
            <w:tcBorders>
              <w:top w:val="single" w:sz="7" w:space="0" w:color="000000"/>
              <w:left w:val="nil"/>
              <w:bottom w:val="nil"/>
              <w:right w:val="nil"/>
            </w:tcBorders>
            <w:shd w:val="clear" w:color="auto" w:fill="CCEEFF"/>
            <w:vAlign w:val="bottom"/>
          </w:tcPr>
          <w:p w14:paraId="16AF249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267E90B" w14:textId="77777777">
        <w:tblPrEx>
          <w:tblCellMar>
            <w:top w:w="0" w:type="dxa"/>
            <w:left w:w="0" w:type="dxa"/>
            <w:bottom w:w="0" w:type="dxa"/>
            <w:right w:w="0" w:type="dxa"/>
          </w:tblCellMar>
        </w:tblPrEx>
        <w:tc>
          <w:tcPr>
            <w:tcW w:w="5976" w:type="dxa"/>
            <w:gridSpan w:val="3"/>
            <w:tcBorders>
              <w:top w:val="nil"/>
              <w:left w:val="nil"/>
              <w:bottom w:val="nil"/>
              <w:right w:val="nil"/>
            </w:tcBorders>
            <w:shd w:val="clear" w:color="auto" w:fill="FFFFFF"/>
          </w:tcPr>
          <w:p w14:paraId="5CA4830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Debt (2)</w:t>
            </w:r>
          </w:p>
        </w:tc>
        <w:tc>
          <w:tcPr>
            <w:tcW w:w="153" w:type="dxa"/>
            <w:gridSpan w:val="3"/>
            <w:tcBorders>
              <w:top w:val="nil"/>
              <w:left w:val="nil"/>
              <w:bottom w:val="nil"/>
              <w:right w:val="nil"/>
            </w:tcBorders>
            <w:shd w:val="clear" w:color="auto" w:fill="FFFFFF"/>
          </w:tcPr>
          <w:p w14:paraId="2E4343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3" w:type="dxa"/>
            <w:gridSpan w:val="2"/>
            <w:tcBorders>
              <w:top w:val="nil"/>
              <w:left w:val="nil"/>
              <w:bottom w:val="nil"/>
              <w:right w:val="nil"/>
            </w:tcBorders>
            <w:shd w:val="clear" w:color="auto" w:fill="FFFFFF"/>
          </w:tcPr>
          <w:p w14:paraId="65774EA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20,046,277 </w:t>
            </w:r>
          </w:p>
        </w:tc>
        <w:tc>
          <w:tcPr>
            <w:tcW w:w="42" w:type="dxa"/>
            <w:tcBorders>
              <w:top w:val="nil"/>
              <w:left w:val="nil"/>
              <w:bottom w:val="nil"/>
              <w:right w:val="nil"/>
            </w:tcBorders>
            <w:shd w:val="clear" w:color="auto" w:fill="FFFFFF"/>
          </w:tcPr>
          <w:p w14:paraId="2D105DA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7E621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3" w:type="dxa"/>
            <w:gridSpan w:val="2"/>
            <w:tcBorders>
              <w:top w:val="nil"/>
              <w:left w:val="nil"/>
              <w:bottom w:val="nil"/>
              <w:right w:val="nil"/>
            </w:tcBorders>
            <w:shd w:val="clear" w:color="auto" w:fill="FFFFFF"/>
            <w:vAlign w:val="bottom"/>
          </w:tcPr>
          <w:p w14:paraId="029343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1,408,382 </w:t>
            </w:r>
          </w:p>
        </w:tc>
        <w:tc>
          <w:tcPr>
            <w:tcW w:w="42" w:type="dxa"/>
            <w:tcBorders>
              <w:top w:val="nil"/>
              <w:left w:val="nil"/>
              <w:bottom w:val="nil"/>
              <w:right w:val="nil"/>
            </w:tcBorders>
            <w:shd w:val="clear" w:color="auto" w:fill="FFFFFF"/>
            <w:vAlign w:val="bottom"/>
          </w:tcPr>
          <w:p w14:paraId="668C315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B4D6E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3" w:type="dxa"/>
            <w:gridSpan w:val="2"/>
            <w:tcBorders>
              <w:top w:val="nil"/>
              <w:left w:val="nil"/>
              <w:bottom w:val="nil"/>
              <w:right w:val="nil"/>
            </w:tcBorders>
            <w:shd w:val="clear" w:color="auto" w:fill="FFFFFF"/>
            <w:vAlign w:val="bottom"/>
          </w:tcPr>
          <w:p w14:paraId="54A69F1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18,637,895 </w:t>
            </w:r>
          </w:p>
        </w:tc>
        <w:tc>
          <w:tcPr>
            <w:tcW w:w="42" w:type="dxa"/>
            <w:tcBorders>
              <w:top w:val="nil"/>
              <w:left w:val="nil"/>
              <w:bottom w:val="nil"/>
              <w:right w:val="nil"/>
            </w:tcBorders>
            <w:shd w:val="clear" w:color="auto" w:fill="FFFFFF"/>
            <w:vAlign w:val="bottom"/>
          </w:tcPr>
          <w:p w14:paraId="1733343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D7FD92C" w14:textId="77777777">
        <w:tblPrEx>
          <w:tblCellMar>
            <w:top w:w="0" w:type="dxa"/>
            <w:left w:w="0" w:type="dxa"/>
            <w:bottom w:w="0" w:type="dxa"/>
            <w:right w:w="0" w:type="dxa"/>
          </w:tblCellMar>
        </w:tblPrEx>
        <w:tc>
          <w:tcPr>
            <w:tcW w:w="5976" w:type="dxa"/>
            <w:gridSpan w:val="3"/>
            <w:tcBorders>
              <w:top w:val="nil"/>
              <w:left w:val="nil"/>
              <w:bottom w:val="nil"/>
              <w:right w:val="nil"/>
            </w:tcBorders>
            <w:shd w:val="clear" w:color="auto" w:fill="CCEEFF"/>
          </w:tcPr>
          <w:p w14:paraId="07641F8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Operating lease obligations (3)</w:t>
            </w:r>
          </w:p>
        </w:tc>
        <w:tc>
          <w:tcPr>
            <w:tcW w:w="153" w:type="dxa"/>
            <w:gridSpan w:val="3"/>
            <w:tcBorders>
              <w:top w:val="nil"/>
              <w:left w:val="nil"/>
              <w:bottom w:val="nil"/>
              <w:right w:val="nil"/>
            </w:tcBorders>
            <w:shd w:val="clear" w:color="auto" w:fill="CCEEFF"/>
          </w:tcPr>
          <w:p w14:paraId="2719E0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3" w:type="dxa"/>
            <w:gridSpan w:val="2"/>
            <w:tcBorders>
              <w:top w:val="nil"/>
              <w:left w:val="nil"/>
              <w:bottom w:val="nil"/>
              <w:right w:val="nil"/>
            </w:tcBorders>
            <w:shd w:val="clear" w:color="auto" w:fill="CCEEFF"/>
            <w:vAlign w:val="bottom"/>
          </w:tcPr>
          <w:p w14:paraId="26CA18A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3,516,461 </w:t>
            </w:r>
          </w:p>
        </w:tc>
        <w:tc>
          <w:tcPr>
            <w:tcW w:w="42" w:type="dxa"/>
            <w:tcBorders>
              <w:top w:val="nil"/>
              <w:left w:val="nil"/>
              <w:bottom w:val="nil"/>
              <w:right w:val="nil"/>
            </w:tcBorders>
            <w:shd w:val="clear" w:color="auto" w:fill="CCEEFF"/>
            <w:vAlign w:val="bottom"/>
          </w:tcPr>
          <w:p w14:paraId="3220E5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30CC0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3" w:type="dxa"/>
            <w:gridSpan w:val="2"/>
            <w:tcBorders>
              <w:top w:val="nil"/>
              <w:left w:val="nil"/>
              <w:bottom w:val="nil"/>
              <w:right w:val="nil"/>
            </w:tcBorders>
            <w:shd w:val="clear" w:color="auto" w:fill="CCEEFF"/>
            <w:vAlign w:val="bottom"/>
          </w:tcPr>
          <w:p w14:paraId="0B36A8C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409,230 </w:t>
            </w:r>
          </w:p>
        </w:tc>
        <w:tc>
          <w:tcPr>
            <w:tcW w:w="42" w:type="dxa"/>
            <w:tcBorders>
              <w:top w:val="nil"/>
              <w:left w:val="nil"/>
              <w:bottom w:val="nil"/>
              <w:right w:val="nil"/>
            </w:tcBorders>
            <w:shd w:val="clear" w:color="auto" w:fill="CCEEFF"/>
            <w:vAlign w:val="bottom"/>
          </w:tcPr>
          <w:p w14:paraId="4AF5362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C2C47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3" w:type="dxa"/>
            <w:gridSpan w:val="2"/>
            <w:tcBorders>
              <w:top w:val="nil"/>
              <w:left w:val="nil"/>
              <w:bottom w:val="nil"/>
              <w:right w:val="nil"/>
            </w:tcBorders>
            <w:shd w:val="clear" w:color="auto" w:fill="CCEEFF"/>
            <w:vAlign w:val="bottom"/>
          </w:tcPr>
          <w:p w14:paraId="09BCC3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3,107,231 </w:t>
            </w:r>
          </w:p>
        </w:tc>
        <w:tc>
          <w:tcPr>
            <w:tcW w:w="42" w:type="dxa"/>
            <w:tcBorders>
              <w:top w:val="nil"/>
              <w:left w:val="nil"/>
              <w:bottom w:val="nil"/>
              <w:right w:val="nil"/>
            </w:tcBorders>
            <w:shd w:val="clear" w:color="auto" w:fill="CCEEFF"/>
            <w:vAlign w:val="bottom"/>
          </w:tcPr>
          <w:p w14:paraId="299FAB6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CB68760" w14:textId="77777777">
        <w:tblPrEx>
          <w:tblCellMar>
            <w:top w:w="0" w:type="dxa"/>
            <w:left w:w="0" w:type="dxa"/>
            <w:bottom w:w="0" w:type="dxa"/>
            <w:right w:w="0" w:type="dxa"/>
          </w:tblCellMar>
        </w:tblPrEx>
        <w:tc>
          <w:tcPr>
            <w:tcW w:w="5976" w:type="dxa"/>
            <w:gridSpan w:val="3"/>
            <w:tcBorders>
              <w:top w:val="nil"/>
              <w:left w:val="nil"/>
              <w:bottom w:val="nil"/>
              <w:right w:val="nil"/>
            </w:tcBorders>
            <w:shd w:val="clear" w:color="auto" w:fill="FFFFFF"/>
          </w:tcPr>
          <w:p w14:paraId="5CBB5AC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Total</w:t>
            </w:r>
          </w:p>
        </w:tc>
        <w:tc>
          <w:tcPr>
            <w:tcW w:w="153" w:type="dxa"/>
            <w:gridSpan w:val="3"/>
            <w:tcBorders>
              <w:top w:val="nil"/>
              <w:left w:val="nil"/>
              <w:bottom w:val="nil"/>
              <w:right w:val="nil"/>
            </w:tcBorders>
            <w:shd w:val="clear" w:color="auto" w:fill="FFFFFF"/>
          </w:tcPr>
          <w:p w14:paraId="1A957C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73C2D65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13" w:type="dxa"/>
            <w:tcBorders>
              <w:top w:val="single" w:sz="7" w:space="0" w:color="000000"/>
              <w:left w:val="nil"/>
              <w:bottom w:val="double" w:sz="21" w:space="0" w:color="000000"/>
              <w:right w:val="nil"/>
            </w:tcBorders>
            <w:shd w:val="clear" w:color="auto" w:fill="FFFFFF"/>
            <w:vAlign w:val="bottom"/>
          </w:tcPr>
          <w:p w14:paraId="14A5358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46,724,098 </w:t>
            </w:r>
          </w:p>
        </w:tc>
        <w:tc>
          <w:tcPr>
            <w:tcW w:w="42" w:type="dxa"/>
            <w:tcBorders>
              <w:top w:val="single" w:sz="7" w:space="0" w:color="000000"/>
              <w:left w:val="nil"/>
              <w:bottom w:val="double" w:sz="21" w:space="0" w:color="000000"/>
              <w:right w:val="nil"/>
            </w:tcBorders>
            <w:shd w:val="clear" w:color="auto" w:fill="FFFFFF"/>
            <w:vAlign w:val="bottom"/>
          </w:tcPr>
          <w:p w14:paraId="21041E6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60EB6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6D83B8B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13" w:type="dxa"/>
            <w:tcBorders>
              <w:top w:val="single" w:sz="7" w:space="0" w:color="000000"/>
              <w:left w:val="nil"/>
              <w:bottom w:val="double" w:sz="21" w:space="0" w:color="000000"/>
              <w:right w:val="nil"/>
            </w:tcBorders>
            <w:shd w:val="clear" w:color="auto" w:fill="FFFFFF"/>
            <w:vAlign w:val="bottom"/>
          </w:tcPr>
          <w:p w14:paraId="7152D79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11,836,918 </w:t>
            </w:r>
          </w:p>
        </w:tc>
        <w:tc>
          <w:tcPr>
            <w:tcW w:w="42" w:type="dxa"/>
            <w:tcBorders>
              <w:top w:val="single" w:sz="7" w:space="0" w:color="000000"/>
              <w:left w:val="nil"/>
              <w:bottom w:val="double" w:sz="21" w:space="0" w:color="000000"/>
              <w:right w:val="nil"/>
            </w:tcBorders>
            <w:shd w:val="clear" w:color="auto" w:fill="FFFFFF"/>
            <w:vAlign w:val="bottom"/>
          </w:tcPr>
          <w:p w14:paraId="1226A1A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F13D0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6643888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13" w:type="dxa"/>
            <w:tcBorders>
              <w:top w:val="single" w:sz="7" w:space="0" w:color="000000"/>
              <w:left w:val="nil"/>
              <w:bottom w:val="double" w:sz="21" w:space="0" w:color="000000"/>
              <w:right w:val="nil"/>
            </w:tcBorders>
            <w:shd w:val="clear" w:color="auto" w:fill="FFFFFF"/>
            <w:vAlign w:val="bottom"/>
          </w:tcPr>
          <w:p w14:paraId="47D8F73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34,887,180 </w:t>
            </w:r>
          </w:p>
        </w:tc>
        <w:tc>
          <w:tcPr>
            <w:tcW w:w="42" w:type="dxa"/>
            <w:tcBorders>
              <w:top w:val="single" w:sz="7" w:space="0" w:color="000000"/>
              <w:left w:val="nil"/>
              <w:bottom w:val="double" w:sz="21" w:space="0" w:color="000000"/>
              <w:right w:val="nil"/>
            </w:tcBorders>
            <w:shd w:val="clear" w:color="auto" w:fill="FFFFFF"/>
            <w:vAlign w:val="bottom"/>
          </w:tcPr>
          <w:p w14:paraId="6990A27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31745248"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 </w:t>
      </w:r>
    </w:p>
    <w:p w14:paraId="568556EB" w14:textId="77777777" w:rsidR="00000000" w:rsidRDefault="00000000">
      <w:pPr>
        <w:autoSpaceDE w:val="0"/>
        <w:autoSpaceDN w:val="0"/>
        <w:adjustRightInd w:val="0"/>
        <w:spacing w:before="108" w:after="0" w:line="240" w:lineRule="auto"/>
        <w:ind w:left="486" w:hanging="486"/>
        <w:rPr>
          <w:rFonts w:ascii="Times New Roman" w:hAnsi="Times New Roman" w:cs="Times New Roman"/>
          <w:sz w:val="24"/>
          <w:szCs w:val="24"/>
        </w:rPr>
      </w:pPr>
      <w:r>
        <w:rPr>
          <w:rFonts w:ascii="Times New Roman" w:hAnsi="Times New Roman" w:cs="Times New Roman"/>
          <w:sz w:val="18"/>
          <w:szCs w:val="18"/>
        </w:rPr>
        <w:t>(1)As of December 31, 2021, content obligations were comprised of $4.3 billion included in "Current content liabilities" and $3.1 billion of "Non-current content liabilities" on the Consolidated Balance Sheets and $15.8 billion of obligations that are not reflected on the Consolidated Balance Sheets as they did not then meet the criteria for recognition.</w:t>
      </w:r>
    </w:p>
    <w:p w14:paraId="54644924"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25</w:t>
      </w:r>
    </w:p>
    <w:p w14:paraId="2656C6C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60" w:name="BKMK_83"/>
      <w:bookmarkEnd w:id="60"/>
    </w:p>
    <w:p w14:paraId="6A141B20"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2061973C" w14:textId="77777777" w:rsidR="00000000" w:rsidRDefault="00000000">
      <w:pPr>
        <w:autoSpaceDE w:val="0"/>
        <w:autoSpaceDN w:val="0"/>
        <w:adjustRightInd w:val="0"/>
        <w:spacing w:before="108" w:after="0" w:line="240" w:lineRule="auto"/>
        <w:ind w:left="486"/>
        <w:rPr>
          <w:rFonts w:ascii="Times New Roman" w:hAnsi="Times New Roman" w:cs="Times New Roman"/>
          <w:sz w:val="24"/>
          <w:szCs w:val="24"/>
        </w:rPr>
      </w:pPr>
      <w:r>
        <w:rPr>
          <w:rFonts w:ascii="Times New Roman" w:hAnsi="Times New Roman" w:cs="Times New Roman"/>
          <w:sz w:val="18"/>
          <w:szCs w:val="18"/>
        </w:rPr>
        <w:t>Content obligations include amounts related to the acquisition, licensing and production of content. An obligation for the production of content includes non-cancelable commitments under creative talent and employment agreements and other production related commitments. An obligation for the acquisition and licensing of content is incurred at the time we enter into an agreement to obtain future titles. Once a title becomes available, a content liability is recorded on the Consolidated Balance Sheets. Certain agreements include the obligation to license rights for unknown future titles, the ultimate quantity and/or fees for which are not yet determinable as of the reporting date. Traditional film output deals, or certain TV series license agreements where the number of seasons to be aired is unknown, are examples of these types of agreements. The contractual obligations table above does not include any estimated obligation for the unknown future titles, payment for which could range from less than one year to more than five years. However, these unknown obligations are expected to be significant and we believe could include approximately $1 billion to $4 billion over the next three years, with the payments for the vast majority of such amounts expected to occur after the next twelve months. The foregoing range is based on considerable management judgments and the actual amounts may differ. Once we know the title that we will receive and the license fees, we include the amount in the contractual obligations table above.</w:t>
      </w:r>
    </w:p>
    <w:p w14:paraId="5AF38EE5" w14:textId="77777777" w:rsidR="00000000" w:rsidRDefault="00000000">
      <w:pPr>
        <w:autoSpaceDE w:val="0"/>
        <w:autoSpaceDN w:val="0"/>
        <w:adjustRightInd w:val="0"/>
        <w:spacing w:before="216" w:after="0" w:line="240" w:lineRule="auto"/>
        <w:ind w:left="486" w:hanging="486"/>
        <w:rPr>
          <w:rFonts w:ascii="Times New Roman" w:hAnsi="Times New Roman" w:cs="Times New Roman"/>
          <w:sz w:val="24"/>
          <w:szCs w:val="24"/>
        </w:rPr>
      </w:pPr>
      <w:r>
        <w:rPr>
          <w:rFonts w:ascii="Times New Roman" w:hAnsi="Times New Roman" w:cs="Times New Roman"/>
          <w:sz w:val="18"/>
          <w:szCs w:val="18"/>
        </w:rPr>
        <w:t xml:space="preserve">(2)Debt obligations include our Notes consisting of principal and interest payments. See Note 6 </w:t>
      </w:r>
      <w:r>
        <w:rPr>
          <w:rFonts w:ascii="Times New Roman" w:hAnsi="Times New Roman" w:cs="Times New Roman"/>
          <w:i/>
          <w:iCs/>
          <w:sz w:val="18"/>
          <w:szCs w:val="18"/>
        </w:rPr>
        <w:t>Debt</w:t>
      </w:r>
      <w:r>
        <w:rPr>
          <w:rFonts w:ascii="Times New Roman" w:hAnsi="Times New Roman" w:cs="Times New Roman"/>
          <w:sz w:val="18"/>
          <w:szCs w:val="18"/>
        </w:rPr>
        <w:t xml:space="preserve"> in the accompanying notes to our consolidated financial statements for further details.</w:t>
      </w:r>
    </w:p>
    <w:p w14:paraId="4CBDC693" w14:textId="77777777" w:rsidR="00000000" w:rsidRDefault="00000000">
      <w:pPr>
        <w:autoSpaceDE w:val="0"/>
        <w:autoSpaceDN w:val="0"/>
        <w:adjustRightInd w:val="0"/>
        <w:spacing w:after="0" w:line="240" w:lineRule="auto"/>
        <w:ind w:left="486"/>
        <w:rPr>
          <w:rFonts w:ascii="Times New Roman" w:hAnsi="Times New Roman" w:cs="Times New Roman"/>
          <w:sz w:val="24"/>
          <w:szCs w:val="24"/>
        </w:rPr>
      </w:pPr>
    </w:p>
    <w:p w14:paraId="2777D803" w14:textId="77777777" w:rsidR="00000000" w:rsidRDefault="00000000">
      <w:pPr>
        <w:autoSpaceDE w:val="0"/>
        <w:autoSpaceDN w:val="0"/>
        <w:adjustRightInd w:val="0"/>
        <w:spacing w:after="0" w:line="240" w:lineRule="auto"/>
        <w:ind w:left="486" w:hanging="486"/>
        <w:rPr>
          <w:rFonts w:ascii="Times New Roman" w:hAnsi="Times New Roman" w:cs="Times New Roman"/>
          <w:sz w:val="24"/>
          <w:szCs w:val="24"/>
        </w:rPr>
      </w:pPr>
      <w:r>
        <w:rPr>
          <w:rFonts w:ascii="Times New Roman" w:hAnsi="Times New Roman" w:cs="Times New Roman"/>
          <w:sz w:val="18"/>
          <w:szCs w:val="18"/>
        </w:rPr>
        <w:t xml:space="preserve">(3)See Note 5 </w:t>
      </w:r>
      <w:r>
        <w:rPr>
          <w:rFonts w:ascii="Times New Roman" w:hAnsi="Times New Roman" w:cs="Times New Roman"/>
          <w:i/>
          <w:iCs/>
          <w:sz w:val="18"/>
          <w:szCs w:val="18"/>
        </w:rPr>
        <w:t>Balance Sheet Components</w:t>
      </w:r>
      <w:r>
        <w:rPr>
          <w:rFonts w:ascii="Times New Roman" w:hAnsi="Times New Roman" w:cs="Times New Roman"/>
          <w:sz w:val="18"/>
          <w:szCs w:val="18"/>
        </w:rPr>
        <w:t xml:space="preserve"> in the accompanying notes to our consolidated financial statements for further details regarding leases. As of December 31, 2021, the Company has additional operating leases for real estate that have not yet commenced of $366 million which has been included above. Total lease obligations as of December 31, 2021 increased $677 million from $2,839 million as of December 31, 2020 to $3,516 million as of December 31, 2021 due to growth in facilities to support our growing headcount and growing number of original productions.</w:t>
      </w:r>
    </w:p>
    <w:p w14:paraId="3BA6A011" w14:textId="77777777" w:rsidR="00000000" w:rsidRDefault="00000000">
      <w:pPr>
        <w:autoSpaceDE w:val="0"/>
        <w:autoSpaceDN w:val="0"/>
        <w:adjustRightInd w:val="0"/>
        <w:spacing w:after="0" w:line="240" w:lineRule="auto"/>
        <w:ind w:left="486" w:hanging="486"/>
        <w:rPr>
          <w:rFonts w:ascii="Times New Roman" w:hAnsi="Times New Roman" w:cs="Times New Roman"/>
          <w:sz w:val="24"/>
          <w:szCs w:val="24"/>
        </w:rPr>
      </w:pPr>
    </w:p>
    <w:p w14:paraId="02576FC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In addition, as of December 31, 2021, we had gross unrecognized tax benefits of $203 million, of which $39 million was classified in “Other non-current liabilities" in the Consolidated Balance Sheets. At this time, an estimate of the range of reasonably possible adjustments to the balance of unrecognized tax benefits cannot be made.</w:t>
      </w:r>
    </w:p>
    <w:p w14:paraId="6F675F88" w14:textId="77777777" w:rsidR="00000000" w:rsidRDefault="00000000">
      <w:pPr>
        <w:autoSpaceDE w:val="0"/>
        <w:autoSpaceDN w:val="0"/>
        <w:adjustRightInd w:val="0"/>
        <w:spacing w:before="216" w:after="0" w:line="240" w:lineRule="auto"/>
        <w:ind w:firstLine="405"/>
        <w:rPr>
          <w:rFonts w:ascii="Times New Roman" w:hAnsi="Times New Roman" w:cs="Times New Roman"/>
          <w:sz w:val="24"/>
          <w:szCs w:val="24"/>
        </w:rPr>
      </w:pPr>
      <w:r>
        <w:rPr>
          <w:rFonts w:ascii="Times New Roman" w:hAnsi="Times New Roman" w:cs="Times New Roman"/>
          <w:i/>
          <w:iCs/>
          <w:sz w:val="18"/>
          <w:szCs w:val="18"/>
        </w:rPr>
        <w:t>Free Cash Flow</w:t>
      </w:r>
    </w:p>
    <w:p w14:paraId="6BC8E07D"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define free cash flow as cash provided by (used in) operating activities less purchases of property and equipment and change in other assets. We believe free cash flow is an important liquidity metric because it measures, during a given period, the amount of cash generated that is available to repay debt obligations, make strategic acquisitions and investments and for certain other activities like share repurchases. Free cash flow is considered a non-GAAP financial measure and should not be considered in isolation of, or as a substitute for, net income, operating income, cash flow provided by (used in) operating activities, or any other measure of financial performance or liquidity presented in accordance with GAAP.</w:t>
      </w:r>
    </w:p>
    <w:p w14:paraId="1459048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In assessing liquidity in relation to our results of operations, we compare free cash flow to net income, noting that the major recurring differences are excess content payments over amortization, non-cash stock-based compensation expense, non-cash remeasurement gain/loss on our euro-denominated debt, and other working capital differences. Working capital differences include deferred revenue, excess property and equipment purchases over depreciation, taxes and semi-annual interest payments on our outstanding debt. Our receivables from members generally settle quickly.</w:t>
      </w:r>
    </w:p>
    <w:p w14:paraId="360FCF9D" w14:textId="77777777" w:rsidR="00000000" w:rsidRDefault="00000000">
      <w:pPr>
        <w:autoSpaceDE w:val="0"/>
        <w:autoSpaceDN w:val="0"/>
        <w:adjustRightInd w:val="0"/>
        <w:spacing w:after="0" w:line="240" w:lineRule="auto"/>
        <w:rPr>
          <w:rFonts w:ascii="Times New Roman" w:hAnsi="Times New Roman" w:cs="Times New Roman"/>
          <w:sz w:val="24"/>
          <w:szCs w:val="24"/>
        </w:rPr>
      </w:pPr>
      <w:bookmarkStart w:id="61" w:name="BKMK_84"/>
      <w:bookmarkEnd w:id="61"/>
    </w:p>
    <w:p w14:paraId="179C9DB1"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523"/>
        <w:gridCol w:w="3408"/>
        <w:gridCol w:w="523"/>
        <w:gridCol w:w="177"/>
        <w:gridCol w:w="1126"/>
        <w:gridCol w:w="42"/>
        <w:gridCol w:w="42"/>
        <w:gridCol w:w="68"/>
        <w:gridCol w:w="42"/>
        <w:gridCol w:w="140"/>
        <w:gridCol w:w="1143"/>
        <w:gridCol w:w="42"/>
        <w:gridCol w:w="42"/>
        <w:gridCol w:w="68"/>
        <w:gridCol w:w="42"/>
        <w:gridCol w:w="140"/>
        <w:gridCol w:w="1170"/>
        <w:gridCol w:w="42"/>
        <w:gridCol w:w="42"/>
        <w:gridCol w:w="68"/>
        <w:gridCol w:w="42"/>
        <w:gridCol w:w="140"/>
        <w:gridCol w:w="1135"/>
        <w:gridCol w:w="42"/>
        <w:gridCol w:w="269"/>
        <w:gridCol w:w="845"/>
        <w:gridCol w:w="140"/>
      </w:tblGrid>
      <w:tr w:rsidR="00000000" w14:paraId="5BF3B98C" w14:textId="77777777">
        <w:tblPrEx>
          <w:tblCellMar>
            <w:top w:w="0" w:type="dxa"/>
            <w:left w:w="0" w:type="dxa"/>
            <w:bottom w:w="0" w:type="dxa"/>
            <w:right w:w="0" w:type="dxa"/>
          </w:tblCellMar>
        </w:tblPrEx>
        <w:tc>
          <w:tcPr>
            <w:tcW w:w="523" w:type="dxa"/>
            <w:tcBorders>
              <w:top w:val="nil"/>
              <w:left w:val="nil"/>
              <w:bottom w:val="nil"/>
              <w:right w:val="nil"/>
            </w:tcBorders>
          </w:tcPr>
          <w:p w14:paraId="6E5A59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408" w:type="dxa"/>
            <w:tcBorders>
              <w:top w:val="nil"/>
              <w:left w:val="nil"/>
              <w:bottom w:val="nil"/>
              <w:right w:val="nil"/>
            </w:tcBorders>
          </w:tcPr>
          <w:p w14:paraId="1B1937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23" w:type="dxa"/>
            <w:tcBorders>
              <w:top w:val="nil"/>
              <w:left w:val="nil"/>
              <w:bottom w:val="nil"/>
              <w:right w:val="nil"/>
            </w:tcBorders>
          </w:tcPr>
          <w:p w14:paraId="317029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tcPr>
          <w:p w14:paraId="36F65D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6" w:type="dxa"/>
            <w:tcBorders>
              <w:top w:val="nil"/>
              <w:left w:val="nil"/>
              <w:bottom w:val="nil"/>
              <w:right w:val="nil"/>
            </w:tcBorders>
          </w:tcPr>
          <w:p w14:paraId="247D98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141CD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46FEB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64B25B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97936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A37E9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43" w:type="dxa"/>
            <w:tcBorders>
              <w:top w:val="nil"/>
              <w:left w:val="nil"/>
              <w:bottom w:val="nil"/>
              <w:right w:val="nil"/>
            </w:tcBorders>
          </w:tcPr>
          <w:p w14:paraId="3E0E78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C33E6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E258E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01CB72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4F13D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5C88E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0" w:type="dxa"/>
            <w:tcBorders>
              <w:top w:val="nil"/>
              <w:left w:val="nil"/>
              <w:bottom w:val="nil"/>
              <w:right w:val="nil"/>
            </w:tcBorders>
          </w:tcPr>
          <w:p w14:paraId="5A0D07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0E0B9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83B41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 w:type="dxa"/>
            <w:tcBorders>
              <w:top w:val="nil"/>
              <w:left w:val="nil"/>
              <w:bottom w:val="nil"/>
              <w:right w:val="nil"/>
            </w:tcBorders>
          </w:tcPr>
          <w:p w14:paraId="645049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715E3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DD2FB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5" w:type="dxa"/>
            <w:tcBorders>
              <w:top w:val="nil"/>
              <w:left w:val="nil"/>
              <w:bottom w:val="nil"/>
              <w:right w:val="nil"/>
            </w:tcBorders>
          </w:tcPr>
          <w:p w14:paraId="4201D8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BD21B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69" w:type="dxa"/>
            <w:tcBorders>
              <w:top w:val="nil"/>
              <w:left w:val="nil"/>
              <w:bottom w:val="nil"/>
              <w:right w:val="nil"/>
            </w:tcBorders>
          </w:tcPr>
          <w:p w14:paraId="267C31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45" w:type="dxa"/>
            <w:tcBorders>
              <w:top w:val="nil"/>
              <w:left w:val="nil"/>
              <w:bottom w:val="nil"/>
              <w:right w:val="nil"/>
            </w:tcBorders>
          </w:tcPr>
          <w:p w14:paraId="058CBF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38D39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6CBF1CF" w14:textId="77777777">
        <w:tblPrEx>
          <w:tblCellMar>
            <w:top w:w="0" w:type="dxa"/>
            <w:left w:w="0" w:type="dxa"/>
            <w:bottom w:w="0" w:type="dxa"/>
            <w:right w:w="0" w:type="dxa"/>
          </w:tblCellMar>
        </w:tblPrEx>
        <w:tc>
          <w:tcPr>
            <w:tcW w:w="4454" w:type="dxa"/>
            <w:gridSpan w:val="3"/>
            <w:tcBorders>
              <w:top w:val="nil"/>
              <w:left w:val="nil"/>
              <w:bottom w:val="nil"/>
              <w:right w:val="nil"/>
            </w:tcBorders>
            <w:vAlign w:val="bottom"/>
          </w:tcPr>
          <w:p w14:paraId="30220D2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4326" w:type="dxa"/>
            <w:gridSpan w:val="15"/>
            <w:tcBorders>
              <w:top w:val="nil"/>
              <w:left w:val="nil"/>
              <w:bottom w:val="nil"/>
              <w:right w:val="nil"/>
            </w:tcBorders>
            <w:vAlign w:val="bottom"/>
          </w:tcPr>
          <w:p w14:paraId="255F23C1"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c>
          <w:tcPr>
            <w:tcW w:w="152" w:type="dxa"/>
            <w:gridSpan w:val="3"/>
            <w:tcBorders>
              <w:top w:val="nil"/>
              <w:left w:val="nil"/>
              <w:bottom w:val="nil"/>
              <w:right w:val="nil"/>
            </w:tcBorders>
          </w:tcPr>
          <w:p w14:paraId="4DEB58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71" w:type="dxa"/>
            <w:gridSpan w:val="6"/>
            <w:tcBorders>
              <w:top w:val="nil"/>
              <w:left w:val="nil"/>
              <w:bottom w:val="single" w:sz="7" w:space="0" w:color="000000"/>
              <w:right w:val="nil"/>
            </w:tcBorders>
            <w:vAlign w:val="bottom"/>
          </w:tcPr>
          <w:p w14:paraId="58AAAD6C" w14:textId="77777777" w:rsidR="00000000" w:rsidRDefault="00000000">
            <w:pPr>
              <w:autoSpaceDE w:val="0"/>
              <w:autoSpaceDN w:val="0"/>
              <w:adjustRightInd w:val="0"/>
              <w:spacing w:after="0" w:line="240" w:lineRule="auto"/>
              <w:ind w:left="18" w:right="98"/>
              <w:jc w:val="center"/>
              <w:rPr>
                <w:rFonts w:ascii="Times New Roman" w:hAnsi="Times New Roman" w:cs="Times New Roman"/>
                <w:sz w:val="24"/>
                <w:szCs w:val="24"/>
              </w:rPr>
            </w:pPr>
            <w:r>
              <w:rPr>
                <w:rFonts w:ascii="Times New Roman" w:hAnsi="Times New Roman" w:cs="Times New Roman"/>
                <w:sz w:val="14"/>
                <w:szCs w:val="14"/>
              </w:rPr>
              <w:t>Change</w:t>
            </w:r>
          </w:p>
        </w:tc>
      </w:tr>
      <w:tr w:rsidR="00000000" w14:paraId="135A7BF2" w14:textId="77777777">
        <w:tblPrEx>
          <w:tblCellMar>
            <w:top w:w="0" w:type="dxa"/>
            <w:left w:w="0" w:type="dxa"/>
            <w:bottom w:w="0" w:type="dxa"/>
            <w:right w:w="0" w:type="dxa"/>
          </w:tblCellMar>
        </w:tblPrEx>
        <w:tc>
          <w:tcPr>
            <w:tcW w:w="4454" w:type="dxa"/>
            <w:gridSpan w:val="3"/>
            <w:tcBorders>
              <w:top w:val="nil"/>
              <w:left w:val="nil"/>
              <w:bottom w:val="nil"/>
              <w:right w:val="nil"/>
            </w:tcBorders>
            <w:vAlign w:val="bottom"/>
          </w:tcPr>
          <w:p w14:paraId="7908696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345" w:type="dxa"/>
            <w:gridSpan w:val="3"/>
            <w:tcBorders>
              <w:top w:val="single" w:sz="7" w:space="0" w:color="000000"/>
              <w:left w:val="nil"/>
              <w:bottom w:val="nil"/>
              <w:right w:val="nil"/>
            </w:tcBorders>
            <w:vAlign w:val="bottom"/>
          </w:tcPr>
          <w:p w14:paraId="52C0F1D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2" w:type="dxa"/>
            <w:gridSpan w:val="3"/>
            <w:tcBorders>
              <w:top w:val="single" w:sz="7" w:space="0" w:color="000000"/>
              <w:left w:val="nil"/>
              <w:bottom w:val="nil"/>
              <w:right w:val="nil"/>
            </w:tcBorders>
          </w:tcPr>
          <w:p w14:paraId="4F0A48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single" w:sz="7" w:space="0" w:color="000000"/>
              <w:left w:val="nil"/>
              <w:bottom w:val="single" w:sz="7" w:space="0" w:color="000000"/>
              <w:right w:val="nil"/>
            </w:tcBorders>
            <w:vAlign w:val="bottom"/>
          </w:tcPr>
          <w:p w14:paraId="5891109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2" w:type="dxa"/>
            <w:gridSpan w:val="3"/>
            <w:tcBorders>
              <w:top w:val="single" w:sz="7" w:space="0" w:color="000000"/>
              <w:left w:val="nil"/>
              <w:bottom w:val="nil"/>
              <w:right w:val="nil"/>
            </w:tcBorders>
          </w:tcPr>
          <w:p w14:paraId="503580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2" w:type="dxa"/>
            <w:gridSpan w:val="3"/>
            <w:tcBorders>
              <w:top w:val="single" w:sz="7" w:space="0" w:color="000000"/>
              <w:left w:val="nil"/>
              <w:bottom w:val="single" w:sz="7" w:space="0" w:color="000000"/>
              <w:right w:val="nil"/>
            </w:tcBorders>
            <w:vAlign w:val="bottom"/>
          </w:tcPr>
          <w:p w14:paraId="2F9C7CB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c>
          <w:tcPr>
            <w:tcW w:w="152" w:type="dxa"/>
            <w:gridSpan w:val="3"/>
            <w:tcBorders>
              <w:top w:val="nil"/>
              <w:left w:val="nil"/>
              <w:bottom w:val="nil"/>
              <w:right w:val="nil"/>
            </w:tcBorders>
          </w:tcPr>
          <w:p w14:paraId="216A47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71" w:type="dxa"/>
            <w:gridSpan w:val="6"/>
            <w:tcBorders>
              <w:top w:val="single" w:sz="7" w:space="0" w:color="000000"/>
              <w:left w:val="nil"/>
              <w:bottom w:val="nil"/>
              <w:right w:val="nil"/>
            </w:tcBorders>
            <w:vAlign w:val="bottom"/>
          </w:tcPr>
          <w:p w14:paraId="0539BED4" w14:textId="77777777" w:rsidR="00000000" w:rsidRDefault="00000000">
            <w:pPr>
              <w:autoSpaceDE w:val="0"/>
              <w:autoSpaceDN w:val="0"/>
              <w:adjustRightInd w:val="0"/>
              <w:spacing w:after="0" w:line="240" w:lineRule="auto"/>
              <w:ind w:left="18" w:right="98"/>
              <w:jc w:val="center"/>
              <w:rPr>
                <w:rFonts w:ascii="Times New Roman" w:hAnsi="Times New Roman" w:cs="Times New Roman"/>
                <w:sz w:val="24"/>
                <w:szCs w:val="24"/>
              </w:rPr>
            </w:pPr>
            <w:r>
              <w:rPr>
                <w:rFonts w:ascii="Times New Roman" w:hAnsi="Times New Roman" w:cs="Times New Roman"/>
                <w:sz w:val="14"/>
                <w:szCs w:val="14"/>
              </w:rPr>
              <w:t>2021 vs. 2020</w:t>
            </w:r>
          </w:p>
        </w:tc>
      </w:tr>
      <w:tr w:rsidR="00000000" w14:paraId="5D243D4C" w14:textId="77777777">
        <w:tblPrEx>
          <w:tblCellMar>
            <w:top w:w="0" w:type="dxa"/>
            <w:left w:w="0" w:type="dxa"/>
            <w:bottom w:w="0" w:type="dxa"/>
            <w:right w:w="0" w:type="dxa"/>
          </w:tblCellMar>
        </w:tblPrEx>
        <w:tc>
          <w:tcPr>
            <w:tcW w:w="4454" w:type="dxa"/>
            <w:gridSpan w:val="3"/>
            <w:tcBorders>
              <w:top w:val="nil"/>
              <w:left w:val="nil"/>
              <w:bottom w:val="nil"/>
              <w:right w:val="nil"/>
            </w:tcBorders>
          </w:tcPr>
          <w:p w14:paraId="1151BD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26" w:type="dxa"/>
            <w:gridSpan w:val="15"/>
            <w:tcBorders>
              <w:top w:val="single" w:sz="7" w:space="0" w:color="000000"/>
              <w:left w:val="nil"/>
              <w:bottom w:val="nil"/>
              <w:right w:val="nil"/>
            </w:tcBorders>
            <w:vAlign w:val="bottom"/>
          </w:tcPr>
          <w:p w14:paraId="07ECD386"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c>
          <w:tcPr>
            <w:tcW w:w="152" w:type="dxa"/>
            <w:gridSpan w:val="3"/>
            <w:tcBorders>
              <w:top w:val="nil"/>
              <w:left w:val="nil"/>
              <w:bottom w:val="nil"/>
              <w:right w:val="nil"/>
            </w:tcBorders>
          </w:tcPr>
          <w:p w14:paraId="237B7D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single" w:sz="7" w:space="0" w:color="000000"/>
              <w:left w:val="nil"/>
              <w:bottom w:val="nil"/>
              <w:right w:val="nil"/>
            </w:tcBorders>
          </w:tcPr>
          <w:p w14:paraId="537DAB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4" w:type="dxa"/>
            <w:gridSpan w:val="3"/>
            <w:tcBorders>
              <w:top w:val="single" w:sz="7" w:space="0" w:color="000000"/>
              <w:left w:val="nil"/>
              <w:bottom w:val="nil"/>
              <w:right w:val="nil"/>
            </w:tcBorders>
          </w:tcPr>
          <w:p w14:paraId="1716B4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3F7802E"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CCEEFF"/>
          </w:tcPr>
          <w:p w14:paraId="5250785B" w14:textId="77777777" w:rsidR="00000000" w:rsidRDefault="00000000">
            <w:pPr>
              <w:autoSpaceDE w:val="0"/>
              <w:autoSpaceDN w:val="0"/>
              <w:adjustRightInd w:val="0"/>
              <w:spacing w:after="0" w:line="240" w:lineRule="auto"/>
              <w:ind w:left="126" w:right="37" w:hanging="122"/>
              <w:rPr>
                <w:rFonts w:ascii="Times New Roman" w:hAnsi="Times New Roman" w:cs="Times New Roman"/>
                <w:sz w:val="24"/>
                <w:szCs w:val="24"/>
              </w:rPr>
            </w:pPr>
            <w:r>
              <w:rPr>
                <w:rFonts w:ascii="Times New Roman" w:hAnsi="Times New Roman" w:cs="Times New Roman"/>
                <w:sz w:val="18"/>
                <w:szCs w:val="18"/>
              </w:rPr>
              <w:t>Net cash provided by (used in) operating activities</w:t>
            </w:r>
          </w:p>
        </w:tc>
        <w:tc>
          <w:tcPr>
            <w:tcW w:w="177" w:type="dxa"/>
            <w:tcBorders>
              <w:top w:val="nil"/>
              <w:left w:val="nil"/>
              <w:bottom w:val="nil"/>
              <w:right w:val="nil"/>
            </w:tcBorders>
            <w:shd w:val="clear" w:color="auto" w:fill="CCEEFF"/>
            <w:vAlign w:val="bottom"/>
          </w:tcPr>
          <w:p w14:paraId="74261C8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26" w:type="dxa"/>
            <w:tcBorders>
              <w:top w:val="nil"/>
              <w:left w:val="nil"/>
              <w:bottom w:val="nil"/>
              <w:right w:val="nil"/>
            </w:tcBorders>
            <w:shd w:val="clear" w:color="auto" w:fill="CCEEFF"/>
            <w:vAlign w:val="bottom"/>
          </w:tcPr>
          <w:p w14:paraId="7521C00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392,610 </w:t>
            </w:r>
          </w:p>
        </w:tc>
        <w:tc>
          <w:tcPr>
            <w:tcW w:w="42" w:type="dxa"/>
            <w:tcBorders>
              <w:top w:val="nil"/>
              <w:left w:val="nil"/>
              <w:bottom w:val="nil"/>
              <w:right w:val="nil"/>
            </w:tcBorders>
            <w:shd w:val="clear" w:color="auto" w:fill="CCEEFF"/>
            <w:vAlign w:val="bottom"/>
          </w:tcPr>
          <w:p w14:paraId="2AD0F44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2D3948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9AC97F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43" w:type="dxa"/>
            <w:tcBorders>
              <w:top w:val="nil"/>
              <w:left w:val="nil"/>
              <w:bottom w:val="nil"/>
              <w:right w:val="nil"/>
            </w:tcBorders>
            <w:shd w:val="clear" w:color="auto" w:fill="CCEEFF"/>
            <w:vAlign w:val="bottom"/>
          </w:tcPr>
          <w:p w14:paraId="3D4F484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2,427,077 </w:t>
            </w:r>
          </w:p>
        </w:tc>
        <w:tc>
          <w:tcPr>
            <w:tcW w:w="42" w:type="dxa"/>
            <w:tcBorders>
              <w:top w:val="nil"/>
              <w:left w:val="nil"/>
              <w:bottom w:val="nil"/>
              <w:right w:val="nil"/>
            </w:tcBorders>
            <w:shd w:val="clear" w:color="auto" w:fill="CCEEFF"/>
            <w:vAlign w:val="bottom"/>
          </w:tcPr>
          <w:p w14:paraId="2594D2A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9629B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6FFCB5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70" w:type="dxa"/>
            <w:tcBorders>
              <w:top w:val="nil"/>
              <w:left w:val="nil"/>
              <w:bottom w:val="nil"/>
              <w:right w:val="nil"/>
            </w:tcBorders>
            <w:shd w:val="clear" w:color="auto" w:fill="CCEEFF"/>
            <w:vAlign w:val="bottom"/>
          </w:tcPr>
          <w:p w14:paraId="0E2951A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(2,887,322)</w:t>
            </w:r>
          </w:p>
        </w:tc>
        <w:tc>
          <w:tcPr>
            <w:tcW w:w="42" w:type="dxa"/>
            <w:tcBorders>
              <w:top w:val="nil"/>
              <w:left w:val="nil"/>
              <w:bottom w:val="nil"/>
              <w:right w:val="nil"/>
            </w:tcBorders>
            <w:shd w:val="clear" w:color="auto" w:fill="CCEEFF"/>
            <w:vAlign w:val="bottom"/>
          </w:tcPr>
          <w:p w14:paraId="622D52B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7FCB56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6CBF1E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nil"/>
              <w:left w:val="nil"/>
              <w:bottom w:val="nil"/>
              <w:right w:val="nil"/>
            </w:tcBorders>
            <w:shd w:val="clear" w:color="auto" w:fill="CCEEFF"/>
            <w:vAlign w:val="bottom"/>
          </w:tcPr>
          <w:p w14:paraId="490BB8A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(2,034,467)</w:t>
            </w:r>
          </w:p>
        </w:tc>
        <w:tc>
          <w:tcPr>
            <w:tcW w:w="42" w:type="dxa"/>
            <w:tcBorders>
              <w:top w:val="nil"/>
              <w:left w:val="nil"/>
              <w:bottom w:val="nil"/>
              <w:right w:val="nil"/>
            </w:tcBorders>
            <w:shd w:val="clear" w:color="auto" w:fill="CCEEFF"/>
            <w:vAlign w:val="bottom"/>
          </w:tcPr>
          <w:p w14:paraId="61B6DB8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114" w:type="dxa"/>
            <w:gridSpan w:val="2"/>
            <w:tcBorders>
              <w:top w:val="nil"/>
              <w:left w:val="nil"/>
              <w:bottom w:val="nil"/>
              <w:right w:val="nil"/>
            </w:tcBorders>
            <w:shd w:val="clear" w:color="auto" w:fill="CCEEFF"/>
            <w:vAlign w:val="bottom"/>
          </w:tcPr>
          <w:p w14:paraId="3F11424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(84)</w:t>
            </w:r>
          </w:p>
        </w:tc>
        <w:tc>
          <w:tcPr>
            <w:tcW w:w="140" w:type="dxa"/>
            <w:tcBorders>
              <w:top w:val="nil"/>
              <w:left w:val="nil"/>
              <w:bottom w:val="nil"/>
              <w:right w:val="nil"/>
            </w:tcBorders>
            <w:shd w:val="clear" w:color="auto" w:fill="CCEEFF"/>
            <w:vAlign w:val="bottom"/>
          </w:tcPr>
          <w:p w14:paraId="14289562"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2220AC62"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FFFFFF"/>
          </w:tcPr>
          <w:p w14:paraId="78FD4BA9" w14:textId="77777777" w:rsidR="00000000" w:rsidRDefault="00000000">
            <w:pPr>
              <w:autoSpaceDE w:val="0"/>
              <w:autoSpaceDN w:val="0"/>
              <w:adjustRightInd w:val="0"/>
              <w:spacing w:after="0" w:line="240" w:lineRule="auto"/>
              <w:ind w:left="126" w:right="37" w:hanging="122"/>
              <w:rPr>
                <w:rFonts w:ascii="Times New Roman" w:hAnsi="Times New Roman" w:cs="Times New Roman"/>
                <w:sz w:val="24"/>
                <w:szCs w:val="24"/>
              </w:rPr>
            </w:pPr>
            <w:r>
              <w:rPr>
                <w:rFonts w:ascii="Times New Roman" w:hAnsi="Times New Roman" w:cs="Times New Roman"/>
                <w:sz w:val="18"/>
                <w:szCs w:val="18"/>
              </w:rPr>
              <w:t>Net cash used in investing activities</w:t>
            </w:r>
          </w:p>
        </w:tc>
        <w:tc>
          <w:tcPr>
            <w:tcW w:w="1303" w:type="dxa"/>
            <w:gridSpan w:val="2"/>
            <w:tcBorders>
              <w:top w:val="nil"/>
              <w:left w:val="nil"/>
              <w:bottom w:val="nil"/>
              <w:right w:val="nil"/>
            </w:tcBorders>
            <w:shd w:val="clear" w:color="auto" w:fill="FFFFFF"/>
            <w:vAlign w:val="bottom"/>
          </w:tcPr>
          <w:p w14:paraId="284C826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(1,339,853)</w:t>
            </w:r>
          </w:p>
        </w:tc>
        <w:tc>
          <w:tcPr>
            <w:tcW w:w="42" w:type="dxa"/>
            <w:tcBorders>
              <w:top w:val="nil"/>
              <w:left w:val="nil"/>
              <w:bottom w:val="nil"/>
              <w:right w:val="nil"/>
            </w:tcBorders>
            <w:shd w:val="clear" w:color="auto" w:fill="FFFFFF"/>
            <w:vAlign w:val="bottom"/>
          </w:tcPr>
          <w:p w14:paraId="1A33E54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53EF23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3" w:type="dxa"/>
            <w:gridSpan w:val="2"/>
            <w:tcBorders>
              <w:top w:val="nil"/>
              <w:left w:val="nil"/>
              <w:bottom w:val="nil"/>
              <w:right w:val="nil"/>
            </w:tcBorders>
            <w:shd w:val="clear" w:color="auto" w:fill="FFFFFF"/>
            <w:vAlign w:val="bottom"/>
          </w:tcPr>
          <w:p w14:paraId="18315EA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(505,354)</w:t>
            </w:r>
          </w:p>
        </w:tc>
        <w:tc>
          <w:tcPr>
            <w:tcW w:w="42" w:type="dxa"/>
            <w:tcBorders>
              <w:top w:val="nil"/>
              <w:left w:val="nil"/>
              <w:bottom w:val="nil"/>
              <w:right w:val="nil"/>
            </w:tcBorders>
            <w:shd w:val="clear" w:color="auto" w:fill="FFFFFF"/>
            <w:vAlign w:val="bottom"/>
          </w:tcPr>
          <w:p w14:paraId="390A251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553E6C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2"/>
            <w:tcBorders>
              <w:top w:val="nil"/>
              <w:left w:val="nil"/>
              <w:bottom w:val="nil"/>
              <w:right w:val="nil"/>
            </w:tcBorders>
            <w:shd w:val="clear" w:color="auto" w:fill="FFFFFF"/>
            <w:vAlign w:val="bottom"/>
          </w:tcPr>
          <w:p w14:paraId="56CACAB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(387,064)</w:t>
            </w:r>
          </w:p>
        </w:tc>
        <w:tc>
          <w:tcPr>
            <w:tcW w:w="42" w:type="dxa"/>
            <w:tcBorders>
              <w:top w:val="nil"/>
              <w:left w:val="nil"/>
              <w:bottom w:val="nil"/>
              <w:right w:val="nil"/>
            </w:tcBorders>
            <w:shd w:val="clear" w:color="auto" w:fill="FFFFFF"/>
            <w:vAlign w:val="bottom"/>
          </w:tcPr>
          <w:p w14:paraId="3CD043B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1CC2D7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79C8207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(834,499)</w:t>
            </w:r>
          </w:p>
        </w:tc>
        <w:tc>
          <w:tcPr>
            <w:tcW w:w="42" w:type="dxa"/>
            <w:tcBorders>
              <w:top w:val="nil"/>
              <w:left w:val="nil"/>
              <w:bottom w:val="nil"/>
              <w:right w:val="nil"/>
            </w:tcBorders>
            <w:shd w:val="clear" w:color="auto" w:fill="FFFFFF"/>
            <w:vAlign w:val="bottom"/>
          </w:tcPr>
          <w:p w14:paraId="0D9359B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114" w:type="dxa"/>
            <w:gridSpan w:val="2"/>
            <w:tcBorders>
              <w:top w:val="nil"/>
              <w:left w:val="nil"/>
              <w:bottom w:val="nil"/>
              <w:right w:val="nil"/>
            </w:tcBorders>
            <w:shd w:val="clear" w:color="auto" w:fill="FFFFFF"/>
            <w:vAlign w:val="bottom"/>
          </w:tcPr>
          <w:p w14:paraId="68E68B1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(165)</w:t>
            </w:r>
          </w:p>
        </w:tc>
        <w:tc>
          <w:tcPr>
            <w:tcW w:w="140" w:type="dxa"/>
            <w:tcBorders>
              <w:top w:val="nil"/>
              <w:left w:val="nil"/>
              <w:bottom w:val="nil"/>
              <w:right w:val="nil"/>
            </w:tcBorders>
            <w:shd w:val="clear" w:color="auto" w:fill="FFFFFF"/>
            <w:vAlign w:val="bottom"/>
          </w:tcPr>
          <w:p w14:paraId="6F72CC9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1A6A04F4"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CCEEFF"/>
          </w:tcPr>
          <w:p w14:paraId="5A81DD21" w14:textId="77777777" w:rsidR="00000000" w:rsidRDefault="00000000">
            <w:pPr>
              <w:autoSpaceDE w:val="0"/>
              <w:autoSpaceDN w:val="0"/>
              <w:adjustRightInd w:val="0"/>
              <w:spacing w:after="0" w:line="240" w:lineRule="auto"/>
              <w:ind w:left="126" w:right="37" w:hanging="122"/>
              <w:rPr>
                <w:rFonts w:ascii="Times New Roman" w:hAnsi="Times New Roman" w:cs="Times New Roman"/>
                <w:sz w:val="24"/>
                <w:szCs w:val="24"/>
              </w:rPr>
            </w:pPr>
            <w:r>
              <w:rPr>
                <w:rFonts w:ascii="Times New Roman" w:hAnsi="Times New Roman" w:cs="Times New Roman"/>
                <w:sz w:val="18"/>
                <w:szCs w:val="18"/>
              </w:rPr>
              <w:t>Net cash provided by (used in) financing activities</w:t>
            </w:r>
          </w:p>
        </w:tc>
        <w:tc>
          <w:tcPr>
            <w:tcW w:w="1303" w:type="dxa"/>
            <w:gridSpan w:val="2"/>
            <w:tcBorders>
              <w:top w:val="nil"/>
              <w:left w:val="nil"/>
              <w:bottom w:val="nil"/>
              <w:right w:val="nil"/>
            </w:tcBorders>
            <w:shd w:val="clear" w:color="auto" w:fill="CCEEFF"/>
            <w:vAlign w:val="bottom"/>
          </w:tcPr>
          <w:p w14:paraId="430D174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(1,149,776)</w:t>
            </w:r>
          </w:p>
        </w:tc>
        <w:tc>
          <w:tcPr>
            <w:tcW w:w="42" w:type="dxa"/>
            <w:tcBorders>
              <w:top w:val="nil"/>
              <w:left w:val="nil"/>
              <w:bottom w:val="nil"/>
              <w:right w:val="nil"/>
            </w:tcBorders>
            <w:shd w:val="clear" w:color="auto" w:fill="CCEEFF"/>
            <w:vAlign w:val="bottom"/>
          </w:tcPr>
          <w:p w14:paraId="6843B6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08BA11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3" w:type="dxa"/>
            <w:gridSpan w:val="2"/>
            <w:tcBorders>
              <w:top w:val="nil"/>
              <w:left w:val="nil"/>
              <w:bottom w:val="nil"/>
              <w:right w:val="nil"/>
            </w:tcBorders>
            <w:shd w:val="clear" w:color="auto" w:fill="CCEEFF"/>
            <w:vAlign w:val="bottom"/>
          </w:tcPr>
          <w:p w14:paraId="65469A6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1,237,311 </w:t>
            </w:r>
          </w:p>
        </w:tc>
        <w:tc>
          <w:tcPr>
            <w:tcW w:w="42" w:type="dxa"/>
            <w:tcBorders>
              <w:top w:val="nil"/>
              <w:left w:val="nil"/>
              <w:bottom w:val="nil"/>
              <w:right w:val="nil"/>
            </w:tcBorders>
            <w:shd w:val="clear" w:color="auto" w:fill="CCEEFF"/>
            <w:vAlign w:val="bottom"/>
          </w:tcPr>
          <w:p w14:paraId="609F5EF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5D0A8D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2"/>
            <w:tcBorders>
              <w:top w:val="nil"/>
              <w:left w:val="nil"/>
              <w:bottom w:val="nil"/>
              <w:right w:val="nil"/>
            </w:tcBorders>
            <w:shd w:val="clear" w:color="auto" w:fill="CCEEFF"/>
            <w:vAlign w:val="bottom"/>
          </w:tcPr>
          <w:p w14:paraId="78D7160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4,505,662 </w:t>
            </w:r>
          </w:p>
        </w:tc>
        <w:tc>
          <w:tcPr>
            <w:tcW w:w="42" w:type="dxa"/>
            <w:tcBorders>
              <w:top w:val="nil"/>
              <w:left w:val="nil"/>
              <w:bottom w:val="nil"/>
              <w:right w:val="nil"/>
            </w:tcBorders>
            <w:shd w:val="clear" w:color="auto" w:fill="CCEEFF"/>
            <w:vAlign w:val="bottom"/>
          </w:tcPr>
          <w:p w14:paraId="6E75994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30855D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07539BD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(2,387,087)</w:t>
            </w:r>
          </w:p>
        </w:tc>
        <w:tc>
          <w:tcPr>
            <w:tcW w:w="42" w:type="dxa"/>
            <w:tcBorders>
              <w:top w:val="nil"/>
              <w:left w:val="nil"/>
              <w:bottom w:val="nil"/>
              <w:right w:val="nil"/>
            </w:tcBorders>
            <w:shd w:val="clear" w:color="auto" w:fill="CCEEFF"/>
            <w:vAlign w:val="bottom"/>
          </w:tcPr>
          <w:p w14:paraId="2D8DD4C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114" w:type="dxa"/>
            <w:gridSpan w:val="2"/>
            <w:tcBorders>
              <w:top w:val="nil"/>
              <w:left w:val="nil"/>
              <w:bottom w:val="nil"/>
              <w:right w:val="nil"/>
            </w:tcBorders>
            <w:shd w:val="clear" w:color="auto" w:fill="CCEEFF"/>
            <w:vAlign w:val="bottom"/>
          </w:tcPr>
          <w:p w14:paraId="3527C78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(193)</w:t>
            </w:r>
          </w:p>
        </w:tc>
        <w:tc>
          <w:tcPr>
            <w:tcW w:w="140" w:type="dxa"/>
            <w:tcBorders>
              <w:top w:val="nil"/>
              <w:left w:val="nil"/>
              <w:bottom w:val="nil"/>
              <w:right w:val="nil"/>
            </w:tcBorders>
            <w:shd w:val="clear" w:color="auto" w:fill="CCEEFF"/>
            <w:vAlign w:val="bottom"/>
          </w:tcPr>
          <w:p w14:paraId="521F6B73"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32B097B8"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FFFFFF"/>
          </w:tcPr>
          <w:p w14:paraId="704CC6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5" w:type="dxa"/>
            <w:gridSpan w:val="3"/>
            <w:tcBorders>
              <w:top w:val="nil"/>
              <w:left w:val="nil"/>
              <w:bottom w:val="nil"/>
              <w:right w:val="nil"/>
            </w:tcBorders>
            <w:shd w:val="clear" w:color="auto" w:fill="FFFFFF"/>
          </w:tcPr>
          <w:p w14:paraId="4C766F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7690BE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shd w:val="clear" w:color="auto" w:fill="FFFFFF"/>
          </w:tcPr>
          <w:p w14:paraId="29FADC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17D6D6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2" w:type="dxa"/>
            <w:gridSpan w:val="3"/>
            <w:tcBorders>
              <w:top w:val="nil"/>
              <w:left w:val="nil"/>
              <w:bottom w:val="nil"/>
              <w:right w:val="nil"/>
            </w:tcBorders>
            <w:shd w:val="clear" w:color="auto" w:fill="FFFFFF"/>
          </w:tcPr>
          <w:p w14:paraId="27FFFD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22A4EC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shd w:val="clear" w:color="auto" w:fill="FFFFFF"/>
          </w:tcPr>
          <w:p w14:paraId="2C1B7F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4" w:type="dxa"/>
            <w:gridSpan w:val="3"/>
            <w:tcBorders>
              <w:top w:val="nil"/>
              <w:left w:val="nil"/>
              <w:bottom w:val="nil"/>
              <w:right w:val="nil"/>
            </w:tcBorders>
            <w:shd w:val="clear" w:color="auto" w:fill="FFFFFF"/>
          </w:tcPr>
          <w:p w14:paraId="35E524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26F6E7A"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CCEEFF"/>
          </w:tcPr>
          <w:p w14:paraId="3BB92D75" w14:textId="77777777" w:rsidR="00000000" w:rsidRDefault="00000000">
            <w:pPr>
              <w:autoSpaceDE w:val="0"/>
              <w:autoSpaceDN w:val="0"/>
              <w:adjustRightInd w:val="0"/>
              <w:spacing w:after="0" w:line="240" w:lineRule="auto"/>
              <w:ind w:left="126" w:right="37" w:hanging="122"/>
              <w:rPr>
                <w:rFonts w:ascii="Times New Roman" w:hAnsi="Times New Roman" w:cs="Times New Roman"/>
                <w:sz w:val="24"/>
                <w:szCs w:val="24"/>
              </w:rPr>
            </w:pPr>
            <w:r>
              <w:rPr>
                <w:rFonts w:ascii="Times New Roman" w:hAnsi="Times New Roman" w:cs="Times New Roman"/>
                <w:sz w:val="18"/>
                <w:szCs w:val="18"/>
              </w:rPr>
              <w:t>Non-GAAP reconciliation of free cash flow:</w:t>
            </w:r>
          </w:p>
        </w:tc>
        <w:tc>
          <w:tcPr>
            <w:tcW w:w="1345" w:type="dxa"/>
            <w:gridSpan w:val="3"/>
            <w:tcBorders>
              <w:top w:val="nil"/>
              <w:left w:val="nil"/>
              <w:bottom w:val="nil"/>
              <w:right w:val="nil"/>
            </w:tcBorders>
            <w:shd w:val="clear" w:color="auto" w:fill="CCEEFF"/>
          </w:tcPr>
          <w:p w14:paraId="4A11C38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268642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shd w:val="clear" w:color="auto" w:fill="CCEEFF"/>
          </w:tcPr>
          <w:p w14:paraId="07B3B3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13E8CA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2" w:type="dxa"/>
            <w:gridSpan w:val="3"/>
            <w:tcBorders>
              <w:top w:val="nil"/>
              <w:left w:val="nil"/>
              <w:bottom w:val="nil"/>
              <w:right w:val="nil"/>
            </w:tcBorders>
            <w:shd w:val="clear" w:color="auto" w:fill="CCEEFF"/>
          </w:tcPr>
          <w:p w14:paraId="64AA5C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76B582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shd w:val="clear" w:color="auto" w:fill="CCEEFF"/>
          </w:tcPr>
          <w:p w14:paraId="2C53A4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4" w:type="dxa"/>
            <w:gridSpan w:val="3"/>
            <w:tcBorders>
              <w:top w:val="nil"/>
              <w:left w:val="nil"/>
              <w:bottom w:val="nil"/>
              <w:right w:val="nil"/>
            </w:tcBorders>
            <w:shd w:val="clear" w:color="auto" w:fill="CCEEFF"/>
          </w:tcPr>
          <w:p w14:paraId="1FE154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E35BB9C"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FFFFFF"/>
          </w:tcPr>
          <w:p w14:paraId="27EDF23F" w14:textId="77777777" w:rsidR="00000000" w:rsidRDefault="00000000">
            <w:pPr>
              <w:autoSpaceDE w:val="0"/>
              <w:autoSpaceDN w:val="0"/>
              <w:adjustRightInd w:val="0"/>
              <w:spacing w:after="0" w:line="240" w:lineRule="auto"/>
              <w:ind w:left="126" w:right="37" w:hanging="122"/>
              <w:rPr>
                <w:rFonts w:ascii="Times New Roman" w:hAnsi="Times New Roman" w:cs="Times New Roman"/>
                <w:sz w:val="24"/>
                <w:szCs w:val="24"/>
              </w:rPr>
            </w:pPr>
            <w:r>
              <w:rPr>
                <w:rFonts w:ascii="Times New Roman" w:hAnsi="Times New Roman" w:cs="Times New Roman"/>
                <w:sz w:val="18"/>
                <w:szCs w:val="18"/>
              </w:rPr>
              <w:t>Net cash provided by (used in) operating activities</w:t>
            </w:r>
          </w:p>
        </w:tc>
        <w:tc>
          <w:tcPr>
            <w:tcW w:w="1303" w:type="dxa"/>
            <w:gridSpan w:val="2"/>
            <w:tcBorders>
              <w:top w:val="nil"/>
              <w:left w:val="nil"/>
              <w:bottom w:val="nil"/>
              <w:right w:val="nil"/>
            </w:tcBorders>
            <w:shd w:val="clear" w:color="auto" w:fill="FFFFFF"/>
            <w:vAlign w:val="bottom"/>
          </w:tcPr>
          <w:p w14:paraId="6E73300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392,610 </w:t>
            </w:r>
          </w:p>
        </w:tc>
        <w:tc>
          <w:tcPr>
            <w:tcW w:w="42" w:type="dxa"/>
            <w:tcBorders>
              <w:top w:val="nil"/>
              <w:left w:val="nil"/>
              <w:bottom w:val="nil"/>
              <w:right w:val="nil"/>
            </w:tcBorders>
            <w:shd w:val="clear" w:color="auto" w:fill="FFFFFF"/>
            <w:vAlign w:val="bottom"/>
          </w:tcPr>
          <w:p w14:paraId="54057D6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71A835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3" w:type="dxa"/>
            <w:gridSpan w:val="2"/>
            <w:tcBorders>
              <w:top w:val="nil"/>
              <w:left w:val="nil"/>
              <w:bottom w:val="nil"/>
              <w:right w:val="nil"/>
            </w:tcBorders>
            <w:shd w:val="clear" w:color="auto" w:fill="FFFFFF"/>
            <w:vAlign w:val="bottom"/>
          </w:tcPr>
          <w:p w14:paraId="5D27B65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2,427,077 </w:t>
            </w:r>
          </w:p>
        </w:tc>
        <w:tc>
          <w:tcPr>
            <w:tcW w:w="42" w:type="dxa"/>
            <w:tcBorders>
              <w:top w:val="nil"/>
              <w:left w:val="nil"/>
              <w:bottom w:val="nil"/>
              <w:right w:val="nil"/>
            </w:tcBorders>
            <w:shd w:val="clear" w:color="auto" w:fill="FFFFFF"/>
            <w:vAlign w:val="bottom"/>
          </w:tcPr>
          <w:p w14:paraId="578A9A5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7B4FF6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2"/>
            <w:tcBorders>
              <w:top w:val="nil"/>
              <w:left w:val="nil"/>
              <w:bottom w:val="nil"/>
              <w:right w:val="nil"/>
            </w:tcBorders>
            <w:shd w:val="clear" w:color="auto" w:fill="FFFFFF"/>
            <w:vAlign w:val="bottom"/>
          </w:tcPr>
          <w:p w14:paraId="459EAFD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(2,887,322)</w:t>
            </w:r>
          </w:p>
        </w:tc>
        <w:tc>
          <w:tcPr>
            <w:tcW w:w="42" w:type="dxa"/>
            <w:tcBorders>
              <w:top w:val="nil"/>
              <w:left w:val="nil"/>
              <w:bottom w:val="nil"/>
              <w:right w:val="nil"/>
            </w:tcBorders>
            <w:shd w:val="clear" w:color="auto" w:fill="FFFFFF"/>
            <w:vAlign w:val="bottom"/>
          </w:tcPr>
          <w:p w14:paraId="73CC3BE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7D229E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3436CE2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(2,034,467)</w:t>
            </w:r>
          </w:p>
        </w:tc>
        <w:tc>
          <w:tcPr>
            <w:tcW w:w="42" w:type="dxa"/>
            <w:tcBorders>
              <w:top w:val="nil"/>
              <w:left w:val="nil"/>
              <w:bottom w:val="nil"/>
              <w:right w:val="nil"/>
            </w:tcBorders>
            <w:shd w:val="clear" w:color="auto" w:fill="FFFFFF"/>
            <w:vAlign w:val="bottom"/>
          </w:tcPr>
          <w:p w14:paraId="3590482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114" w:type="dxa"/>
            <w:gridSpan w:val="2"/>
            <w:tcBorders>
              <w:top w:val="nil"/>
              <w:left w:val="nil"/>
              <w:bottom w:val="nil"/>
              <w:right w:val="nil"/>
            </w:tcBorders>
            <w:shd w:val="clear" w:color="auto" w:fill="FFFFFF"/>
            <w:vAlign w:val="bottom"/>
          </w:tcPr>
          <w:p w14:paraId="7B2BBAC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(84)</w:t>
            </w:r>
          </w:p>
        </w:tc>
        <w:tc>
          <w:tcPr>
            <w:tcW w:w="140" w:type="dxa"/>
            <w:tcBorders>
              <w:top w:val="nil"/>
              <w:left w:val="nil"/>
              <w:bottom w:val="nil"/>
              <w:right w:val="nil"/>
            </w:tcBorders>
            <w:shd w:val="clear" w:color="auto" w:fill="FFFFFF"/>
            <w:vAlign w:val="bottom"/>
          </w:tcPr>
          <w:p w14:paraId="57AA601A"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2B6A9738"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CCEEFF"/>
          </w:tcPr>
          <w:p w14:paraId="2E6B144F" w14:textId="77777777" w:rsidR="00000000" w:rsidRDefault="00000000">
            <w:pPr>
              <w:autoSpaceDE w:val="0"/>
              <w:autoSpaceDN w:val="0"/>
              <w:adjustRightInd w:val="0"/>
              <w:spacing w:after="0" w:line="240" w:lineRule="auto"/>
              <w:ind w:left="126" w:hanging="122"/>
              <w:rPr>
                <w:rFonts w:ascii="Times New Roman" w:hAnsi="Times New Roman" w:cs="Times New Roman"/>
                <w:sz w:val="24"/>
                <w:szCs w:val="24"/>
              </w:rPr>
            </w:pPr>
            <w:r>
              <w:rPr>
                <w:rFonts w:ascii="Times New Roman" w:hAnsi="Times New Roman" w:cs="Times New Roman"/>
                <w:sz w:val="18"/>
                <w:szCs w:val="18"/>
              </w:rPr>
              <w:t>Purchases of property and equipment</w:t>
            </w:r>
          </w:p>
        </w:tc>
        <w:tc>
          <w:tcPr>
            <w:tcW w:w="1303" w:type="dxa"/>
            <w:gridSpan w:val="2"/>
            <w:tcBorders>
              <w:top w:val="nil"/>
              <w:left w:val="nil"/>
              <w:bottom w:val="nil"/>
              <w:right w:val="nil"/>
            </w:tcBorders>
            <w:shd w:val="clear" w:color="auto" w:fill="CCEEFF"/>
            <w:vAlign w:val="bottom"/>
          </w:tcPr>
          <w:p w14:paraId="5CF6DCD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(524,585)</w:t>
            </w:r>
          </w:p>
        </w:tc>
        <w:tc>
          <w:tcPr>
            <w:tcW w:w="42" w:type="dxa"/>
            <w:tcBorders>
              <w:top w:val="nil"/>
              <w:left w:val="nil"/>
              <w:bottom w:val="nil"/>
              <w:right w:val="nil"/>
            </w:tcBorders>
            <w:shd w:val="clear" w:color="auto" w:fill="CCEEFF"/>
            <w:vAlign w:val="bottom"/>
          </w:tcPr>
          <w:p w14:paraId="0583CCA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2C4FB9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3" w:type="dxa"/>
            <w:gridSpan w:val="2"/>
            <w:tcBorders>
              <w:top w:val="nil"/>
              <w:left w:val="nil"/>
              <w:bottom w:val="nil"/>
              <w:right w:val="nil"/>
            </w:tcBorders>
            <w:shd w:val="clear" w:color="auto" w:fill="CCEEFF"/>
            <w:vAlign w:val="bottom"/>
          </w:tcPr>
          <w:p w14:paraId="0996D23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(497,923)</w:t>
            </w:r>
          </w:p>
        </w:tc>
        <w:tc>
          <w:tcPr>
            <w:tcW w:w="42" w:type="dxa"/>
            <w:tcBorders>
              <w:top w:val="nil"/>
              <w:left w:val="nil"/>
              <w:bottom w:val="nil"/>
              <w:right w:val="nil"/>
            </w:tcBorders>
            <w:shd w:val="clear" w:color="auto" w:fill="CCEEFF"/>
            <w:vAlign w:val="bottom"/>
          </w:tcPr>
          <w:p w14:paraId="7A0BA0C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2B231A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2"/>
            <w:tcBorders>
              <w:top w:val="nil"/>
              <w:left w:val="nil"/>
              <w:bottom w:val="nil"/>
              <w:right w:val="nil"/>
            </w:tcBorders>
            <w:shd w:val="clear" w:color="auto" w:fill="CCEEFF"/>
            <w:vAlign w:val="bottom"/>
          </w:tcPr>
          <w:p w14:paraId="7CB5D90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(253,035)</w:t>
            </w:r>
          </w:p>
        </w:tc>
        <w:tc>
          <w:tcPr>
            <w:tcW w:w="42" w:type="dxa"/>
            <w:tcBorders>
              <w:top w:val="nil"/>
              <w:left w:val="nil"/>
              <w:bottom w:val="nil"/>
              <w:right w:val="nil"/>
            </w:tcBorders>
            <w:shd w:val="clear" w:color="auto" w:fill="CCEEFF"/>
            <w:vAlign w:val="bottom"/>
          </w:tcPr>
          <w:p w14:paraId="67551EC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478A2B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1AA1A5F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(26,662)</w:t>
            </w:r>
          </w:p>
        </w:tc>
        <w:tc>
          <w:tcPr>
            <w:tcW w:w="42" w:type="dxa"/>
            <w:tcBorders>
              <w:top w:val="nil"/>
              <w:left w:val="nil"/>
              <w:bottom w:val="nil"/>
              <w:right w:val="nil"/>
            </w:tcBorders>
            <w:shd w:val="clear" w:color="auto" w:fill="CCEEFF"/>
            <w:vAlign w:val="bottom"/>
          </w:tcPr>
          <w:p w14:paraId="46693A0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114" w:type="dxa"/>
            <w:gridSpan w:val="2"/>
            <w:tcBorders>
              <w:top w:val="nil"/>
              <w:left w:val="nil"/>
              <w:bottom w:val="nil"/>
              <w:right w:val="nil"/>
            </w:tcBorders>
            <w:shd w:val="clear" w:color="auto" w:fill="CCEEFF"/>
            <w:vAlign w:val="bottom"/>
          </w:tcPr>
          <w:p w14:paraId="4DE38F4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w:t>
            </w:r>
          </w:p>
        </w:tc>
        <w:tc>
          <w:tcPr>
            <w:tcW w:w="140" w:type="dxa"/>
            <w:tcBorders>
              <w:top w:val="nil"/>
              <w:left w:val="nil"/>
              <w:bottom w:val="nil"/>
              <w:right w:val="nil"/>
            </w:tcBorders>
            <w:shd w:val="clear" w:color="auto" w:fill="CCEEFF"/>
            <w:vAlign w:val="bottom"/>
          </w:tcPr>
          <w:p w14:paraId="2DFBAEB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6F7647A1"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FFFFFF"/>
          </w:tcPr>
          <w:p w14:paraId="33381909" w14:textId="77777777" w:rsidR="00000000" w:rsidRDefault="00000000">
            <w:pPr>
              <w:autoSpaceDE w:val="0"/>
              <w:autoSpaceDN w:val="0"/>
              <w:adjustRightInd w:val="0"/>
              <w:spacing w:after="0" w:line="240" w:lineRule="auto"/>
              <w:ind w:left="126" w:right="37" w:hanging="122"/>
              <w:rPr>
                <w:rFonts w:ascii="Times New Roman" w:hAnsi="Times New Roman" w:cs="Times New Roman"/>
                <w:sz w:val="24"/>
                <w:szCs w:val="24"/>
              </w:rPr>
            </w:pPr>
            <w:r>
              <w:rPr>
                <w:rFonts w:ascii="Times New Roman" w:hAnsi="Times New Roman" w:cs="Times New Roman"/>
                <w:sz w:val="18"/>
                <w:szCs w:val="18"/>
              </w:rPr>
              <w:t>Change in other assets</w:t>
            </w:r>
          </w:p>
        </w:tc>
        <w:tc>
          <w:tcPr>
            <w:tcW w:w="1303" w:type="dxa"/>
            <w:gridSpan w:val="2"/>
            <w:tcBorders>
              <w:top w:val="nil"/>
              <w:left w:val="nil"/>
              <w:bottom w:val="nil"/>
              <w:right w:val="nil"/>
            </w:tcBorders>
            <w:shd w:val="clear" w:color="auto" w:fill="FFFFFF"/>
            <w:vAlign w:val="bottom"/>
          </w:tcPr>
          <w:p w14:paraId="0A25320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(26,919)</w:t>
            </w:r>
          </w:p>
        </w:tc>
        <w:tc>
          <w:tcPr>
            <w:tcW w:w="42" w:type="dxa"/>
            <w:tcBorders>
              <w:top w:val="nil"/>
              <w:left w:val="nil"/>
              <w:bottom w:val="nil"/>
              <w:right w:val="nil"/>
            </w:tcBorders>
            <w:shd w:val="clear" w:color="auto" w:fill="FFFFFF"/>
            <w:vAlign w:val="bottom"/>
          </w:tcPr>
          <w:p w14:paraId="4FFC31F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1916D1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3" w:type="dxa"/>
            <w:gridSpan w:val="2"/>
            <w:tcBorders>
              <w:top w:val="nil"/>
              <w:left w:val="nil"/>
              <w:bottom w:val="nil"/>
              <w:right w:val="nil"/>
            </w:tcBorders>
            <w:shd w:val="clear" w:color="auto" w:fill="FFFFFF"/>
            <w:vAlign w:val="bottom"/>
          </w:tcPr>
          <w:p w14:paraId="1B61185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(7,431)</w:t>
            </w:r>
          </w:p>
        </w:tc>
        <w:tc>
          <w:tcPr>
            <w:tcW w:w="42" w:type="dxa"/>
            <w:tcBorders>
              <w:top w:val="nil"/>
              <w:left w:val="nil"/>
              <w:bottom w:val="nil"/>
              <w:right w:val="nil"/>
            </w:tcBorders>
            <w:shd w:val="clear" w:color="auto" w:fill="FFFFFF"/>
            <w:vAlign w:val="bottom"/>
          </w:tcPr>
          <w:p w14:paraId="76EF43B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54052D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gridSpan w:val="2"/>
            <w:tcBorders>
              <w:top w:val="nil"/>
              <w:left w:val="nil"/>
              <w:bottom w:val="nil"/>
              <w:right w:val="nil"/>
            </w:tcBorders>
            <w:shd w:val="clear" w:color="auto" w:fill="FFFFFF"/>
            <w:vAlign w:val="bottom"/>
          </w:tcPr>
          <w:p w14:paraId="65B0657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(134,029)</w:t>
            </w:r>
          </w:p>
        </w:tc>
        <w:tc>
          <w:tcPr>
            <w:tcW w:w="42" w:type="dxa"/>
            <w:tcBorders>
              <w:top w:val="nil"/>
              <w:left w:val="nil"/>
              <w:bottom w:val="nil"/>
              <w:right w:val="nil"/>
            </w:tcBorders>
            <w:shd w:val="clear" w:color="auto" w:fill="FFFFFF"/>
            <w:vAlign w:val="bottom"/>
          </w:tcPr>
          <w:p w14:paraId="3B32574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FFFFFF"/>
          </w:tcPr>
          <w:p w14:paraId="154A59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605ADA4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(19,488)</w:t>
            </w:r>
          </w:p>
        </w:tc>
        <w:tc>
          <w:tcPr>
            <w:tcW w:w="42" w:type="dxa"/>
            <w:tcBorders>
              <w:top w:val="nil"/>
              <w:left w:val="nil"/>
              <w:bottom w:val="nil"/>
              <w:right w:val="nil"/>
            </w:tcBorders>
            <w:shd w:val="clear" w:color="auto" w:fill="FFFFFF"/>
            <w:vAlign w:val="bottom"/>
          </w:tcPr>
          <w:p w14:paraId="1875B8E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114" w:type="dxa"/>
            <w:gridSpan w:val="2"/>
            <w:tcBorders>
              <w:top w:val="nil"/>
              <w:left w:val="nil"/>
              <w:bottom w:val="nil"/>
              <w:right w:val="nil"/>
            </w:tcBorders>
            <w:shd w:val="clear" w:color="auto" w:fill="FFFFFF"/>
            <w:vAlign w:val="bottom"/>
          </w:tcPr>
          <w:p w14:paraId="774261B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(262)</w:t>
            </w:r>
          </w:p>
        </w:tc>
        <w:tc>
          <w:tcPr>
            <w:tcW w:w="140" w:type="dxa"/>
            <w:tcBorders>
              <w:top w:val="nil"/>
              <w:left w:val="nil"/>
              <w:bottom w:val="nil"/>
              <w:right w:val="nil"/>
            </w:tcBorders>
            <w:shd w:val="clear" w:color="auto" w:fill="FFFFFF"/>
            <w:vAlign w:val="bottom"/>
          </w:tcPr>
          <w:p w14:paraId="48AB5204"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1EC8664A" w14:textId="77777777">
        <w:tblPrEx>
          <w:tblCellMar>
            <w:top w:w="0" w:type="dxa"/>
            <w:left w:w="0" w:type="dxa"/>
            <w:bottom w:w="0" w:type="dxa"/>
            <w:right w:w="0" w:type="dxa"/>
          </w:tblCellMar>
        </w:tblPrEx>
        <w:tc>
          <w:tcPr>
            <w:tcW w:w="4454" w:type="dxa"/>
            <w:gridSpan w:val="3"/>
            <w:tcBorders>
              <w:top w:val="nil"/>
              <w:left w:val="nil"/>
              <w:bottom w:val="nil"/>
              <w:right w:val="nil"/>
            </w:tcBorders>
            <w:shd w:val="clear" w:color="auto" w:fill="CCEEFF"/>
          </w:tcPr>
          <w:p w14:paraId="27A6E613" w14:textId="77777777" w:rsidR="00000000" w:rsidRDefault="00000000">
            <w:pPr>
              <w:autoSpaceDE w:val="0"/>
              <w:autoSpaceDN w:val="0"/>
              <w:adjustRightInd w:val="0"/>
              <w:spacing w:after="0" w:line="240" w:lineRule="auto"/>
              <w:ind w:left="126" w:right="37" w:hanging="122"/>
              <w:rPr>
                <w:rFonts w:ascii="Times New Roman" w:hAnsi="Times New Roman" w:cs="Times New Roman"/>
                <w:sz w:val="24"/>
                <w:szCs w:val="24"/>
              </w:rPr>
            </w:pPr>
            <w:r>
              <w:rPr>
                <w:rFonts w:ascii="Times New Roman" w:hAnsi="Times New Roman" w:cs="Times New Roman"/>
                <w:sz w:val="18"/>
                <w:szCs w:val="18"/>
              </w:rPr>
              <w:t>Free cash flow</w:t>
            </w:r>
          </w:p>
        </w:tc>
        <w:tc>
          <w:tcPr>
            <w:tcW w:w="177" w:type="dxa"/>
            <w:tcBorders>
              <w:top w:val="single" w:sz="7" w:space="0" w:color="000000"/>
              <w:left w:val="nil"/>
              <w:bottom w:val="double" w:sz="21" w:space="0" w:color="000000"/>
              <w:right w:val="nil"/>
            </w:tcBorders>
            <w:shd w:val="clear" w:color="auto" w:fill="CCEEFF"/>
            <w:vAlign w:val="bottom"/>
          </w:tcPr>
          <w:p w14:paraId="48D520A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26" w:type="dxa"/>
            <w:tcBorders>
              <w:top w:val="single" w:sz="7" w:space="0" w:color="000000"/>
              <w:left w:val="nil"/>
              <w:bottom w:val="double" w:sz="21" w:space="0" w:color="000000"/>
              <w:right w:val="nil"/>
            </w:tcBorders>
            <w:shd w:val="clear" w:color="auto" w:fill="CCEEFF"/>
            <w:vAlign w:val="bottom"/>
          </w:tcPr>
          <w:p w14:paraId="3353420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(158,894)</w:t>
            </w:r>
          </w:p>
        </w:tc>
        <w:tc>
          <w:tcPr>
            <w:tcW w:w="42" w:type="dxa"/>
            <w:tcBorders>
              <w:top w:val="single" w:sz="7" w:space="0" w:color="000000"/>
              <w:left w:val="nil"/>
              <w:bottom w:val="double" w:sz="21" w:space="0" w:color="000000"/>
              <w:right w:val="nil"/>
            </w:tcBorders>
            <w:shd w:val="clear" w:color="auto" w:fill="CCEEFF"/>
            <w:vAlign w:val="bottom"/>
          </w:tcPr>
          <w:p w14:paraId="1C199ED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1DEFD8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155289E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43" w:type="dxa"/>
            <w:tcBorders>
              <w:top w:val="single" w:sz="7" w:space="0" w:color="000000"/>
              <w:left w:val="nil"/>
              <w:bottom w:val="double" w:sz="21" w:space="0" w:color="000000"/>
              <w:right w:val="nil"/>
            </w:tcBorders>
            <w:shd w:val="clear" w:color="auto" w:fill="CCEEFF"/>
            <w:vAlign w:val="bottom"/>
          </w:tcPr>
          <w:p w14:paraId="1A8090F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1,921,723 </w:t>
            </w:r>
          </w:p>
        </w:tc>
        <w:tc>
          <w:tcPr>
            <w:tcW w:w="42" w:type="dxa"/>
            <w:tcBorders>
              <w:top w:val="single" w:sz="7" w:space="0" w:color="000000"/>
              <w:left w:val="nil"/>
              <w:bottom w:val="double" w:sz="21" w:space="0" w:color="000000"/>
              <w:right w:val="nil"/>
            </w:tcBorders>
            <w:shd w:val="clear" w:color="auto" w:fill="CCEEFF"/>
            <w:vAlign w:val="bottom"/>
          </w:tcPr>
          <w:p w14:paraId="514578B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713403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73869A7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70" w:type="dxa"/>
            <w:tcBorders>
              <w:top w:val="single" w:sz="7" w:space="0" w:color="000000"/>
              <w:left w:val="nil"/>
              <w:bottom w:val="double" w:sz="21" w:space="0" w:color="000000"/>
              <w:right w:val="nil"/>
            </w:tcBorders>
            <w:shd w:val="clear" w:color="auto" w:fill="CCEEFF"/>
            <w:vAlign w:val="bottom"/>
          </w:tcPr>
          <w:p w14:paraId="0DDFE60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(3,274,386)</w:t>
            </w:r>
          </w:p>
        </w:tc>
        <w:tc>
          <w:tcPr>
            <w:tcW w:w="42" w:type="dxa"/>
            <w:tcBorders>
              <w:top w:val="single" w:sz="7" w:space="0" w:color="000000"/>
              <w:left w:val="nil"/>
              <w:bottom w:val="double" w:sz="21" w:space="0" w:color="000000"/>
              <w:right w:val="nil"/>
            </w:tcBorders>
            <w:shd w:val="clear" w:color="auto" w:fill="CCEEFF"/>
            <w:vAlign w:val="bottom"/>
          </w:tcPr>
          <w:p w14:paraId="6189441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2" w:type="dxa"/>
            <w:gridSpan w:val="3"/>
            <w:tcBorders>
              <w:top w:val="nil"/>
              <w:left w:val="nil"/>
              <w:bottom w:val="nil"/>
              <w:right w:val="nil"/>
            </w:tcBorders>
            <w:shd w:val="clear" w:color="auto" w:fill="CCEEFF"/>
          </w:tcPr>
          <w:p w14:paraId="6A05BE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7974E0B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double" w:sz="21" w:space="0" w:color="000000"/>
              <w:right w:val="nil"/>
            </w:tcBorders>
            <w:shd w:val="clear" w:color="auto" w:fill="CCEEFF"/>
            <w:vAlign w:val="bottom"/>
          </w:tcPr>
          <w:p w14:paraId="13DE839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(2,080,617)</w:t>
            </w:r>
          </w:p>
        </w:tc>
        <w:tc>
          <w:tcPr>
            <w:tcW w:w="42" w:type="dxa"/>
            <w:tcBorders>
              <w:top w:val="single" w:sz="7" w:space="0" w:color="000000"/>
              <w:left w:val="nil"/>
              <w:bottom w:val="double" w:sz="21" w:space="0" w:color="000000"/>
              <w:right w:val="nil"/>
            </w:tcBorders>
            <w:shd w:val="clear" w:color="auto" w:fill="CCEEFF"/>
            <w:vAlign w:val="bottom"/>
          </w:tcPr>
          <w:p w14:paraId="5A6ACB8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114" w:type="dxa"/>
            <w:gridSpan w:val="2"/>
            <w:tcBorders>
              <w:top w:val="single" w:sz="7" w:space="0" w:color="000000"/>
              <w:left w:val="nil"/>
              <w:bottom w:val="double" w:sz="21" w:space="0" w:color="000000"/>
              <w:right w:val="nil"/>
            </w:tcBorders>
            <w:shd w:val="clear" w:color="auto" w:fill="CCEEFF"/>
            <w:vAlign w:val="bottom"/>
          </w:tcPr>
          <w:p w14:paraId="4E10246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(108)</w:t>
            </w:r>
          </w:p>
        </w:tc>
        <w:tc>
          <w:tcPr>
            <w:tcW w:w="140" w:type="dxa"/>
            <w:tcBorders>
              <w:top w:val="single" w:sz="7" w:space="0" w:color="000000"/>
              <w:left w:val="nil"/>
              <w:bottom w:val="double" w:sz="21" w:space="0" w:color="000000"/>
              <w:right w:val="nil"/>
            </w:tcBorders>
            <w:shd w:val="clear" w:color="auto" w:fill="CCEEFF"/>
            <w:vAlign w:val="bottom"/>
          </w:tcPr>
          <w:p w14:paraId="5C50B1F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bl>
    <w:p w14:paraId="0908EDA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36916E5E"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Net cash provided by operating activities decreased $2,034 million from the year ended December 31, 2020 to $393 million for the year ended December 31, 2021 primarily driven by an increase in investments in content that require more</w:t>
      </w:r>
    </w:p>
    <w:p w14:paraId="0443D20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26</w:t>
      </w:r>
    </w:p>
    <w:p w14:paraId="38DE4EFC"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62" w:name="BKMK_85"/>
      <w:bookmarkEnd w:id="62"/>
    </w:p>
    <w:p w14:paraId="4388E29A"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756A0B9A"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upfront cash payments, partially offset by a $4,702 million or 19% increase in revenues. The payments for content assets increased $4,933 million, from $12,537 million to $17,469 million, or 39%, as compared to the increase in the amortization of content assets of $1,423 million, from $10,807 million to $12,230 million, or 13%. The increase in payments for content assets was primarily driven by delays in productions resulting from the pandemic that impacted the prior year, which resulted in the timing of certain production payments being shifted into the current year. In addition, we had increased payments associated with higher operating expenses, primarily related to increased headcount to support our continued improvements in our streaming service and our international expansion.</w:t>
      </w:r>
    </w:p>
    <w:p w14:paraId="004C151A"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Net cash used in investing activities increased $834 million, primarily due to acquisitions.</w:t>
      </w:r>
    </w:p>
    <w:p w14:paraId="01D22731"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Net cash provided by (used in) financing activities decreased $2,387 million primarily due to no debt issuances in the year ended December 31, 2021 as compared to proceeds from the issuance of debt of $1,002 million, net of $8 million issuance costs in the year ended December 31, 2020, coupled with the repurchases of common stock for an aggregate amount of $600 million in the year ended December 31, 2021 and repayment upon maturity of the $500 million aggregate principal amount of our 5.375% Senior Notes in February 2021.</w:t>
      </w:r>
    </w:p>
    <w:p w14:paraId="763644BC"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Free cash flow was $5,275 million lower than net income for the year ended December 31, 2021 primarily due to $5,239 million of cash payments for content assets over amortization expense, $431 million of non-cash remeasurement gain on our euro-denominated debt and $8 million other non-favorable working capital differences, partially offset by $403 million of non-cash stock-based compensation expenses.</w:t>
      </w:r>
    </w:p>
    <w:p w14:paraId="1AF7E8E2"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Free cash flow was $840 million lower than net income for the year ended December 31, 2020 primarily due to $1,730 million of cash payments for content assets over amortization expense and $308 million in other non-favorable working capital differences, partially offset by $533 million of non-cash remeasurement loss on our euro-denominated debt, $415 million of non-cash stock-based compensation expenses, and a $250 million non-cash valuation allowance on the California R&amp;D credit.</w:t>
      </w:r>
    </w:p>
    <w:p w14:paraId="33ADDED3"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Indemnifications</w:t>
      </w:r>
    </w:p>
    <w:p w14:paraId="304A0B63"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 xml:space="preserve">The information set forth under Note 8 </w:t>
      </w:r>
      <w:r>
        <w:rPr>
          <w:rFonts w:ascii="Times New Roman" w:hAnsi="Times New Roman" w:cs="Times New Roman"/>
          <w:i/>
          <w:iCs/>
          <w:sz w:val="18"/>
          <w:szCs w:val="18"/>
        </w:rPr>
        <w:t>Guarantees - Indemnification Obligations</w:t>
      </w:r>
      <w:r>
        <w:rPr>
          <w:rFonts w:ascii="Times New Roman" w:hAnsi="Times New Roman" w:cs="Times New Roman"/>
          <w:sz w:val="18"/>
          <w:szCs w:val="18"/>
        </w:rPr>
        <w:t xml:space="preserve"> in the accompanying notes to our consolidated financial statements included in Part II, Item 8, "Financial Statements and Supplementary Data" of this Annual Report on Form 10-K is incorporated herein by reference.</w:t>
      </w:r>
    </w:p>
    <w:p w14:paraId="23A39A6D"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63" w:name="BKMK_86"/>
      <w:bookmarkEnd w:id="63"/>
    </w:p>
    <w:p w14:paraId="566809AF"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sz w:val="18"/>
          <w:szCs w:val="18"/>
        </w:rPr>
        <w:t>Critical Accounting Estimates</w:t>
      </w:r>
    </w:p>
    <w:p w14:paraId="7048605A"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The preparation of consolidated financial statements in conformity with accounting principles generally accepted in the United States of America requires management to make estimates and assumptions that affect the reported amounts of assets and liabilities, disclosures of contingent assets and liabilities at the date of the financial statements, and the reported amounts of revenues and expenses during the reported periods. The Securities and Exchange Commission ("SEC") has defined a company’s critical accounting policies as the ones that are most important to the portrayal of a company’s financial condition and results of operations, and which require a company to make its most difficult and subjective judgments. Based on this definition, we have identified the critical accounting policies and judgments addressed below. We base our estimates on historical experience and on various other assumptions that we believe to be reasonable under the circumstances. Actual results may differ from these estimates.</w:t>
      </w:r>
    </w:p>
    <w:p w14:paraId="23A55E7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A26128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Content</w:t>
      </w:r>
    </w:p>
    <w:p w14:paraId="41A0FB2A"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We acquire, license and produce content, including original programming, in order to offer our members unlimited viewing of video entertainment. The content licenses are for a fixed fee and specific windows of availability. Payment terms for certain content licenses and the production of content require more upfront cash payments relative to the amortization expense. Payments for content, including additions to content assets and the changes in related liabilities, are classified within "Net cash provided by (used in) operating activities" on the Consolidated Statements of Cash Flows.</w:t>
      </w:r>
    </w:p>
    <w:p w14:paraId="57D05059"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We recognize content assets (licensed and produced) as "Content assets, net" on the Consolidated Balance Sheets. For licensed content, we capitalize the fee per title and record a corresponding liability at the gross amount of the liability when the license period begins, the cost of the title is known and the title is accepted and available for streaming. For produced content, we capitalize costs associated with the production, including development cost, direct costs and production overhead. Participations and residuals are expensed in line with the amortization of production costs.</w:t>
      </w:r>
    </w:p>
    <w:p w14:paraId="6DA75B38"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Based on factors including historical and estimated viewing patterns, we amortize the content assets (licensed and produced) in “Cost of revenues” on the Consolidated Statements of Operations over the shorter of each title's contractual window of availability or estimated period of use or ten years, beginning with the month of first availability. The amortization is on an accelerated basis, as we typically expect more upfront viewing, and film amortization is more accelerated than TV</w:t>
      </w:r>
    </w:p>
    <w:p w14:paraId="48635AF8"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27</w:t>
      </w:r>
    </w:p>
    <w:p w14:paraId="26A5BE07"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64" w:name="BKMK_87"/>
      <w:bookmarkEnd w:id="64"/>
    </w:p>
    <w:p w14:paraId="3F77D587"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734784B7" w14:textId="77777777" w:rsidR="00000000" w:rsidRDefault="00000000">
      <w:pPr>
        <w:autoSpaceDE w:val="0"/>
        <w:autoSpaceDN w:val="0"/>
        <w:adjustRightInd w:val="0"/>
        <w:spacing w:before="108" w:after="0" w:line="240" w:lineRule="auto"/>
        <w:rPr>
          <w:rFonts w:ascii="Times New Roman" w:hAnsi="Times New Roman" w:cs="Times New Roman"/>
          <w:sz w:val="24"/>
          <w:szCs w:val="24"/>
        </w:rPr>
      </w:pPr>
      <w:r>
        <w:rPr>
          <w:rFonts w:ascii="Times New Roman" w:hAnsi="Times New Roman" w:cs="Times New Roman"/>
          <w:sz w:val="18"/>
          <w:szCs w:val="18"/>
        </w:rPr>
        <w:t>series amortization. On average, over 90% of a licensed or produced content asset is expected to be amortized within four years after its month of first availability. We review factors that impact the amortization of the content assets on a regular basis. Our estimates related to these factors require considerable management judgment.</w:t>
      </w:r>
    </w:p>
    <w:p w14:paraId="19BB572B"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Our business model is subscription based as opposed to a model generating revenues at a specific title level. Content assets (licensed and produced) are predominantly monetized as a group and therefore are reviewed at a group level when an event or change in circumstances indicates a change in the expected usefulness of the content or that the fair value may be less than unamortized cost. To date, we have not identified any such event or changes in circumstances. If such changes are identified in the future, these aggregated content assets will be stated at the lower of unamortized cost or fair value. In addition, unamortized costs for assets that have been, or are expected to be, abandoned are written off.</w:t>
      </w:r>
    </w:p>
    <w:p w14:paraId="430BDBAC"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Income Taxes</w:t>
      </w:r>
    </w:p>
    <w:p w14:paraId="38F7212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record a provision for income taxes for the anticipated tax consequences of our reported results of operations using the asset and liability method. Deferred income taxes are recognized by applying enacted statutory tax rates applicable to future years to differences between the financial statement carrying amounts of existing assets and liabilities and their respective tax bases as well as net operating loss and tax credit carryforwards. The effect on deferred tax assets and liabilities of a change in tax rates is recognized in income in the period that includes the enactment date. The measurement of deferred tax assets is reduced, if necessary, by a valuation allowance for any tax benefits for which future realization is uncertain.</w:t>
      </w:r>
    </w:p>
    <w:p w14:paraId="7BC00D43"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Although we believe our assumptions, judgments and estimates are reasonable, changes in tax laws or our interpretation of tax laws and the resolution of any tax audits could significantly impact the amounts provided for income taxes in our consolidated financial statements.</w:t>
      </w:r>
    </w:p>
    <w:p w14:paraId="11C9CEB6"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In evaluating our ability to recover our deferred tax assets, in full or in part, we consider all available positive and negative evidence, including our past operating results, and our forecast of future earnings, future taxable income and prudent and feasible tax planning strategies. The assumptions utilized in determining future taxable income require significant judgment and are consistent with the plans and estimates we are using to manage the underlying business. Actual operating results in future years could differ from our current assumptions, judgments and estimates. However, we believe that it is more likely than not that most of the deferred tax assets recorded on our Consolidated Balance Sheets will ultimately be realized. We record a valuation allowance to reduce our deferred tax assets to the net amount that we believe is more likely than not to be realized. As of December 31, 2021 the valuation allowance of $318 million was related to the California research and development credits and certain foreign tax attributes that we do not expect to realize.</w:t>
      </w:r>
    </w:p>
    <w:p w14:paraId="060BC9E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did not recognize certain tax benefits from uncertain tax positions within the provision for income taxes. We may recognize a tax benefit only if it is more likely than not the tax position will be sustained on examination by the taxing authorities, based on the technical merits of the position. The tax benefits recognized in the financial statements from such positions are then measured based on the largest benefit that has a greater than 50% likelihood of being realized upon settlement. At December 31, 2021, our estimated gross unrecognized tax benefits were $203 million of which $136 million, if recognized, would favorably impact our future earnings. Due to uncertainties in any tax audit outcome, our estimates of the ultimate settlement of our unrecognized tax positions may change and the actual tax benefits may differ significantly from the estimates.</w:t>
      </w:r>
    </w:p>
    <w:p w14:paraId="0D4D55B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See Note 10 </w:t>
      </w:r>
      <w:r>
        <w:rPr>
          <w:rFonts w:ascii="Times New Roman" w:hAnsi="Times New Roman" w:cs="Times New Roman"/>
          <w:i/>
          <w:iCs/>
          <w:sz w:val="18"/>
          <w:szCs w:val="18"/>
        </w:rPr>
        <w:t>Income Taxes</w:t>
      </w:r>
      <w:r>
        <w:rPr>
          <w:rFonts w:ascii="Times New Roman" w:hAnsi="Times New Roman" w:cs="Times New Roman"/>
          <w:sz w:val="18"/>
          <w:szCs w:val="18"/>
        </w:rPr>
        <w:t xml:space="preserve"> to the consolidated financial statements for further information regarding income taxes.</w:t>
      </w:r>
    </w:p>
    <w:p w14:paraId="6ADE5386"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Recent Accounting Pronouncements</w:t>
      </w:r>
    </w:p>
    <w:p w14:paraId="6E373A28"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information set forth under Note 1 to the consolidated financial statements under the caption “Basis of Presentation and Summary of Significant Accounting Policies” is incorporated herein by reference.</w:t>
      </w:r>
    </w:p>
    <w:p w14:paraId="57BF01BF"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55B2E7E8"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65" w:name="BKMK_20"/>
      <w:bookmarkStart w:id="66" w:name="BKMK_88"/>
      <w:bookmarkEnd w:id="65"/>
      <w:bookmarkEnd w:id="66"/>
    </w:p>
    <w:p w14:paraId="4B77A239"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7A.Quantitative and Qualitative Disclosures about Market Risk</w:t>
      </w:r>
    </w:p>
    <w:p w14:paraId="4797309C"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We are exposed to market risks related to interest rate changes and the corresponding changes in the market values of our debt and foreign currency fluctuations.</w:t>
      </w:r>
    </w:p>
    <w:p w14:paraId="0E30AA97"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7C0D1521"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Interest Rate Risk</w:t>
      </w:r>
    </w:p>
    <w:p w14:paraId="1CF08E9F"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At December 31, 2021, our cash equivalents were generally invested in money market funds. Interest paid on such funds fluctuates with the prevailing interest rate.</w:t>
      </w:r>
    </w:p>
    <w:p w14:paraId="539C3883"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As of December 31, 2021, we had $15.5 billion of debt, consisting of fixed rate unsecured debt in fifteen tranches due between 2022 and 2030. Refer to Note 6 to the consolidated financial statements for details about all issuances. The fair value of our debt will fluctuate with movements of interest rates, increasing in periods of declining rates of interest and declining in</w:t>
      </w:r>
    </w:p>
    <w:p w14:paraId="2B30CFC2"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28</w:t>
      </w:r>
    </w:p>
    <w:p w14:paraId="0A9F1AF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67" w:name="BKMK_89"/>
      <w:bookmarkEnd w:id="67"/>
    </w:p>
    <w:p w14:paraId="14DA7F9A"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D5DF2D1" w14:textId="77777777" w:rsidR="00000000" w:rsidRDefault="00000000">
      <w:pPr>
        <w:autoSpaceDE w:val="0"/>
        <w:autoSpaceDN w:val="0"/>
        <w:adjustRightInd w:val="0"/>
        <w:spacing w:before="81" w:after="0" w:line="240" w:lineRule="auto"/>
        <w:rPr>
          <w:rFonts w:ascii="Times New Roman" w:hAnsi="Times New Roman" w:cs="Times New Roman"/>
          <w:sz w:val="24"/>
          <w:szCs w:val="24"/>
        </w:rPr>
      </w:pPr>
      <w:r>
        <w:rPr>
          <w:rFonts w:ascii="Times New Roman" w:hAnsi="Times New Roman" w:cs="Times New Roman"/>
          <w:sz w:val="18"/>
          <w:szCs w:val="18"/>
        </w:rPr>
        <w:t>periods of increasing rates of interest. The fair value of our debt will also fluctuate based on changes in foreign currency rates, as discussed below.</w:t>
      </w:r>
    </w:p>
    <w:p w14:paraId="3838F46C"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C05AB6C"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Foreign Currency Risk</w:t>
      </w:r>
    </w:p>
    <w:p w14:paraId="008E466C"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Revenues denominated in currencies other than the U.S. dollar account for 57% of the consolidated amount for the year ended December 31, 2021. We therefore have foreign currency risk related to these currencies, which are primarily the euro, the British pound, the Brazilian real, the Canadian dollar, the Mexican peso, the Australian dollar, and the Japanese yen.</w:t>
      </w:r>
    </w:p>
    <w:p w14:paraId="6D305E32"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Accordingly, changes in exchange rates, and in particular a weakening of foreign currencies relative to the U.S. dollar may negatively affect our revenue and operating income as expressed in U.S. dollars. For the year ended December 31, 2021, our revenues would have been approximately $443 million lower had foreign currency exchange rates remained constant with those for the year ended December 31, 2020.</w:t>
      </w:r>
    </w:p>
    <w:p w14:paraId="739A9082"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We have also experienced and will continue to experience fluctuations in our net income as a result of gains (losses) on the settlement and the remeasurement of monetary assets and liabilities denominated in currencies that are not the functional currency. In the year ended December 31, 2021, we recognized a $403 million foreign exchange gain primarily due to the non-cash remeasurement of our Senior Notes denominated in euros, partially offset by the remeasurement of cash and content liability positions denominated in currencies other than functional currencies.</w:t>
      </w:r>
    </w:p>
    <w:p w14:paraId="0BA6C9A2"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In addition, the effect of exchange rate changes on cash and cash equivalents in the year ended December 31, 2021 was an decrease of $87 million.</w:t>
      </w:r>
    </w:p>
    <w:p w14:paraId="18920FD0"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We do not use foreign exchange contracts or derivatives to hedge any foreign currency exposures. The volatility of exchange rates depends on many factors that we cannot forecast with reliable accuracy. Our continued international expansion increases our exposure to exchange rate fluctuations and as a result such fluctuations could have a significant impact on our future results of operations.</w:t>
      </w:r>
    </w:p>
    <w:p w14:paraId="36756EB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22609C6"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68" w:name="BKMK_21"/>
      <w:bookmarkStart w:id="69" w:name="BKMK_90"/>
      <w:bookmarkEnd w:id="68"/>
      <w:bookmarkEnd w:id="69"/>
    </w:p>
    <w:p w14:paraId="1851C4DA"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8.Financial Statements and Supplementary Data</w:t>
      </w:r>
    </w:p>
    <w:p w14:paraId="13F9A375"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consolidated financial statements and accompanying notes listed in Part IV, Item 15(a)(1) of this Annual Report on Form 10-K are included immediately following Part IV hereof and incorporated by reference herein.</w:t>
      </w:r>
    </w:p>
    <w:p w14:paraId="6B00852F"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p>
    <w:p w14:paraId="0E02596F"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70" w:name="BKMK_22"/>
      <w:bookmarkStart w:id="71" w:name="BKMK_91"/>
      <w:bookmarkEnd w:id="70"/>
      <w:bookmarkEnd w:id="71"/>
    </w:p>
    <w:p w14:paraId="0B2DA675"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9.Changes in and Disagreements with Accountants on Accounting and Financial Disclosure</w:t>
      </w:r>
    </w:p>
    <w:p w14:paraId="715793A5"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None.</w:t>
      </w:r>
    </w:p>
    <w:p w14:paraId="47C8032C"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29</w:t>
      </w:r>
    </w:p>
    <w:p w14:paraId="5F2E8DEB"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72" w:name="BKMK_23"/>
      <w:bookmarkEnd w:id="72"/>
    </w:p>
    <w:p w14:paraId="18074F88"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73" w:name="BKMK_92"/>
      <w:bookmarkEnd w:id="73"/>
    </w:p>
    <w:p w14:paraId="6B82E21B"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74" w:name="BKMK_93"/>
      <w:bookmarkEnd w:id="74"/>
    </w:p>
    <w:p w14:paraId="17290D83"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9A.Controls and Procedures</w:t>
      </w:r>
    </w:p>
    <w:p w14:paraId="1CF81D0E" w14:textId="77777777" w:rsidR="00000000" w:rsidRDefault="00000000">
      <w:pPr>
        <w:autoSpaceDE w:val="0"/>
        <w:autoSpaceDN w:val="0"/>
        <w:adjustRightInd w:val="0"/>
        <w:spacing w:before="162" w:after="0" w:line="240" w:lineRule="auto"/>
        <w:ind w:left="405" w:hanging="405"/>
        <w:rPr>
          <w:rFonts w:ascii="Times New Roman" w:hAnsi="Times New Roman" w:cs="Times New Roman"/>
          <w:sz w:val="24"/>
          <w:szCs w:val="24"/>
        </w:rPr>
      </w:pPr>
      <w:r>
        <w:rPr>
          <w:rFonts w:ascii="Times New Roman" w:hAnsi="Times New Roman" w:cs="Times New Roman"/>
          <w:sz w:val="18"/>
          <w:szCs w:val="18"/>
        </w:rPr>
        <w:t>(a)Evaluation of Disclosure Controls and Procedures</w:t>
      </w:r>
    </w:p>
    <w:p w14:paraId="757F59FB"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Our management, with the participation of our co-Chief Executive Officers and Chief Financial Officer, evaluated the effectiveness of our disclosure controls and procedures (as defined in Rules 13a-15(e) and 15d-15(e) under the Exchange Act) as of the end of the period covered by this Annual Report on Form 10-K. Based on that evaluation, our co-Chief Executive Officers and Chief Financial Officer concluded that our disclosure controls and procedures as of the end of the period covered by this Annual Report on Form 10-K were effective in providing reasonable assurance that information required to be disclosed by us in reports that we file or submit under the Exchange Act, is recorded, processed, summarized and reported within the time periods specified in the Securities and Exchange Commission’s rules and forms, and that such information is accumulated and communicated to our management, including our co-Chief Executive Officers and Chief Financial Officer, as appropriate, to allow timely decisions regarding required disclosures.</w:t>
      </w:r>
    </w:p>
    <w:p w14:paraId="31ABDF5B"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Our management, including our co-Chief Executive Officers and Chief Financial Officer, does not expect that our disclosure controls and procedures or our internal controls will prevent all error and all fraud. A control system, no matter how well 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controls can provide absolute assurance that all control issues and instances of fraud, if any, within Netflix have been detected.</w:t>
      </w:r>
    </w:p>
    <w:p w14:paraId="29A47290"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24CBC340"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(b)Management’s Annual Report on Internal Control Over Financial Reporting</w:t>
      </w:r>
    </w:p>
    <w:p w14:paraId="380E25EC"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 xml:space="preserve">Our management is responsible for establishing and maintaining adequate internal control over financial reporting (as defined in Rule 13a-15(f) of the Exchange Act.) Our management assessed the effectiveness of our internal control over financial reporting as of December 31, 2021. In making this assessment, our management used the criteria set forth by the Committee of Sponsoring Organizations of the Treadway Commission (“COSO”) in </w:t>
      </w:r>
      <w:r>
        <w:rPr>
          <w:rFonts w:ascii="Times New Roman" w:hAnsi="Times New Roman" w:cs="Times New Roman"/>
          <w:i/>
          <w:iCs/>
          <w:sz w:val="18"/>
          <w:szCs w:val="18"/>
        </w:rPr>
        <w:t>Internal Control—Integrated Framework</w:t>
      </w:r>
      <w:r>
        <w:rPr>
          <w:rFonts w:ascii="Times New Roman" w:hAnsi="Times New Roman" w:cs="Times New Roman"/>
          <w:sz w:val="18"/>
          <w:szCs w:val="18"/>
        </w:rPr>
        <w:t xml:space="preserve"> (2013 framework). Based on our assessment under the framework in </w:t>
      </w:r>
      <w:r>
        <w:rPr>
          <w:rFonts w:ascii="Times New Roman" w:hAnsi="Times New Roman" w:cs="Times New Roman"/>
          <w:i/>
          <w:iCs/>
          <w:sz w:val="18"/>
          <w:szCs w:val="18"/>
        </w:rPr>
        <w:t>Internal Control—Integrated Framework</w:t>
      </w:r>
      <w:r>
        <w:rPr>
          <w:rFonts w:ascii="Times New Roman" w:hAnsi="Times New Roman" w:cs="Times New Roman"/>
          <w:sz w:val="18"/>
          <w:szCs w:val="18"/>
        </w:rPr>
        <w:t xml:space="preserve"> (2013 framework), our management concluded that our internal control over financial reporting was effective as of December 31, 2021. The effectiveness of our internal control over financial reporting as of December 31, 2021 has been audited by Ernst &amp; Young LLP, an independent registered public accounting firm, as stated in their report that is included herein.</w:t>
      </w:r>
    </w:p>
    <w:p w14:paraId="11D1A701"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330083CB"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(c)Changes in Internal Control Over Financial Reporting</w:t>
      </w:r>
    </w:p>
    <w:p w14:paraId="35CCBF97"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There was no change in our internal control over financial reporting that occurred during the quarter ended December 31, 2021 that has materially affected, or is reasonably likely to materially affect, our internal control over financial reporting.</w:t>
      </w:r>
    </w:p>
    <w:p w14:paraId="0ADECA37"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200068F7"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AC77C0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30</w:t>
      </w:r>
    </w:p>
    <w:p w14:paraId="61EF2B5B"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75" w:name="BKMK_94"/>
      <w:bookmarkEnd w:id="75"/>
    </w:p>
    <w:p w14:paraId="2F5F2F15"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76" w:name="BKMK_95"/>
      <w:bookmarkEnd w:id="76"/>
    </w:p>
    <w:p w14:paraId="719DF71E"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Report of Independent Registered Public Accounting Firm</w:t>
      </w:r>
    </w:p>
    <w:p w14:paraId="541E267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3B6AB14" w14:textId="77777777" w:rsidR="00000000" w:rsidRDefault="00000000">
      <w:pPr>
        <w:autoSpaceDE w:val="0"/>
        <w:autoSpaceDN w:val="0"/>
        <w:adjustRightInd w:val="0"/>
        <w:spacing w:after="0" w:line="240" w:lineRule="auto"/>
        <w:ind w:left="567" w:hanging="527"/>
        <w:rPr>
          <w:rFonts w:ascii="Times New Roman" w:hAnsi="Times New Roman" w:cs="Times New Roman"/>
          <w:sz w:val="24"/>
          <w:szCs w:val="24"/>
        </w:rPr>
      </w:pPr>
      <w:r>
        <w:rPr>
          <w:rFonts w:ascii="Times New Roman" w:hAnsi="Times New Roman" w:cs="Times New Roman"/>
          <w:sz w:val="18"/>
          <w:szCs w:val="18"/>
        </w:rPr>
        <w:t>To the Stockholders and the Board of Directors of Netflix, Inc.</w:t>
      </w:r>
    </w:p>
    <w:p w14:paraId="31CDDDCE"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1C302E0"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Opinion on Internal Control Over Financial Reporting</w:t>
      </w:r>
    </w:p>
    <w:p w14:paraId="7152197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We have audited Netflix, Inc.’s internal control over financial reporting as of December 31, 2021, based on criteria established in Internal Control - Integrated Framework issued by the Committee of Sponsoring Organizations of the Treadway Commission (2013 framework) (the COSO criteria). In our opinion, Netflix, Inc. (the Company) maintained, in all material respects, effective internal control over financial reporting as of December 31, 2021, based on the COSO criteria.</w:t>
      </w:r>
    </w:p>
    <w:p w14:paraId="75A734F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AA76F4D"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We also have audited, in accordance with the standards of the Public Company Accounting Oversight Board (United States) (PCAOB), the consolidated balance sheets of the Company as of December 31, 2021 and 2020, the related consolidated statements of operations, comprehensive income, stockholders’ equity and cash flows for each of the three years in the period ended December 31, 2021, and the related notes and our report dated January 27, 2022 expressed an unqualified opinion thereon.</w:t>
      </w:r>
    </w:p>
    <w:p w14:paraId="74659DC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963066D"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Basis for Opinion</w:t>
      </w:r>
    </w:p>
    <w:p w14:paraId="66FA7EB4"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The Company’s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32DBAA0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016212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14:paraId="5C0212B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6947F2C"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19DF978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1C4AFAB"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Definition and Limitations of Internal Control Over Financial Reporting</w:t>
      </w:r>
    </w:p>
    <w:p w14:paraId="6194119B"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0874430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F3BFD3E"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6B6F18F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01E069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AEE90C3"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D34697F"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352"/>
        <w:gridCol w:w="7557"/>
        <w:gridCol w:w="352"/>
        <w:gridCol w:w="183"/>
        <w:gridCol w:w="2876"/>
        <w:gridCol w:w="183"/>
      </w:tblGrid>
      <w:tr w:rsidR="00000000" w14:paraId="25A8B2AA" w14:textId="77777777">
        <w:tblPrEx>
          <w:tblCellMar>
            <w:top w:w="0" w:type="dxa"/>
            <w:left w:w="0" w:type="dxa"/>
            <w:bottom w:w="0" w:type="dxa"/>
            <w:right w:w="0" w:type="dxa"/>
          </w:tblCellMar>
        </w:tblPrEx>
        <w:tc>
          <w:tcPr>
            <w:tcW w:w="352" w:type="dxa"/>
            <w:tcBorders>
              <w:top w:val="nil"/>
              <w:left w:val="nil"/>
              <w:bottom w:val="nil"/>
              <w:right w:val="nil"/>
            </w:tcBorders>
          </w:tcPr>
          <w:p w14:paraId="0EC013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57" w:type="dxa"/>
            <w:tcBorders>
              <w:top w:val="nil"/>
              <w:left w:val="nil"/>
              <w:bottom w:val="nil"/>
              <w:right w:val="nil"/>
            </w:tcBorders>
          </w:tcPr>
          <w:p w14:paraId="79AA21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0ED87B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21FFD9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76" w:type="dxa"/>
            <w:tcBorders>
              <w:top w:val="nil"/>
              <w:left w:val="nil"/>
              <w:bottom w:val="nil"/>
              <w:right w:val="nil"/>
            </w:tcBorders>
          </w:tcPr>
          <w:p w14:paraId="6F3D30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198530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504C7C3" w14:textId="77777777">
        <w:tblPrEx>
          <w:tblCellMar>
            <w:top w:w="0" w:type="dxa"/>
            <w:left w:w="0" w:type="dxa"/>
            <w:bottom w:w="0" w:type="dxa"/>
            <w:right w:w="0" w:type="dxa"/>
          </w:tblCellMar>
        </w:tblPrEx>
        <w:tc>
          <w:tcPr>
            <w:tcW w:w="8261" w:type="dxa"/>
            <w:gridSpan w:val="3"/>
            <w:tcBorders>
              <w:top w:val="nil"/>
              <w:left w:val="nil"/>
              <w:bottom w:val="nil"/>
              <w:right w:val="nil"/>
            </w:tcBorders>
          </w:tcPr>
          <w:p w14:paraId="53DAF3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242" w:type="dxa"/>
            <w:gridSpan w:val="3"/>
            <w:tcBorders>
              <w:top w:val="nil"/>
              <w:left w:val="nil"/>
              <w:bottom w:val="nil"/>
              <w:right w:val="nil"/>
            </w:tcBorders>
          </w:tcPr>
          <w:p w14:paraId="11BB99B7"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/s/ Ernst &amp; Young LLP</w:t>
            </w:r>
          </w:p>
        </w:tc>
      </w:tr>
      <w:tr w:rsidR="00000000" w14:paraId="5A65CF47" w14:textId="77777777">
        <w:tblPrEx>
          <w:tblCellMar>
            <w:top w:w="0" w:type="dxa"/>
            <w:left w:w="0" w:type="dxa"/>
            <w:bottom w:w="0" w:type="dxa"/>
            <w:right w:w="0" w:type="dxa"/>
          </w:tblCellMar>
        </w:tblPrEx>
        <w:tc>
          <w:tcPr>
            <w:tcW w:w="8261" w:type="dxa"/>
            <w:gridSpan w:val="3"/>
            <w:tcBorders>
              <w:top w:val="nil"/>
              <w:left w:val="nil"/>
              <w:bottom w:val="nil"/>
              <w:right w:val="nil"/>
            </w:tcBorders>
            <w:vAlign w:val="bottom"/>
          </w:tcPr>
          <w:p w14:paraId="03706C3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San Jose, California</w:t>
            </w:r>
          </w:p>
        </w:tc>
        <w:tc>
          <w:tcPr>
            <w:tcW w:w="3242" w:type="dxa"/>
            <w:gridSpan w:val="3"/>
            <w:tcBorders>
              <w:top w:val="nil"/>
              <w:left w:val="nil"/>
              <w:bottom w:val="nil"/>
              <w:right w:val="nil"/>
            </w:tcBorders>
          </w:tcPr>
          <w:p w14:paraId="0AF454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8F12AF1" w14:textId="77777777">
        <w:tblPrEx>
          <w:tblCellMar>
            <w:top w:w="0" w:type="dxa"/>
            <w:left w:w="0" w:type="dxa"/>
            <w:bottom w:w="0" w:type="dxa"/>
            <w:right w:w="0" w:type="dxa"/>
          </w:tblCellMar>
        </w:tblPrEx>
        <w:tc>
          <w:tcPr>
            <w:tcW w:w="8261" w:type="dxa"/>
            <w:gridSpan w:val="3"/>
            <w:tcBorders>
              <w:top w:val="nil"/>
              <w:left w:val="nil"/>
              <w:bottom w:val="nil"/>
              <w:right w:val="nil"/>
            </w:tcBorders>
            <w:vAlign w:val="bottom"/>
          </w:tcPr>
          <w:p w14:paraId="0ECDC75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January 27, 2022</w:t>
            </w:r>
          </w:p>
        </w:tc>
        <w:tc>
          <w:tcPr>
            <w:tcW w:w="3242" w:type="dxa"/>
            <w:gridSpan w:val="3"/>
            <w:tcBorders>
              <w:top w:val="nil"/>
              <w:left w:val="nil"/>
              <w:bottom w:val="nil"/>
              <w:right w:val="nil"/>
            </w:tcBorders>
          </w:tcPr>
          <w:p w14:paraId="076501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67092C33"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p>
    <w:p w14:paraId="65F199C2" w14:textId="77777777" w:rsidR="00000000" w:rsidRDefault="00000000">
      <w:pPr>
        <w:autoSpaceDE w:val="0"/>
        <w:autoSpaceDN w:val="0"/>
        <w:adjustRightInd w:val="0"/>
        <w:spacing w:after="0" w:line="240" w:lineRule="auto"/>
        <w:jc w:val="right"/>
        <w:rPr>
          <w:rFonts w:ascii="Times New Roman" w:hAnsi="Times New Roman" w:cs="Times New Roman"/>
          <w:sz w:val="24"/>
          <w:szCs w:val="24"/>
        </w:rPr>
      </w:pPr>
    </w:p>
    <w:p w14:paraId="00A4A3A3"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72656DE"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31</w:t>
      </w:r>
    </w:p>
    <w:p w14:paraId="24DF5466"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77" w:name="BKMK_96"/>
      <w:bookmarkEnd w:id="77"/>
    </w:p>
    <w:p w14:paraId="26B59284"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EC2940B"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9B6256A"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78" w:name="BKMK_24"/>
      <w:bookmarkStart w:id="79" w:name="BKMK_97"/>
      <w:bookmarkEnd w:id="78"/>
      <w:bookmarkEnd w:id="79"/>
    </w:p>
    <w:p w14:paraId="4BC62EEC"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9B.Other Information</w:t>
      </w:r>
    </w:p>
    <w:p w14:paraId="0D02DE4B"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None.</w:t>
      </w:r>
    </w:p>
    <w:p w14:paraId="42168C75"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p>
    <w:p w14:paraId="76173A98"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80" w:name="BKMK_25"/>
      <w:bookmarkEnd w:id="80"/>
    </w:p>
    <w:p w14:paraId="742FCE1B"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9C.Disclosure Regarding Foreign Jurisdictions that Prevent Inspections</w:t>
      </w:r>
    </w:p>
    <w:p w14:paraId="6902C96F"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Not applicable.</w:t>
      </w:r>
    </w:p>
    <w:p w14:paraId="2AF68942"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32</w:t>
      </w:r>
    </w:p>
    <w:p w14:paraId="4EFC6BF6"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81" w:name="BKMK_98"/>
      <w:bookmarkEnd w:id="81"/>
    </w:p>
    <w:p w14:paraId="44C6A50B"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82" w:name="BKMK_99"/>
      <w:bookmarkEnd w:id="82"/>
    </w:p>
    <w:p w14:paraId="13B66752"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83" w:name="BKMK_100"/>
      <w:bookmarkEnd w:id="83"/>
    </w:p>
    <w:p w14:paraId="57A683D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PART III</w:t>
      </w:r>
    </w:p>
    <w:p w14:paraId="2A1C9AC9"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266AD608"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84" w:name="BKMK_26"/>
      <w:bookmarkStart w:id="85" w:name="BKMK_101"/>
      <w:bookmarkEnd w:id="84"/>
      <w:bookmarkEnd w:id="85"/>
    </w:p>
    <w:p w14:paraId="6BA1AF8B"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10.Directors, Executive Officers and Corporate Governance</w:t>
      </w:r>
    </w:p>
    <w:p w14:paraId="34D86201"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Information regarding our directors and executive officers is incorporated by reference from the information contained under the sections “Proposal One: Election of Directors,” “Delinquent Section 16(a) Reports” and “Code of Ethics” in our Proxy Statement for the Annual Meeting of Stockholders.</w:t>
      </w:r>
    </w:p>
    <w:p w14:paraId="6C34999A"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38F58F99"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86" w:name="BKMK_27"/>
      <w:bookmarkStart w:id="87" w:name="BKMK_102"/>
      <w:bookmarkEnd w:id="86"/>
      <w:bookmarkEnd w:id="87"/>
    </w:p>
    <w:p w14:paraId="3F92B4BA"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11.Executive Compensation</w:t>
      </w:r>
    </w:p>
    <w:p w14:paraId="7A2C1CBB"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Information required by this item is incorporated by reference from information contained under the section “Compensation of Executive Officers and Other Matters” in our Proxy Statement for the Annual Meeting of Stockholders.</w:t>
      </w:r>
    </w:p>
    <w:p w14:paraId="095737FC"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720B705F"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88" w:name="BKMK_28"/>
      <w:bookmarkStart w:id="89" w:name="BKMK_103"/>
      <w:bookmarkEnd w:id="88"/>
      <w:bookmarkEnd w:id="89"/>
    </w:p>
    <w:p w14:paraId="3BE2E4B3"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12.Security Ownership of Certain Beneficial Owners and Management and Related Stockholder Matters</w:t>
      </w:r>
    </w:p>
    <w:p w14:paraId="0A6C67FE"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Information required by this item is incorporated by reference from information contained under the sections “Security Ownership of Certain Beneficial Owners and Management” and “Equity Compensation Plan Information” in our Proxy Statement for the Annual Meeting of Stockholders.</w:t>
      </w:r>
    </w:p>
    <w:p w14:paraId="7BDE4141"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187A4D7B"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90" w:name="BKMK_29"/>
      <w:bookmarkStart w:id="91" w:name="BKMK_104"/>
      <w:bookmarkEnd w:id="90"/>
      <w:bookmarkEnd w:id="91"/>
    </w:p>
    <w:p w14:paraId="26FB2CB2"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13.Certain Relationships and Related Transactions, and Director Independence</w:t>
      </w:r>
    </w:p>
    <w:p w14:paraId="0CEE674F"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Information required by this item is incorporated by reference from information contained under the section “Certain Relationships and Related Transactions” and “Director Independence” in our Proxy Statement for the Annual Meeting of Stockholders.</w:t>
      </w:r>
    </w:p>
    <w:p w14:paraId="30FDEF7B"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w:t>
      </w:r>
    </w:p>
    <w:p w14:paraId="18D91ADA"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92" w:name="BKMK_30"/>
      <w:bookmarkStart w:id="93" w:name="BKMK_105"/>
      <w:bookmarkEnd w:id="92"/>
      <w:bookmarkEnd w:id="93"/>
    </w:p>
    <w:p w14:paraId="5BE7D684"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14.Principal Accounting Fees and Services</w:t>
      </w:r>
    </w:p>
    <w:p w14:paraId="681D5E11"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Information with respect to principal independent registered public accounting firm fees and services is incorporated by reference from the information under the caption “Proposal Two: Ratification of Appointment of Independent Registered Public Accounting Firm” in our Proxy Statement for the Annual Meeting of Stockholders.</w:t>
      </w:r>
    </w:p>
    <w:p w14:paraId="49AEA36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BBF1EC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E0C7DE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046D6F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33</w:t>
      </w:r>
    </w:p>
    <w:p w14:paraId="78B0B516"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94" w:name="BKMK_106"/>
      <w:bookmarkEnd w:id="94"/>
    </w:p>
    <w:p w14:paraId="2E200F85"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95" w:name="BKMK_107"/>
      <w:bookmarkEnd w:id="95"/>
    </w:p>
    <w:p w14:paraId="1F0024FB"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96" w:name="BKMK_108"/>
      <w:bookmarkEnd w:id="96"/>
    </w:p>
    <w:p w14:paraId="6397657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PART IV</w:t>
      </w:r>
    </w:p>
    <w:p w14:paraId="421D17A5"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7120E75C"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97" w:name="BKMK_31"/>
      <w:bookmarkStart w:id="98" w:name="BKMK_109"/>
      <w:bookmarkEnd w:id="97"/>
      <w:bookmarkEnd w:id="98"/>
    </w:p>
    <w:p w14:paraId="1658AD22"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15.Exhibits, Financial Statement Schedules</w:t>
      </w:r>
    </w:p>
    <w:p w14:paraId="62F6BCCD" w14:textId="77777777" w:rsidR="00000000" w:rsidRDefault="00000000">
      <w:pPr>
        <w:autoSpaceDE w:val="0"/>
        <w:autoSpaceDN w:val="0"/>
        <w:adjustRightInd w:val="0"/>
        <w:spacing w:after="0" w:line="240" w:lineRule="auto"/>
        <w:ind w:left="972"/>
        <w:rPr>
          <w:rFonts w:ascii="Times New Roman" w:hAnsi="Times New Roman" w:cs="Times New Roman"/>
          <w:sz w:val="24"/>
          <w:szCs w:val="24"/>
        </w:rPr>
      </w:pPr>
    </w:p>
    <w:p w14:paraId="2EB6014E" w14:textId="77777777" w:rsidR="00000000" w:rsidRDefault="00000000">
      <w:pPr>
        <w:autoSpaceDE w:val="0"/>
        <w:autoSpaceDN w:val="0"/>
        <w:adjustRightInd w:val="0"/>
        <w:spacing w:before="108" w:after="0" w:line="240" w:lineRule="auto"/>
        <w:ind w:left="405" w:hanging="405"/>
        <w:rPr>
          <w:rFonts w:ascii="Times New Roman" w:hAnsi="Times New Roman" w:cs="Times New Roman"/>
          <w:sz w:val="24"/>
          <w:szCs w:val="24"/>
        </w:rPr>
      </w:pPr>
      <w:r>
        <w:rPr>
          <w:rFonts w:ascii="Times New Roman" w:hAnsi="Times New Roman" w:cs="Times New Roman"/>
          <w:sz w:val="18"/>
          <w:szCs w:val="18"/>
        </w:rPr>
        <w:t>(a)The following documents are filed as part of this Annual Report on Form 10-K:</w:t>
      </w:r>
    </w:p>
    <w:p w14:paraId="175CD858" w14:textId="77777777" w:rsidR="00000000" w:rsidRDefault="00000000">
      <w:pPr>
        <w:autoSpaceDE w:val="0"/>
        <w:autoSpaceDN w:val="0"/>
        <w:adjustRightInd w:val="0"/>
        <w:spacing w:before="108" w:after="0" w:line="240" w:lineRule="auto"/>
        <w:ind w:left="810" w:hanging="405"/>
        <w:rPr>
          <w:rFonts w:ascii="Times New Roman" w:hAnsi="Times New Roman" w:cs="Times New Roman"/>
          <w:sz w:val="24"/>
          <w:szCs w:val="24"/>
        </w:rPr>
      </w:pPr>
      <w:r>
        <w:rPr>
          <w:rFonts w:ascii="Times New Roman" w:hAnsi="Times New Roman" w:cs="Times New Roman"/>
          <w:sz w:val="18"/>
          <w:szCs w:val="18"/>
        </w:rPr>
        <w:t>(1)Financial Statements:</w:t>
      </w:r>
    </w:p>
    <w:p w14:paraId="5FE454A0" w14:textId="77777777" w:rsidR="00000000" w:rsidRDefault="00000000">
      <w:pPr>
        <w:autoSpaceDE w:val="0"/>
        <w:autoSpaceDN w:val="0"/>
        <w:adjustRightInd w:val="0"/>
        <w:spacing w:before="108" w:after="0" w:line="240" w:lineRule="auto"/>
        <w:ind w:left="810"/>
        <w:rPr>
          <w:rFonts w:ascii="Times New Roman" w:hAnsi="Times New Roman" w:cs="Times New Roman"/>
          <w:sz w:val="24"/>
          <w:szCs w:val="24"/>
        </w:rPr>
      </w:pPr>
      <w:r>
        <w:rPr>
          <w:rFonts w:ascii="Times New Roman" w:hAnsi="Times New Roman" w:cs="Times New Roman"/>
          <w:sz w:val="18"/>
          <w:szCs w:val="18"/>
        </w:rPr>
        <w:t>The financial statements are filed as part of this Annual Report on Form 10-K under “Item 8. Financial Statements and Supplementary Data.”</w:t>
      </w:r>
    </w:p>
    <w:p w14:paraId="558F61DB" w14:textId="77777777" w:rsidR="00000000" w:rsidRDefault="00000000">
      <w:pPr>
        <w:autoSpaceDE w:val="0"/>
        <w:autoSpaceDN w:val="0"/>
        <w:adjustRightInd w:val="0"/>
        <w:spacing w:before="108" w:after="0" w:line="240" w:lineRule="auto"/>
        <w:ind w:left="810" w:hanging="405"/>
        <w:rPr>
          <w:rFonts w:ascii="Times New Roman" w:hAnsi="Times New Roman" w:cs="Times New Roman"/>
          <w:sz w:val="24"/>
          <w:szCs w:val="24"/>
        </w:rPr>
      </w:pPr>
      <w:r>
        <w:rPr>
          <w:rFonts w:ascii="Times New Roman" w:hAnsi="Times New Roman" w:cs="Times New Roman"/>
          <w:sz w:val="18"/>
          <w:szCs w:val="18"/>
        </w:rPr>
        <w:t>(2)Financial Statement Schedules:</w:t>
      </w:r>
    </w:p>
    <w:p w14:paraId="78A9DF54" w14:textId="77777777" w:rsidR="00000000" w:rsidRDefault="00000000">
      <w:pPr>
        <w:autoSpaceDE w:val="0"/>
        <w:autoSpaceDN w:val="0"/>
        <w:adjustRightInd w:val="0"/>
        <w:spacing w:before="108" w:after="0" w:line="240" w:lineRule="auto"/>
        <w:ind w:left="810"/>
        <w:rPr>
          <w:rFonts w:ascii="Times New Roman" w:hAnsi="Times New Roman" w:cs="Times New Roman"/>
          <w:sz w:val="24"/>
          <w:szCs w:val="24"/>
        </w:rPr>
      </w:pPr>
      <w:r>
        <w:rPr>
          <w:rFonts w:ascii="Times New Roman" w:hAnsi="Times New Roman" w:cs="Times New Roman"/>
          <w:sz w:val="18"/>
          <w:szCs w:val="18"/>
        </w:rPr>
        <w:t>The financial statement schedules are omitted as they are either not applicable or the information required is presented in the financial statements and notes thereto under “Item 8. Financial Statements and Supplementary Data.”</w:t>
      </w:r>
    </w:p>
    <w:p w14:paraId="27E99260" w14:textId="77777777" w:rsidR="00000000" w:rsidRDefault="00000000">
      <w:pPr>
        <w:autoSpaceDE w:val="0"/>
        <w:autoSpaceDN w:val="0"/>
        <w:adjustRightInd w:val="0"/>
        <w:spacing w:before="108" w:after="0" w:line="240" w:lineRule="auto"/>
        <w:ind w:left="810" w:hanging="405"/>
        <w:rPr>
          <w:rFonts w:ascii="Times New Roman" w:hAnsi="Times New Roman" w:cs="Times New Roman"/>
          <w:sz w:val="24"/>
          <w:szCs w:val="24"/>
        </w:rPr>
      </w:pPr>
      <w:r>
        <w:rPr>
          <w:rFonts w:ascii="Times New Roman" w:hAnsi="Times New Roman" w:cs="Times New Roman"/>
          <w:sz w:val="18"/>
          <w:szCs w:val="18"/>
        </w:rPr>
        <w:t>(3)Exhibits:</w:t>
      </w:r>
    </w:p>
    <w:p w14:paraId="46A14644" w14:textId="77777777" w:rsidR="00000000" w:rsidRDefault="00000000">
      <w:pPr>
        <w:autoSpaceDE w:val="0"/>
        <w:autoSpaceDN w:val="0"/>
        <w:adjustRightInd w:val="0"/>
        <w:spacing w:before="108" w:after="0" w:line="240" w:lineRule="auto"/>
        <w:ind w:left="810"/>
        <w:rPr>
          <w:rFonts w:ascii="Times New Roman" w:hAnsi="Times New Roman" w:cs="Times New Roman"/>
          <w:sz w:val="24"/>
          <w:szCs w:val="24"/>
        </w:rPr>
      </w:pPr>
      <w:r>
        <w:rPr>
          <w:rFonts w:ascii="Times New Roman" w:hAnsi="Times New Roman" w:cs="Times New Roman"/>
          <w:sz w:val="18"/>
          <w:szCs w:val="18"/>
        </w:rPr>
        <w:t>See Exhibit Index immediately following the signature page of this Annual Report on Form 10-K.</w:t>
      </w:r>
    </w:p>
    <w:p w14:paraId="34116CEE" w14:textId="77777777" w:rsidR="00000000" w:rsidRDefault="00000000">
      <w:pPr>
        <w:autoSpaceDE w:val="0"/>
        <w:autoSpaceDN w:val="0"/>
        <w:adjustRightInd w:val="0"/>
        <w:spacing w:after="0" w:line="240" w:lineRule="auto"/>
        <w:ind w:left="972"/>
        <w:rPr>
          <w:rFonts w:ascii="Times New Roman" w:hAnsi="Times New Roman" w:cs="Times New Roman"/>
          <w:sz w:val="24"/>
          <w:szCs w:val="24"/>
        </w:rPr>
      </w:pPr>
    </w:p>
    <w:p w14:paraId="1B8CB237"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7F9DB3F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00D9EE2" w14:textId="77777777" w:rsidR="00000000" w:rsidRDefault="00000000">
      <w:pPr>
        <w:autoSpaceDE w:val="0"/>
        <w:autoSpaceDN w:val="0"/>
        <w:adjustRightInd w:val="0"/>
        <w:spacing w:before="108" w:after="0" w:line="240" w:lineRule="auto"/>
        <w:rPr>
          <w:rFonts w:ascii="Times New Roman" w:hAnsi="Times New Roman" w:cs="Times New Roman"/>
          <w:sz w:val="24"/>
          <w:szCs w:val="24"/>
        </w:rPr>
      </w:pPr>
    </w:p>
    <w:p w14:paraId="05953F10" w14:textId="77777777" w:rsidR="00000000" w:rsidRDefault="00000000">
      <w:pPr>
        <w:autoSpaceDE w:val="0"/>
        <w:autoSpaceDN w:val="0"/>
        <w:adjustRightInd w:val="0"/>
        <w:spacing w:after="0" w:line="240" w:lineRule="auto"/>
        <w:ind w:left="972"/>
        <w:rPr>
          <w:rFonts w:ascii="Times New Roman" w:hAnsi="Times New Roman" w:cs="Times New Roman"/>
          <w:sz w:val="24"/>
          <w:szCs w:val="24"/>
        </w:rPr>
      </w:pPr>
    </w:p>
    <w:p w14:paraId="49A0FF0F" w14:textId="77777777" w:rsidR="00000000" w:rsidRDefault="00000000">
      <w:pPr>
        <w:autoSpaceDE w:val="0"/>
        <w:autoSpaceDN w:val="0"/>
        <w:adjustRightInd w:val="0"/>
        <w:spacing w:before="108" w:after="0" w:line="240" w:lineRule="auto"/>
        <w:rPr>
          <w:rFonts w:ascii="Times New Roman" w:hAnsi="Times New Roman" w:cs="Times New Roman"/>
          <w:sz w:val="24"/>
          <w:szCs w:val="24"/>
        </w:rPr>
      </w:pPr>
    </w:p>
    <w:p w14:paraId="4065CFC5"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34</w:t>
      </w:r>
    </w:p>
    <w:p w14:paraId="1CE092EF"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99" w:name="BKMK_110"/>
      <w:bookmarkEnd w:id="99"/>
    </w:p>
    <w:p w14:paraId="6E71908C"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5C32DC5" w14:textId="77777777" w:rsidR="00000000" w:rsidRDefault="00000000">
      <w:pPr>
        <w:autoSpaceDE w:val="0"/>
        <w:autoSpaceDN w:val="0"/>
        <w:adjustRightInd w:val="0"/>
        <w:spacing w:after="0" w:line="240" w:lineRule="auto"/>
        <w:ind w:left="972" w:hanging="972"/>
        <w:rPr>
          <w:rFonts w:ascii="Times New Roman" w:hAnsi="Times New Roman" w:cs="Times New Roman"/>
          <w:sz w:val="24"/>
          <w:szCs w:val="24"/>
        </w:rPr>
      </w:pPr>
      <w:r>
        <w:rPr>
          <w:rFonts w:ascii="Times New Roman" w:hAnsi="Times New Roman" w:cs="Times New Roman"/>
          <w:sz w:val="18"/>
          <w:szCs w:val="18"/>
        </w:rPr>
        <w:t>Item 16.Form 10-K Summary</w:t>
      </w:r>
    </w:p>
    <w:p w14:paraId="7BBF890C"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DF9912F"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None.</w:t>
      </w:r>
    </w:p>
    <w:p w14:paraId="6A43B3C7" w14:textId="77777777" w:rsidR="00000000" w:rsidRDefault="00000000">
      <w:pPr>
        <w:autoSpaceDE w:val="0"/>
        <w:autoSpaceDN w:val="0"/>
        <w:adjustRightInd w:val="0"/>
        <w:spacing w:before="108" w:after="0" w:line="240" w:lineRule="auto"/>
        <w:ind w:left="810"/>
        <w:rPr>
          <w:rFonts w:ascii="Times New Roman" w:hAnsi="Times New Roman" w:cs="Times New Roman"/>
          <w:sz w:val="24"/>
          <w:szCs w:val="24"/>
        </w:rPr>
      </w:pPr>
    </w:p>
    <w:p w14:paraId="4254D54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B87B60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05FEAB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ABC27B9"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35</w:t>
      </w:r>
    </w:p>
    <w:p w14:paraId="4F4CDBB8"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00" w:name="BKMK_111"/>
      <w:bookmarkEnd w:id="100"/>
    </w:p>
    <w:p w14:paraId="5295F0D1"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01" w:name="BKMK_112"/>
      <w:bookmarkEnd w:id="101"/>
    </w:p>
    <w:p w14:paraId="5D446CFF"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2516622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6BF709D"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p>
    <w:p w14:paraId="59503510"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INDEX TO FINANCIAL STATEMENTS</w:t>
      </w:r>
    </w:p>
    <w:p w14:paraId="75109494"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1820F5F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387E1E9"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54"/>
        <w:gridCol w:w="9895"/>
        <w:gridCol w:w="454"/>
        <w:gridCol w:w="131"/>
        <w:gridCol w:w="449"/>
        <w:gridCol w:w="120"/>
      </w:tblGrid>
      <w:tr w:rsidR="00000000" w14:paraId="07A62E93" w14:textId="77777777">
        <w:tblPrEx>
          <w:tblCellMar>
            <w:top w:w="0" w:type="dxa"/>
            <w:left w:w="0" w:type="dxa"/>
            <w:bottom w:w="0" w:type="dxa"/>
            <w:right w:w="0" w:type="dxa"/>
          </w:tblCellMar>
        </w:tblPrEx>
        <w:tc>
          <w:tcPr>
            <w:tcW w:w="454" w:type="dxa"/>
            <w:tcBorders>
              <w:top w:val="nil"/>
              <w:left w:val="nil"/>
              <w:bottom w:val="nil"/>
              <w:right w:val="nil"/>
            </w:tcBorders>
          </w:tcPr>
          <w:p w14:paraId="4EF28C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5" w:type="dxa"/>
            <w:tcBorders>
              <w:top w:val="nil"/>
              <w:left w:val="nil"/>
              <w:bottom w:val="nil"/>
              <w:right w:val="nil"/>
            </w:tcBorders>
          </w:tcPr>
          <w:p w14:paraId="4A1050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4" w:type="dxa"/>
            <w:tcBorders>
              <w:top w:val="nil"/>
              <w:left w:val="nil"/>
              <w:bottom w:val="nil"/>
              <w:right w:val="nil"/>
            </w:tcBorders>
          </w:tcPr>
          <w:p w14:paraId="6EE138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tcPr>
          <w:p w14:paraId="5149F1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9" w:type="dxa"/>
            <w:tcBorders>
              <w:top w:val="nil"/>
              <w:left w:val="nil"/>
              <w:bottom w:val="nil"/>
              <w:right w:val="nil"/>
            </w:tcBorders>
          </w:tcPr>
          <w:p w14:paraId="1CC7F1B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0" w:type="dxa"/>
            <w:tcBorders>
              <w:top w:val="nil"/>
              <w:left w:val="nil"/>
              <w:bottom w:val="nil"/>
              <w:right w:val="nil"/>
            </w:tcBorders>
          </w:tcPr>
          <w:p w14:paraId="3D913B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FC90CEA" w14:textId="77777777">
        <w:tblPrEx>
          <w:tblCellMar>
            <w:top w:w="0" w:type="dxa"/>
            <w:left w:w="0" w:type="dxa"/>
            <w:bottom w:w="0" w:type="dxa"/>
            <w:right w:w="0" w:type="dxa"/>
          </w:tblCellMar>
        </w:tblPrEx>
        <w:tc>
          <w:tcPr>
            <w:tcW w:w="10803" w:type="dxa"/>
            <w:gridSpan w:val="3"/>
            <w:tcBorders>
              <w:top w:val="nil"/>
              <w:left w:val="nil"/>
              <w:bottom w:val="nil"/>
              <w:right w:val="nil"/>
            </w:tcBorders>
            <w:vAlign w:val="bottom"/>
          </w:tcPr>
          <w:p w14:paraId="0D55602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700" w:type="dxa"/>
            <w:gridSpan w:val="3"/>
            <w:tcBorders>
              <w:top w:val="nil"/>
              <w:left w:val="nil"/>
              <w:bottom w:val="nil"/>
              <w:right w:val="nil"/>
            </w:tcBorders>
            <w:vAlign w:val="bottom"/>
          </w:tcPr>
          <w:p w14:paraId="1F57364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Page</w:t>
            </w:r>
          </w:p>
        </w:tc>
      </w:tr>
      <w:tr w:rsidR="00000000" w14:paraId="3D37490A" w14:textId="77777777">
        <w:tblPrEx>
          <w:tblCellMar>
            <w:top w:w="0" w:type="dxa"/>
            <w:left w:w="0" w:type="dxa"/>
            <w:bottom w:w="0" w:type="dxa"/>
            <w:right w:w="0" w:type="dxa"/>
          </w:tblCellMar>
        </w:tblPrEx>
        <w:tc>
          <w:tcPr>
            <w:tcW w:w="10803" w:type="dxa"/>
            <w:gridSpan w:val="3"/>
            <w:tcBorders>
              <w:top w:val="nil"/>
              <w:left w:val="nil"/>
              <w:bottom w:val="nil"/>
              <w:right w:val="nil"/>
            </w:tcBorders>
          </w:tcPr>
          <w:p w14:paraId="0F015AC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hyperlink w:anchor="BKMK_113" w:history="1">
              <w:r>
                <w:rPr>
                  <w:rFonts w:ascii="Times New Roman" w:hAnsi="Times New Roman" w:cs="Times New Roman"/>
                  <w:color w:val="0000FF"/>
                  <w:sz w:val="18"/>
                  <w:szCs w:val="18"/>
                  <w:u w:val="single"/>
                </w:rPr>
                <w:t>Report of Independent Registered Public Accounting Firm</w:t>
              </w:r>
            </w:hyperlink>
            <w:r>
              <w:rPr>
                <w:rFonts w:ascii="Times New Roman" w:hAnsi="Times New Roman" w:cs="Times New Roman"/>
                <w:sz w:val="18"/>
                <w:szCs w:val="18"/>
              </w:rPr>
              <w:t xml:space="preserve"> (PCAOB ID: 42)</w:t>
            </w:r>
          </w:p>
        </w:tc>
        <w:tc>
          <w:tcPr>
            <w:tcW w:w="700" w:type="dxa"/>
            <w:gridSpan w:val="3"/>
            <w:tcBorders>
              <w:top w:val="single" w:sz="7" w:space="0" w:color="000000"/>
              <w:left w:val="nil"/>
              <w:bottom w:val="nil"/>
              <w:right w:val="nil"/>
            </w:tcBorders>
            <w:vAlign w:val="bottom"/>
          </w:tcPr>
          <w:p w14:paraId="4204622E"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hyperlink w:anchor="BKMK_113" w:history="1">
              <w:r>
                <w:rPr>
                  <w:rFonts w:ascii="Times New Roman" w:hAnsi="Times New Roman" w:cs="Times New Roman"/>
                  <w:color w:val="0000FF"/>
                  <w:sz w:val="18"/>
                  <w:szCs w:val="18"/>
                  <w:u w:val="single"/>
                </w:rPr>
                <w:t>37</w:t>
              </w:r>
            </w:hyperlink>
          </w:p>
        </w:tc>
      </w:tr>
      <w:tr w:rsidR="00000000" w14:paraId="32F24462" w14:textId="77777777">
        <w:tblPrEx>
          <w:tblCellMar>
            <w:top w:w="0" w:type="dxa"/>
            <w:left w:w="0" w:type="dxa"/>
            <w:bottom w:w="0" w:type="dxa"/>
            <w:right w:w="0" w:type="dxa"/>
          </w:tblCellMar>
        </w:tblPrEx>
        <w:tc>
          <w:tcPr>
            <w:tcW w:w="10803" w:type="dxa"/>
            <w:gridSpan w:val="3"/>
            <w:tcBorders>
              <w:top w:val="nil"/>
              <w:left w:val="nil"/>
              <w:bottom w:val="nil"/>
              <w:right w:val="nil"/>
            </w:tcBorders>
          </w:tcPr>
          <w:p w14:paraId="0CF9E5A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hyperlink w:anchor="BKMK_114" w:history="1">
              <w:r>
                <w:rPr>
                  <w:rFonts w:ascii="Times New Roman" w:hAnsi="Times New Roman" w:cs="Times New Roman"/>
                  <w:color w:val="0000FF"/>
                  <w:sz w:val="18"/>
                  <w:szCs w:val="18"/>
                  <w:u w:val="single"/>
                </w:rPr>
                <w:t>Consolidated Statements of Operations</w:t>
              </w:r>
            </w:hyperlink>
          </w:p>
        </w:tc>
        <w:tc>
          <w:tcPr>
            <w:tcW w:w="700" w:type="dxa"/>
            <w:gridSpan w:val="3"/>
            <w:tcBorders>
              <w:top w:val="nil"/>
              <w:left w:val="nil"/>
              <w:bottom w:val="nil"/>
              <w:right w:val="nil"/>
            </w:tcBorders>
            <w:vAlign w:val="bottom"/>
          </w:tcPr>
          <w:p w14:paraId="69EC8D36"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hyperlink w:anchor="BKMK_114" w:history="1">
              <w:r>
                <w:rPr>
                  <w:rFonts w:ascii="Times New Roman" w:hAnsi="Times New Roman" w:cs="Times New Roman"/>
                  <w:color w:val="0000FF"/>
                  <w:sz w:val="18"/>
                  <w:szCs w:val="18"/>
                  <w:u w:val="single"/>
                </w:rPr>
                <w:t>39</w:t>
              </w:r>
            </w:hyperlink>
          </w:p>
        </w:tc>
      </w:tr>
      <w:tr w:rsidR="00000000" w14:paraId="75A6DE0A" w14:textId="77777777">
        <w:tblPrEx>
          <w:tblCellMar>
            <w:top w:w="0" w:type="dxa"/>
            <w:left w:w="0" w:type="dxa"/>
            <w:bottom w:w="0" w:type="dxa"/>
            <w:right w:w="0" w:type="dxa"/>
          </w:tblCellMar>
        </w:tblPrEx>
        <w:tc>
          <w:tcPr>
            <w:tcW w:w="10803" w:type="dxa"/>
            <w:gridSpan w:val="3"/>
            <w:tcBorders>
              <w:top w:val="nil"/>
              <w:left w:val="nil"/>
              <w:bottom w:val="nil"/>
              <w:right w:val="nil"/>
            </w:tcBorders>
            <w:vAlign w:val="bottom"/>
          </w:tcPr>
          <w:p w14:paraId="13362F6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hyperlink w:anchor="BKMK_115" w:history="1">
              <w:r>
                <w:rPr>
                  <w:rFonts w:ascii="Times New Roman" w:hAnsi="Times New Roman" w:cs="Times New Roman"/>
                  <w:color w:val="0000FF"/>
                  <w:sz w:val="18"/>
                  <w:szCs w:val="18"/>
                  <w:u w:val="single"/>
                </w:rPr>
                <w:t>Consolidated Statements of Comprehensive Income</w:t>
              </w:r>
            </w:hyperlink>
          </w:p>
        </w:tc>
        <w:tc>
          <w:tcPr>
            <w:tcW w:w="700" w:type="dxa"/>
            <w:gridSpan w:val="3"/>
            <w:tcBorders>
              <w:top w:val="nil"/>
              <w:left w:val="nil"/>
              <w:bottom w:val="nil"/>
              <w:right w:val="nil"/>
            </w:tcBorders>
            <w:vAlign w:val="bottom"/>
          </w:tcPr>
          <w:p w14:paraId="20C661E9"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hyperlink w:anchor="BKMK_115" w:history="1">
              <w:r>
                <w:rPr>
                  <w:rFonts w:ascii="Times New Roman" w:hAnsi="Times New Roman" w:cs="Times New Roman"/>
                  <w:color w:val="0000FF"/>
                  <w:sz w:val="18"/>
                  <w:szCs w:val="18"/>
                  <w:u w:val="single"/>
                </w:rPr>
                <w:t>40</w:t>
              </w:r>
            </w:hyperlink>
          </w:p>
        </w:tc>
      </w:tr>
      <w:tr w:rsidR="00000000" w14:paraId="0CCFD2FD" w14:textId="77777777">
        <w:tblPrEx>
          <w:tblCellMar>
            <w:top w:w="0" w:type="dxa"/>
            <w:left w:w="0" w:type="dxa"/>
            <w:bottom w:w="0" w:type="dxa"/>
            <w:right w:w="0" w:type="dxa"/>
          </w:tblCellMar>
        </w:tblPrEx>
        <w:tc>
          <w:tcPr>
            <w:tcW w:w="10803" w:type="dxa"/>
            <w:gridSpan w:val="3"/>
            <w:tcBorders>
              <w:top w:val="nil"/>
              <w:left w:val="nil"/>
              <w:bottom w:val="nil"/>
              <w:right w:val="nil"/>
            </w:tcBorders>
          </w:tcPr>
          <w:p w14:paraId="1DA120E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hyperlink w:anchor="BKMK_116" w:history="1">
              <w:r>
                <w:rPr>
                  <w:rFonts w:ascii="Times New Roman" w:hAnsi="Times New Roman" w:cs="Times New Roman"/>
                  <w:color w:val="0000FF"/>
                  <w:sz w:val="18"/>
                  <w:szCs w:val="18"/>
                  <w:u w:val="single"/>
                </w:rPr>
                <w:t>Consolidated Statements of Cash Flows</w:t>
              </w:r>
            </w:hyperlink>
          </w:p>
        </w:tc>
        <w:tc>
          <w:tcPr>
            <w:tcW w:w="700" w:type="dxa"/>
            <w:gridSpan w:val="3"/>
            <w:tcBorders>
              <w:top w:val="nil"/>
              <w:left w:val="nil"/>
              <w:bottom w:val="nil"/>
              <w:right w:val="nil"/>
            </w:tcBorders>
            <w:vAlign w:val="bottom"/>
          </w:tcPr>
          <w:p w14:paraId="49779D06"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hyperlink w:anchor="BKMK_116" w:history="1">
              <w:r>
                <w:rPr>
                  <w:rFonts w:ascii="Times New Roman" w:hAnsi="Times New Roman" w:cs="Times New Roman"/>
                  <w:color w:val="0000FF"/>
                  <w:sz w:val="18"/>
                  <w:szCs w:val="18"/>
                  <w:u w:val="single"/>
                </w:rPr>
                <w:t>41</w:t>
              </w:r>
            </w:hyperlink>
          </w:p>
        </w:tc>
      </w:tr>
      <w:tr w:rsidR="00000000" w14:paraId="0D0CBBAB" w14:textId="77777777">
        <w:tblPrEx>
          <w:tblCellMar>
            <w:top w:w="0" w:type="dxa"/>
            <w:left w:w="0" w:type="dxa"/>
            <w:bottom w:w="0" w:type="dxa"/>
            <w:right w:w="0" w:type="dxa"/>
          </w:tblCellMar>
        </w:tblPrEx>
        <w:tc>
          <w:tcPr>
            <w:tcW w:w="10803" w:type="dxa"/>
            <w:gridSpan w:val="3"/>
            <w:tcBorders>
              <w:top w:val="nil"/>
              <w:left w:val="nil"/>
              <w:bottom w:val="nil"/>
              <w:right w:val="nil"/>
            </w:tcBorders>
          </w:tcPr>
          <w:p w14:paraId="1BDDE54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hyperlink w:anchor="BKMK_117" w:history="1">
              <w:r>
                <w:rPr>
                  <w:rFonts w:ascii="Times New Roman" w:hAnsi="Times New Roman" w:cs="Times New Roman"/>
                  <w:color w:val="0000FF"/>
                  <w:sz w:val="18"/>
                  <w:szCs w:val="18"/>
                  <w:u w:val="single"/>
                </w:rPr>
                <w:t>Consolidated Balance Sheets</w:t>
              </w:r>
            </w:hyperlink>
          </w:p>
        </w:tc>
        <w:tc>
          <w:tcPr>
            <w:tcW w:w="700" w:type="dxa"/>
            <w:gridSpan w:val="3"/>
            <w:tcBorders>
              <w:top w:val="nil"/>
              <w:left w:val="nil"/>
              <w:bottom w:val="nil"/>
              <w:right w:val="nil"/>
            </w:tcBorders>
            <w:vAlign w:val="bottom"/>
          </w:tcPr>
          <w:p w14:paraId="2AB21642"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hyperlink w:anchor="BKMK_117" w:history="1">
              <w:r>
                <w:rPr>
                  <w:rFonts w:ascii="Times New Roman" w:hAnsi="Times New Roman" w:cs="Times New Roman"/>
                  <w:color w:val="0000FF"/>
                  <w:sz w:val="18"/>
                  <w:szCs w:val="18"/>
                  <w:u w:val="single"/>
                </w:rPr>
                <w:t>42</w:t>
              </w:r>
            </w:hyperlink>
          </w:p>
        </w:tc>
      </w:tr>
      <w:tr w:rsidR="00000000" w14:paraId="1CD28E47" w14:textId="77777777">
        <w:tblPrEx>
          <w:tblCellMar>
            <w:top w:w="0" w:type="dxa"/>
            <w:left w:w="0" w:type="dxa"/>
            <w:bottom w:w="0" w:type="dxa"/>
            <w:right w:w="0" w:type="dxa"/>
          </w:tblCellMar>
        </w:tblPrEx>
        <w:tc>
          <w:tcPr>
            <w:tcW w:w="10803" w:type="dxa"/>
            <w:gridSpan w:val="3"/>
            <w:tcBorders>
              <w:top w:val="nil"/>
              <w:left w:val="nil"/>
              <w:bottom w:val="nil"/>
              <w:right w:val="nil"/>
            </w:tcBorders>
          </w:tcPr>
          <w:p w14:paraId="3C8852D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hyperlink w:anchor="BKMK_118" w:history="1">
              <w:r>
                <w:rPr>
                  <w:rFonts w:ascii="Times New Roman" w:hAnsi="Times New Roman" w:cs="Times New Roman"/>
                  <w:color w:val="0000FF"/>
                  <w:sz w:val="18"/>
                  <w:szCs w:val="18"/>
                  <w:u w:val="single"/>
                </w:rPr>
                <w:t>Consolidated Statements of Stockholders’ Equity</w:t>
              </w:r>
            </w:hyperlink>
          </w:p>
        </w:tc>
        <w:tc>
          <w:tcPr>
            <w:tcW w:w="700" w:type="dxa"/>
            <w:gridSpan w:val="3"/>
            <w:tcBorders>
              <w:top w:val="nil"/>
              <w:left w:val="nil"/>
              <w:bottom w:val="nil"/>
              <w:right w:val="nil"/>
            </w:tcBorders>
            <w:vAlign w:val="bottom"/>
          </w:tcPr>
          <w:p w14:paraId="54DF7D30"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hyperlink w:anchor="BKMK_118" w:history="1">
              <w:r>
                <w:rPr>
                  <w:rFonts w:ascii="Times New Roman" w:hAnsi="Times New Roman" w:cs="Times New Roman"/>
                  <w:color w:val="0000FF"/>
                  <w:sz w:val="18"/>
                  <w:szCs w:val="18"/>
                  <w:u w:val="single"/>
                </w:rPr>
                <w:t>43</w:t>
              </w:r>
            </w:hyperlink>
          </w:p>
        </w:tc>
      </w:tr>
      <w:tr w:rsidR="00000000" w14:paraId="7416AF58" w14:textId="77777777">
        <w:tblPrEx>
          <w:tblCellMar>
            <w:top w:w="0" w:type="dxa"/>
            <w:left w:w="0" w:type="dxa"/>
            <w:bottom w:w="0" w:type="dxa"/>
            <w:right w:w="0" w:type="dxa"/>
          </w:tblCellMar>
        </w:tblPrEx>
        <w:tc>
          <w:tcPr>
            <w:tcW w:w="10803" w:type="dxa"/>
            <w:gridSpan w:val="3"/>
            <w:tcBorders>
              <w:top w:val="nil"/>
              <w:left w:val="nil"/>
              <w:bottom w:val="nil"/>
              <w:right w:val="nil"/>
            </w:tcBorders>
          </w:tcPr>
          <w:p w14:paraId="54A90C9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hyperlink w:anchor="BKMK_119" w:history="1">
              <w:r>
                <w:rPr>
                  <w:rFonts w:ascii="Times New Roman" w:hAnsi="Times New Roman" w:cs="Times New Roman"/>
                  <w:color w:val="0000FF"/>
                  <w:sz w:val="18"/>
                  <w:szCs w:val="18"/>
                  <w:u w:val="single"/>
                </w:rPr>
                <w:t>Notes to Consolidated Financial Statements</w:t>
              </w:r>
            </w:hyperlink>
          </w:p>
        </w:tc>
        <w:tc>
          <w:tcPr>
            <w:tcW w:w="700" w:type="dxa"/>
            <w:gridSpan w:val="3"/>
            <w:tcBorders>
              <w:top w:val="nil"/>
              <w:left w:val="nil"/>
              <w:bottom w:val="nil"/>
              <w:right w:val="nil"/>
            </w:tcBorders>
            <w:vAlign w:val="bottom"/>
          </w:tcPr>
          <w:p w14:paraId="7454CBAD"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hyperlink w:anchor="BKMK_119" w:history="1">
              <w:r>
                <w:rPr>
                  <w:rFonts w:ascii="Times New Roman" w:hAnsi="Times New Roman" w:cs="Times New Roman"/>
                  <w:color w:val="0000FF"/>
                  <w:sz w:val="18"/>
                  <w:szCs w:val="18"/>
                  <w:u w:val="single"/>
                </w:rPr>
                <w:t>44</w:t>
              </w:r>
            </w:hyperlink>
          </w:p>
        </w:tc>
      </w:tr>
    </w:tbl>
    <w:p w14:paraId="2551BAC8"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4B774F37"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36</w:t>
      </w:r>
    </w:p>
    <w:p w14:paraId="3B26D28A"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02" w:name="BKMK_113"/>
      <w:bookmarkEnd w:id="102"/>
    </w:p>
    <w:p w14:paraId="5B67BEA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03" w:name="BKMK_120"/>
      <w:bookmarkEnd w:id="103"/>
    </w:p>
    <w:p w14:paraId="3609707F"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04" w:name="BKMK_121"/>
      <w:bookmarkEnd w:id="104"/>
    </w:p>
    <w:p w14:paraId="232D8697"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Report of Independent Registered Public Accounting Firm</w:t>
      </w:r>
    </w:p>
    <w:p w14:paraId="24910927" w14:textId="77777777" w:rsidR="00000000" w:rsidRDefault="00000000">
      <w:pPr>
        <w:autoSpaceDE w:val="0"/>
        <w:autoSpaceDN w:val="0"/>
        <w:adjustRightInd w:val="0"/>
        <w:spacing w:after="0" w:line="240" w:lineRule="auto"/>
        <w:jc w:val="both"/>
        <w:rPr>
          <w:rFonts w:ascii="Times New Roman" w:hAnsi="Times New Roman" w:cs="Times New Roman"/>
          <w:sz w:val="24"/>
          <w:szCs w:val="24"/>
        </w:rPr>
      </w:pPr>
    </w:p>
    <w:p w14:paraId="6B18DCC8" w14:textId="77777777" w:rsidR="00000000" w:rsidRDefault="00000000">
      <w:pPr>
        <w:autoSpaceDE w:val="0"/>
        <w:autoSpaceDN w:val="0"/>
        <w:adjustRightInd w:val="0"/>
        <w:spacing w:after="0" w:line="240" w:lineRule="auto"/>
        <w:jc w:val="both"/>
        <w:rPr>
          <w:rFonts w:ascii="Times New Roman" w:hAnsi="Times New Roman" w:cs="Times New Roman"/>
          <w:sz w:val="24"/>
          <w:szCs w:val="24"/>
        </w:rPr>
      </w:pPr>
    </w:p>
    <w:p w14:paraId="33DAC6AA" w14:textId="77777777" w:rsidR="00000000" w:rsidRDefault="00000000">
      <w:pPr>
        <w:autoSpaceDE w:val="0"/>
        <w:autoSpaceDN w:val="0"/>
        <w:adjustRightInd w:val="0"/>
        <w:spacing w:after="0" w:line="240" w:lineRule="auto"/>
        <w:ind w:left="567" w:hanging="527"/>
        <w:rPr>
          <w:rFonts w:ascii="Times New Roman" w:hAnsi="Times New Roman" w:cs="Times New Roman"/>
          <w:sz w:val="24"/>
          <w:szCs w:val="24"/>
        </w:rPr>
      </w:pPr>
      <w:r>
        <w:rPr>
          <w:rFonts w:ascii="Times New Roman" w:hAnsi="Times New Roman" w:cs="Times New Roman"/>
          <w:sz w:val="18"/>
          <w:szCs w:val="18"/>
        </w:rPr>
        <w:t>To the Stockholders and the Board of Directors of Netflix, Inc.</w:t>
      </w:r>
    </w:p>
    <w:p w14:paraId="6B0431B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AF3F7AC"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Opinion on the Financial Statements</w:t>
      </w:r>
    </w:p>
    <w:p w14:paraId="1C715256"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We have audited the accompanying consolidated balance sheets of Netflix, Inc. (the Company) as of December 31, 2021 and 2020, the related consolidated statements of operations, comprehensive income, stockholders’ equity and cash flows for each of the three years in the period ended December 31, 2021, and the related notes (collectively referred to as the “consolidated financial statements"). In our opinion, the consolidated financial statements present fairly, in all material respects, the financial position of the Company at December 31, 2021 and 2020, and the results of its operations and its cash flows for each of the three years in the period ended December 31, 2021, in conformity with U.S. generally accepted accounting principles.</w:t>
      </w:r>
    </w:p>
    <w:p w14:paraId="4270605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C2CE529"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We also have audited, in accordance with the standards of the Public Company Accounting Oversight Board (United States) (PCAOB), the Company’s internal control over financial reporting as of December 31, 2021, based on criteria established in Internal Control - Integrated Framework issued by the Committee of Sponsoring Organizations of the Treadway Commission (2013 framework) and our report dated January 27, 2022 expressed an unqualified opinion thereon.</w:t>
      </w:r>
    </w:p>
    <w:p w14:paraId="116043E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5194E2E"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Basis for Opinion</w:t>
      </w:r>
    </w:p>
    <w:p w14:paraId="26D9181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717D50D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F923970"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57B283E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67A5B3A"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Critical Audit Matter</w:t>
      </w:r>
    </w:p>
    <w:p w14:paraId="4F0AB00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The critical audit matter communicated below is a matter arising from the current period audit of the financial statements that was communicated or required to be communicated to the audit committee and that: (1) relates to accounts or disclosures that are material to the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14:paraId="680F4B5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DC92F4E"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37</w:t>
      </w:r>
    </w:p>
    <w:p w14:paraId="1A2884C0"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05" w:name="BKMK_122"/>
      <w:bookmarkEnd w:id="105"/>
    </w:p>
    <w:p w14:paraId="1F79832F"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06" w:name="BKMK_123"/>
      <w:bookmarkEnd w:id="106"/>
    </w:p>
    <w:p w14:paraId="13AA55DA"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31" w:type="dxa"/>
        <w:tblLayout w:type="fixed"/>
        <w:tblCellMar>
          <w:left w:w="0" w:type="dxa"/>
          <w:right w:w="0" w:type="dxa"/>
        </w:tblCellMar>
        <w:tblLook w:val="0000" w:firstRow="0" w:lastRow="0" w:firstColumn="0" w:lastColumn="0" w:noHBand="0" w:noVBand="0"/>
      </w:tblPr>
      <w:tblGrid>
        <w:gridCol w:w="386"/>
        <w:gridCol w:w="2447"/>
        <w:gridCol w:w="386"/>
        <w:gridCol w:w="488"/>
        <w:gridCol w:w="7257"/>
        <w:gridCol w:w="488"/>
      </w:tblGrid>
      <w:tr w:rsidR="00000000" w14:paraId="7D54DE04" w14:textId="77777777">
        <w:tblPrEx>
          <w:tblCellMar>
            <w:top w:w="0" w:type="dxa"/>
            <w:left w:w="0" w:type="dxa"/>
            <w:bottom w:w="0" w:type="dxa"/>
            <w:right w:w="0" w:type="dxa"/>
          </w:tblCellMar>
        </w:tblPrEx>
        <w:tc>
          <w:tcPr>
            <w:tcW w:w="386" w:type="dxa"/>
            <w:tcBorders>
              <w:top w:val="nil"/>
              <w:left w:val="nil"/>
              <w:bottom w:val="nil"/>
              <w:right w:val="nil"/>
            </w:tcBorders>
          </w:tcPr>
          <w:p w14:paraId="08AC53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47" w:type="dxa"/>
            <w:tcBorders>
              <w:top w:val="nil"/>
              <w:left w:val="nil"/>
              <w:bottom w:val="nil"/>
              <w:right w:val="nil"/>
            </w:tcBorders>
          </w:tcPr>
          <w:p w14:paraId="560779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77BF50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8" w:type="dxa"/>
            <w:tcBorders>
              <w:top w:val="nil"/>
              <w:left w:val="nil"/>
              <w:bottom w:val="nil"/>
              <w:right w:val="nil"/>
            </w:tcBorders>
          </w:tcPr>
          <w:p w14:paraId="01733F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57" w:type="dxa"/>
            <w:tcBorders>
              <w:top w:val="nil"/>
              <w:left w:val="nil"/>
              <w:bottom w:val="nil"/>
              <w:right w:val="nil"/>
            </w:tcBorders>
          </w:tcPr>
          <w:p w14:paraId="3D4FC0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8" w:type="dxa"/>
            <w:tcBorders>
              <w:top w:val="nil"/>
              <w:left w:val="nil"/>
              <w:bottom w:val="nil"/>
              <w:right w:val="nil"/>
            </w:tcBorders>
          </w:tcPr>
          <w:p w14:paraId="378ED3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13FAE7F" w14:textId="77777777">
        <w:tblPrEx>
          <w:tblCellMar>
            <w:top w:w="0" w:type="dxa"/>
            <w:left w:w="0" w:type="dxa"/>
            <w:bottom w:w="0" w:type="dxa"/>
            <w:right w:w="0" w:type="dxa"/>
          </w:tblCellMar>
        </w:tblPrEx>
        <w:tc>
          <w:tcPr>
            <w:tcW w:w="3219" w:type="dxa"/>
            <w:gridSpan w:val="3"/>
            <w:tcBorders>
              <w:top w:val="nil"/>
              <w:left w:val="nil"/>
              <w:bottom w:val="nil"/>
              <w:right w:val="nil"/>
            </w:tcBorders>
          </w:tcPr>
          <w:p w14:paraId="3BD63D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233" w:type="dxa"/>
            <w:gridSpan w:val="3"/>
            <w:tcBorders>
              <w:top w:val="nil"/>
              <w:left w:val="nil"/>
              <w:bottom w:val="nil"/>
              <w:right w:val="nil"/>
            </w:tcBorders>
            <w:vAlign w:val="bottom"/>
          </w:tcPr>
          <w:p w14:paraId="250A252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i/>
                <w:iCs/>
                <w:sz w:val="18"/>
                <w:szCs w:val="18"/>
              </w:rPr>
              <w:t>Content Amortization</w:t>
            </w:r>
          </w:p>
        </w:tc>
      </w:tr>
      <w:tr w:rsidR="00000000" w14:paraId="31E24F57" w14:textId="77777777">
        <w:tblPrEx>
          <w:tblCellMar>
            <w:top w:w="0" w:type="dxa"/>
            <w:left w:w="0" w:type="dxa"/>
            <w:bottom w:w="0" w:type="dxa"/>
            <w:right w:w="0" w:type="dxa"/>
          </w:tblCellMar>
        </w:tblPrEx>
        <w:tc>
          <w:tcPr>
            <w:tcW w:w="3219" w:type="dxa"/>
            <w:gridSpan w:val="3"/>
            <w:tcBorders>
              <w:top w:val="nil"/>
              <w:left w:val="nil"/>
              <w:bottom w:val="nil"/>
              <w:right w:val="nil"/>
            </w:tcBorders>
          </w:tcPr>
          <w:p w14:paraId="5315FE8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i/>
                <w:iCs/>
                <w:sz w:val="18"/>
                <w:szCs w:val="18"/>
              </w:rPr>
              <w:t>Description of the Matter</w:t>
            </w:r>
          </w:p>
        </w:tc>
        <w:tc>
          <w:tcPr>
            <w:tcW w:w="8233" w:type="dxa"/>
            <w:gridSpan w:val="3"/>
            <w:tcBorders>
              <w:top w:val="nil"/>
              <w:left w:val="nil"/>
              <w:bottom w:val="nil"/>
              <w:right w:val="nil"/>
            </w:tcBorders>
            <w:vAlign w:val="bottom"/>
          </w:tcPr>
          <w:p w14:paraId="0DD14F7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As disclosed in Note 1 to the consolidated financial statements “Organization and Summary of Significant Accounting Policies”, the Company acquires, licenses and produces content, including original programming (“Content”). The Company amortizes Content based on factors including historical and estimated viewing patterns.</w:t>
            </w:r>
            <w:r>
              <w:rPr>
                <w:rFonts w:ascii="Times New Roman" w:hAnsi="Times New Roman" w:cs="Times New Roman"/>
                <w:sz w:val="18"/>
                <w:szCs w:val="18"/>
              </w:rPr>
              <w:br/>
              <w:t xml:space="preserve"> </w:t>
            </w:r>
            <w:r>
              <w:rPr>
                <w:rFonts w:ascii="Times New Roman" w:hAnsi="Times New Roman" w:cs="Times New Roman"/>
                <w:sz w:val="18"/>
                <w:szCs w:val="18"/>
              </w:rPr>
              <w:br/>
              <w:t>Auditing the amortization of the Company’s Content is complex and subjective due to the judgmental nature of amortization which is based on an estimate of future viewing patterns. Estimated viewing patterns are based on historical and forecasted viewing. If actual viewing patterns differ from these estimates, the pattern and/or period of amortization would be changed and could affect the timing of recognition of content amortization.</w:t>
            </w:r>
          </w:p>
        </w:tc>
      </w:tr>
      <w:tr w:rsidR="00000000" w14:paraId="2086E343" w14:textId="77777777">
        <w:tblPrEx>
          <w:tblCellMar>
            <w:top w:w="0" w:type="dxa"/>
            <w:left w:w="0" w:type="dxa"/>
            <w:bottom w:w="0" w:type="dxa"/>
            <w:right w:w="0" w:type="dxa"/>
          </w:tblCellMar>
        </w:tblPrEx>
        <w:tc>
          <w:tcPr>
            <w:tcW w:w="3219" w:type="dxa"/>
            <w:gridSpan w:val="3"/>
            <w:tcBorders>
              <w:top w:val="nil"/>
              <w:left w:val="nil"/>
              <w:bottom w:val="nil"/>
              <w:right w:val="nil"/>
            </w:tcBorders>
          </w:tcPr>
          <w:p w14:paraId="520A7E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233" w:type="dxa"/>
            <w:gridSpan w:val="3"/>
            <w:tcBorders>
              <w:top w:val="nil"/>
              <w:left w:val="nil"/>
              <w:bottom w:val="nil"/>
              <w:right w:val="nil"/>
            </w:tcBorders>
          </w:tcPr>
          <w:p w14:paraId="77A56E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0406951" w14:textId="77777777">
        <w:tblPrEx>
          <w:tblCellMar>
            <w:top w:w="0" w:type="dxa"/>
            <w:left w:w="0" w:type="dxa"/>
            <w:bottom w:w="0" w:type="dxa"/>
            <w:right w:w="0" w:type="dxa"/>
          </w:tblCellMar>
        </w:tblPrEx>
        <w:tc>
          <w:tcPr>
            <w:tcW w:w="3219" w:type="dxa"/>
            <w:gridSpan w:val="3"/>
            <w:tcBorders>
              <w:top w:val="nil"/>
              <w:left w:val="nil"/>
              <w:bottom w:val="nil"/>
              <w:right w:val="nil"/>
            </w:tcBorders>
          </w:tcPr>
          <w:p w14:paraId="71C94B4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i/>
                <w:iCs/>
                <w:sz w:val="18"/>
                <w:szCs w:val="18"/>
              </w:rPr>
              <w:t>How We Addressed the</w:t>
            </w:r>
            <w:r>
              <w:rPr>
                <w:rFonts w:ascii="Times New Roman" w:hAnsi="Times New Roman" w:cs="Times New Roman"/>
                <w:i/>
                <w:iCs/>
                <w:sz w:val="18"/>
                <w:szCs w:val="18"/>
              </w:rPr>
              <w:br/>
              <w:t>Matter in Our Audit</w:t>
            </w:r>
          </w:p>
        </w:tc>
        <w:tc>
          <w:tcPr>
            <w:tcW w:w="8233" w:type="dxa"/>
            <w:gridSpan w:val="3"/>
            <w:tcBorders>
              <w:top w:val="nil"/>
              <w:left w:val="nil"/>
              <w:bottom w:val="nil"/>
              <w:right w:val="nil"/>
            </w:tcBorders>
            <w:vAlign w:val="bottom"/>
          </w:tcPr>
          <w:p w14:paraId="525A60C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We obtained an understanding, evaluated the design and tested the operating effectiveness of controls over the content amortization process. For example, we tested controls over management’s review of the content amortization method and the significant assumptions, including the historical and forecasted viewing hour consumption, used to develop estimated viewing patterns. We also tested management’s controls to determine that the data used in the model was complete and accurate.</w:t>
            </w:r>
            <w:r>
              <w:rPr>
                <w:rFonts w:ascii="Times New Roman" w:hAnsi="Times New Roman" w:cs="Times New Roman"/>
                <w:sz w:val="18"/>
                <w:szCs w:val="18"/>
              </w:rPr>
              <w:br/>
              <w:t xml:space="preserve"> </w:t>
            </w:r>
            <w:r>
              <w:rPr>
                <w:rFonts w:ascii="Times New Roman" w:hAnsi="Times New Roman" w:cs="Times New Roman"/>
                <w:sz w:val="18"/>
                <w:szCs w:val="18"/>
              </w:rPr>
              <w:br/>
              <w:t>To test content amortization, our audit procedures included, among others, evaluating the content amortization method, testing the significant assumptions used to develop the estimated viewing patterns and testing the completeness and accuracy of the underlying data. For example, we assessed management’s assumptions by comparing them to current viewing trends and current operating information including comparing previous estimates of viewing patterns to actual results. We also performed sensitivity analyses to evaluate the potential changes in the content amortization recorded that could result from changes in the assumptions.</w:t>
            </w:r>
          </w:p>
        </w:tc>
      </w:tr>
    </w:tbl>
    <w:p w14:paraId="72154840"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3581BAF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CEE1EA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61A9161"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31" w:type="dxa"/>
        <w:tblLayout w:type="fixed"/>
        <w:tblCellMar>
          <w:left w:w="0" w:type="dxa"/>
          <w:right w:w="0" w:type="dxa"/>
        </w:tblCellMar>
        <w:tblLook w:val="0000" w:firstRow="0" w:lastRow="0" w:firstColumn="0" w:lastColumn="0" w:noHBand="0" w:noVBand="0"/>
      </w:tblPr>
      <w:tblGrid>
        <w:gridCol w:w="352"/>
        <w:gridCol w:w="7507"/>
        <w:gridCol w:w="352"/>
        <w:gridCol w:w="183"/>
        <w:gridCol w:w="2875"/>
        <w:gridCol w:w="183"/>
      </w:tblGrid>
      <w:tr w:rsidR="00000000" w14:paraId="160FF2F0" w14:textId="77777777">
        <w:tblPrEx>
          <w:tblCellMar>
            <w:top w:w="0" w:type="dxa"/>
            <w:left w:w="0" w:type="dxa"/>
            <w:bottom w:w="0" w:type="dxa"/>
            <w:right w:w="0" w:type="dxa"/>
          </w:tblCellMar>
        </w:tblPrEx>
        <w:tc>
          <w:tcPr>
            <w:tcW w:w="352" w:type="dxa"/>
            <w:tcBorders>
              <w:top w:val="nil"/>
              <w:left w:val="nil"/>
              <w:bottom w:val="nil"/>
              <w:right w:val="nil"/>
            </w:tcBorders>
          </w:tcPr>
          <w:p w14:paraId="244836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07" w:type="dxa"/>
            <w:tcBorders>
              <w:top w:val="nil"/>
              <w:left w:val="nil"/>
              <w:bottom w:val="nil"/>
              <w:right w:val="nil"/>
            </w:tcBorders>
          </w:tcPr>
          <w:p w14:paraId="01631E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52948C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27DA34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75" w:type="dxa"/>
            <w:tcBorders>
              <w:top w:val="nil"/>
              <w:left w:val="nil"/>
              <w:bottom w:val="nil"/>
              <w:right w:val="nil"/>
            </w:tcBorders>
          </w:tcPr>
          <w:p w14:paraId="7911F2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4083A9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A70E7C4" w14:textId="77777777">
        <w:tblPrEx>
          <w:tblCellMar>
            <w:top w:w="0" w:type="dxa"/>
            <w:left w:w="0" w:type="dxa"/>
            <w:bottom w:w="0" w:type="dxa"/>
            <w:right w:w="0" w:type="dxa"/>
          </w:tblCellMar>
        </w:tblPrEx>
        <w:tc>
          <w:tcPr>
            <w:tcW w:w="8211" w:type="dxa"/>
            <w:gridSpan w:val="3"/>
            <w:tcBorders>
              <w:top w:val="nil"/>
              <w:left w:val="nil"/>
              <w:bottom w:val="nil"/>
              <w:right w:val="nil"/>
            </w:tcBorders>
          </w:tcPr>
          <w:p w14:paraId="7CE7AC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241" w:type="dxa"/>
            <w:gridSpan w:val="3"/>
            <w:tcBorders>
              <w:top w:val="nil"/>
              <w:left w:val="nil"/>
              <w:bottom w:val="nil"/>
              <w:right w:val="nil"/>
            </w:tcBorders>
            <w:vAlign w:val="bottom"/>
          </w:tcPr>
          <w:p w14:paraId="5ECE466F"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/s/ Ernst &amp; Young LLP</w:t>
            </w:r>
          </w:p>
        </w:tc>
      </w:tr>
      <w:tr w:rsidR="00000000" w14:paraId="706697EE" w14:textId="77777777">
        <w:tblPrEx>
          <w:tblCellMar>
            <w:top w:w="0" w:type="dxa"/>
            <w:left w:w="0" w:type="dxa"/>
            <w:bottom w:w="0" w:type="dxa"/>
            <w:right w:w="0" w:type="dxa"/>
          </w:tblCellMar>
        </w:tblPrEx>
        <w:tc>
          <w:tcPr>
            <w:tcW w:w="8211" w:type="dxa"/>
            <w:gridSpan w:val="3"/>
            <w:tcBorders>
              <w:top w:val="nil"/>
              <w:left w:val="nil"/>
              <w:bottom w:val="nil"/>
              <w:right w:val="nil"/>
            </w:tcBorders>
            <w:vAlign w:val="bottom"/>
          </w:tcPr>
          <w:p w14:paraId="4878231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We have served as the Company's auditor since 2012.</w:t>
            </w:r>
          </w:p>
        </w:tc>
        <w:tc>
          <w:tcPr>
            <w:tcW w:w="3241" w:type="dxa"/>
            <w:gridSpan w:val="3"/>
            <w:tcBorders>
              <w:top w:val="nil"/>
              <w:left w:val="nil"/>
              <w:bottom w:val="nil"/>
              <w:right w:val="nil"/>
            </w:tcBorders>
          </w:tcPr>
          <w:p w14:paraId="43E62D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C58E146" w14:textId="77777777">
        <w:tblPrEx>
          <w:tblCellMar>
            <w:top w:w="0" w:type="dxa"/>
            <w:left w:w="0" w:type="dxa"/>
            <w:bottom w:w="0" w:type="dxa"/>
            <w:right w:w="0" w:type="dxa"/>
          </w:tblCellMar>
        </w:tblPrEx>
        <w:tc>
          <w:tcPr>
            <w:tcW w:w="8211" w:type="dxa"/>
            <w:gridSpan w:val="3"/>
            <w:tcBorders>
              <w:top w:val="nil"/>
              <w:left w:val="nil"/>
              <w:bottom w:val="nil"/>
              <w:right w:val="nil"/>
            </w:tcBorders>
            <w:vAlign w:val="bottom"/>
          </w:tcPr>
          <w:p w14:paraId="2ADF752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San Jose, California</w:t>
            </w:r>
          </w:p>
        </w:tc>
        <w:tc>
          <w:tcPr>
            <w:tcW w:w="3241" w:type="dxa"/>
            <w:gridSpan w:val="3"/>
            <w:tcBorders>
              <w:top w:val="nil"/>
              <w:left w:val="nil"/>
              <w:bottom w:val="nil"/>
              <w:right w:val="nil"/>
            </w:tcBorders>
          </w:tcPr>
          <w:p w14:paraId="599F38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6BEE358" w14:textId="77777777">
        <w:tblPrEx>
          <w:tblCellMar>
            <w:top w:w="0" w:type="dxa"/>
            <w:left w:w="0" w:type="dxa"/>
            <w:bottom w:w="0" w:type="dxa"/>
            <w:right w:w="0" w:type="dxa"/>
          </w:tblCellMar>
        </w:tblPrEx>
        <w:tc>
          <w:tcPr>
            <w:tcW w:w="8211" w:type="dxa"/>
            <w:gridSpan w:val="3"/>
            <w:tcBorders>
              <w:top w:val="nil"/>
              <w:left w:val="nil"/>
              <w:bottom w:val="nil"/>
              <w:right w:val="nil"/>
            </w:tcBorders>
            <w:vAlign w:val="bottom"/>
          </w:tcPr>
          <w:p w14:paraId="08C7253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January 27, 2022</w:t>
            </w:r>
          </w:p>
        </w:tc>
        <w:tc>
          <w:tcPr>
            <w:tcW w:w="3241" w:type="dxa"/>
            <w:gridSpan w:val="3"/>
            <w:tcBorders>
              <w:top w:val="nil"/>
              <w:left w:val="nil"/>
              <w:bottom w:val="nil"/>
              <w:right w:val="nil"/>
            </w:tcBorders>
          </w:tcPr>
          <w:p w14:paraId="5AEB0F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642456C5"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6121BF6C"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6B975B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3E6B5E3"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4DCCAA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38</w:t>
      </w:r>
    </w:p>
    <w:p w14:paraId="55589A47"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07" w:name="BKMK_114"/>
      <w:bookmarkEnd w:id="107"/>
    </w:p>
    <w:p w14:paraId="432375A0"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08" w:name="BKMK_124"/>
      <w:bookmarkEnd w:id="108"/>
    </w:p>
    <w:p w14:paraId="4264612D"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09" w:name="BKMK_125"/>
      <w:bookmarkEnd w:id="109"/>
    </w:p>
    <w:p w14:paraId="1FF0E453"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p>
    <w:p w14:paraId="777409FC"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CONSOLIDATED STATEMENTS OF OPERATIONS</w:t>
      </w:r>
    </w:p>
    <w:p w14:paraId="39AFED7A"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(in thousands, except per share data)</w:t>
      </w:r>
    </w:p>
    <w:p w14:paraId="2D362E9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12A57B4C"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3"/>
        <w:gridCol w:w="5008"/>
        <w:gridCol w:w="703"/>
        <w:gridCol w:w="42"/>
        <w:gridCol w:w="71"/>
        <w:gridCol w:w="42"/>
        <w:gridCol w:w="140"/>
        <w:gridCol w:w="1348"/>
        <w:gridCol w:w="42"/>
        <w:gridCol w:w="42"/>
        <w:gridCol w:w="71"/>
        <w:gridCol w:w="42"/>
        <w:gridCol w:w="140"/>
        <w:gridCol w:w="1348"/>
        <w:gridCol w:w="42"/>
        <w:gridCol w:w="42"/>
        <w:gridCol w:w="71"/>
        <w:gridCol w:w="42"/>
        <w:gridCol w:w="140"/>
        <w:gridCol w:w="1348"/>
        <w:gridCol w:w="42"/>
      </w:tblGrid>
      <w:tr w:rsidR="00000000" w14:paraId="5B5DEF53" w14:textId="77777777">
        <w:tblPrEx>
          <w:tblCellMar>
            <w:top w:w="0" w:type="dxa"/>
            <w:left w:w="0" w:type="dxa"/>
            <w:bottom w:w="0" w:type="dxa"/>
            <w:right w:w="0" w:type="dxa"/>
          </w:tblCellMar>
        </w:tblPrEx>
        <w:tc>
          <w:tcPr>
            <w:tcW w:w="703" w:type="dxa"/>
            <w:tcBorders>
              <w:top w:val="nil"/>
              <w:left w:val="nil"/>
              <w:bottom w:val="nil"/>
              <w:right w:val="nil"/>
            </w:tcBorders>
          </w:tcPr>
          <w:p w14:paraId="7177C7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008" w:type="dxa"/>
            <w:tcBorders>
              <w:top w:val="nil"/>
              <w:left w:val="nil"/>
              <w:bottom w:val="nil"/>
              <w:right w:val="nil"/>
            </w:tcBorders>
          </w:tcPr>
          <w:p w14:paraId="1B2AC9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3" w:type="dxa"/>
            <w:tcBorders>
              <w:top w:val="nil"/>
              <w:left w:val="nil"/>
              <w:bottom w:val="nil"/>
              <w:right w:val="nil"/>
            </w:tcBorders>
          </w:tcPr>
          <w:p w14:paraId="537AC4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7C4ED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 w:type="dxa"/>
            <w:tcBorders>
              <w:top w:val="nil"/>
              <w:left w:val="nil"/>
              <w:bottom w:val="nil"/>
              <w:right w:val="nil"/>
            </w:tcBorders>
          </w:tcPr>
          <w:p w14:paraId="48DF05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EDB33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A5AC3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8" w:type="dxa"/>
            <w:tcBorders>
              <w:top w:val="nil"/>
              <w:left w:val="nil"/>
              <w:bottom w:val="nil"/>
              <w:right w:val="nil"/>
            </w:tcBorders>
          </w:tcPr>
          <w:p w14:paraId="76FE5F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7AF10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21D7E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 w:type="dxa"/>
            <w:tcBorders>
              <w:top w:val="nil"/>
              <w:left w:val="nil"/>
              <w:bottom w:val="nil"/>
              <w:right w:val="nil"/>
            </w:tcBorders>
          </w:tcPr>
          <w:p w14:paraId="30798D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24358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C98E0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8" w:type="dxa"/>
            <w:tcBorders>
              <w:top w:val="nil"/>
              <w:left w:val="nil"/>
              <w:bottom w:val="nil"/>
              <w:right w:val="nil"/>
            </w:tcBorders>
          </w:tcPr>
          <w:p w14:paraId="7FF5DB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5F7E6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23FED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 w:type="dxa"/>
            <w:tcBorders>
              <w:top w:val="nil"/>
              <w:left w:val="nil"/>
              <w:bottom w:val="nil"/>
              <w:right w:val="nil"/>
            </w:tcBorders>
          </w:tcPr>
          <w:p w14:paraId="497C0E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74815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35CE3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8" w:type="dxa"/>
            <w:tcBorders>
              <w:top w:val="nil"/>
              <w:left w:val="nil"/>
              <w:bottom w:val="nil"/>
              <w:right w:val="nil"/>
            </w:tcBorders>
          </w:tcPr>
          <w:p w14:paraId="7D9913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47C30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272D4E4" w14:textId="77777777">
        <w:tblPrEx>
          <w:tblCellMar>
            <w:top w:w="0" w:type="dxa"/>
            <w:left w:w="0" w:type="dxa"/>
            <w:bottom w:w="0" w:type="dxa"/>
            <w:right w:w="0" w:type="dxa"/>
          </w:tblCellMar>
        </w:tblPrEx>
        <w:tc>
          <w:tcPr>
            <w:tcW w:w="6414" w:type="dxa"/>
            <w:gridSpan w:val="3"/>
            <w:tcBorders>
              <w:top w:val="nil"/>
              <w:left w:val="nil"/>
              <w:bottom w:val="nil"/>
              <w:right w:val="nil"/>
            </w:tcBorders>
            <w:vAlign w:val="bottom"/>
          </w:tcPr>
          <w:p w14:paraId="3DB325F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w:t>
            </w:r>
            <w:r>
              <w:rPr>
                <w:rFonts w:ascii="Times New Roman" w:hAnsi="Times New Roman" w:cs="Times New Roman"/>
                <w:sz w:val="14"/>
                <w:szCs w:val="14"/>
              </w:rPr>
              <w:t> </w:t>
            </w:r>
          </w:p>
        </w:tc>
        <w:tc>
          <w:tcPr>
            <w:tcW w:w="155" w:type="dxa"/>
            <w:gridSpan w:val="3"/>
            <w:tcBorders>
              <w:top w:val="nil"/>
              <w:left w:val="nil"/>
              <w:bottom w:val="nil"/>
              <w:right w:val="nil"/>
            </w:tcBorders>
          </w:tcPr>
          <w:p w14:paraId="1CC4FE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00" w:type="dxa"/>
            <w:gridSpan w:val="15"/>
            <w:tcBorders>
              <w:top w:val="nil"/>
              <w:left w:val="nil"/>
              <w:bottom w:val="nil"/>
              <w:right w:val="nil"/>
            </w:tcBorders>
            <w:vAlign w:val="bottom"/>
          </w:tcPr>
          <w:p w14:paraId="4C61792F"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682D1C22" w14:textId="77777777">
        <w:tblPrEx>
          <w:tblCellMar>
            <w:top w:w="0" w:type="dxa"/>
            <w:left w:w="0" w:type="dxa"/>
            <w:bottom w:w="0" w:type="dxa"/>
            <w:right w:w="0" w:type="dxa"/>
          </w:tblCellMar>
        </w:tblPrEx>
        <w:tc>
          <w:tcPr>
            <w:tcW w:w="6414" w:type="dxa"/>
            <w:gridSpan w:val="3"/>
            <w:tcBorders>
              <w:top w:val="nil"/>
              <w:left w:val="nil"/>
              <w:bottom w:val="nil"/>
              <w:right w:val="nil"/>
            </w:tcBorders>
            <w:vAlign w:val="bottom"/>
          </w:tcPr>
          <w:p w14:paraId="1A5E205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w:t>
            </w:r>
            <w:r>
              <w:rPr>
                <w:rFonts w:ascii="Times New Roman" w:hAnsi="Times New Roman" w:cs="Times New Roman"/>
                <w:sz w:val="14"/>
                <w:szCs w:val="14"/>
              </w:rPr>
              <w:t> </w:t>
            </w:r>
          </w:p>
        </w:tc>
        <w:tc>
          <w:tcPr>
            <w:tcW w:w="155" w:type="dxa"/>
            <w:gridSpan w:val="3"/>
            <w:tcBorders>
              <w:top w:val="nil"/>
              <w:left w:val="nil"/>
              <w:bottom w:val="nil"/>
              <w:right w:val="nil"/>
            </w:tcBorders>
          </w:tcPr>
          <w:p w14:paraId="280BB0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single" w:sz="7" w:space="0" w:color="000000"/>
              <w:left w:val="nil"/>
              <w:bottom w:val="nil"/>
              <w:right w:val="nil"/>
            </w:tcBorders>
            <w:vAlign w:val="bottom"/>
          </w:tcPr>
          <w:p w14:paraId="638F4F9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5" w:type="dxa"/>
            <w:gridSpan w:val="3"/>
            <w:tcBorders>
              <w:top w:val="single" w:sz="7" w:space="0" w:color="000000"/>
              <w:left w:val="nil"/>
              <w:bottom w:val="nil"/>
              <w:right w:val="nil"/>
            </w:tcBorders>
          </w:tcPr>
          <w:p w14:paraId="0BECFF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single" w:sz="7" w:space="0" w:color="000000"/>
              <w:left w:val="nil"/>
              <w:bottom w:val="nil"/>
              <w:right w:val="nil"/>
            </w:tcBorders>
            <w:vAlign w:val="bottom"/>
          </w:tcPr>
          <w:p w14:paraId="1E0007E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5" w:type="dxa"/>
            <w:gridSpan w:val="3"/>
            <w:tcBorders>
              <w:top w:val="single" w:sz="7" w:space="0" w:color="000000"/>
              <w:left w:val="nil"/>
              <w:bottom w:val="nil"/>
              <w:right w:val="nil"/>
            </w:tcBorders>
          </w:tcPr>
          <w:p w14:paraId="023C25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single" w:sz="7" w:space="0" w:color="000000"/>
              <w:left w:val="nil"/>
              <w:bottom w:val="nil"/>
              <w:right w:val="nil"/>
            </w:tcBorders>
            <w:vAlign w:val="bottom"/>
          </w:tcPr>
          <w:p w14:paraId="588101C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1F00D334"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259D3F1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Revenues</w:t>
            </w:r>
          </w:p>
        </w:tc>
        <w:tc>
          <w:tcPr>
            <w:tcW w:w="155" w:type="dxa"/>
            <w:gridSpan w:val="3"/>
            <w:tcBorders>
              <w:top w:val="nil"/>
              <w:left w:val="nil"/>
              <w:bottom w:val="nil"/>
              <w:right w:val="nil"/>
            </w:tcBorders>
            <w:shd w:val="clear" w:color="auto" w:fill="CCEEFF"/>
          </w:tcPr>
          <w:p w14:paraId="1C89F6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73CA045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single" w:sz="7" w:space="0" w:color="000000"/>
              <w:left w:val="nil"/>
              <w:bottom w:val="nil"/>
              <w:right w:val="nil"/>
            </w:tcBorders>
            <w:shd w:val="clear" w:color="auto" w:fill="CCEEFF"/>
            <w:vAlign w:val="bottom"/>
          </w:tcPr>
          <w:p w14:paraId="2815A39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29,697,844 </w:t>
            </w:r>
          </w:p>
        </w:tc>
        <w:tc>
          <w:tcPr>
            <w:tcW w:w="42" w:type="dxa"/>
            <w:tcBorders>
              <w:top w:val="single" w:sz="7" w:space="0" w:color="000000"/>
              <w:left w:val="nil"/>
              <w:bottom w:val="nil"/>
              <w:right w:val="nil"/>
            </w:tcBorders>
            <w:shd w:val="clear" w:color="auto" w:fill="CCEEFF"/>
            <w:vAlign w:val="bottom"/>
          </w:tcPr>
          <w:p w14:paraId="6130FEC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FAA80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3B03B8B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single" w:sz="7" w:space="0" w:color="000000"/>
              <w:left w:val="nil"/>
              <w:bottom w:val="nil"/>
              <w:right w:val="nil"/>
            </w:tcBorders>
            <w:shd w:val="clear" w:color="auto" w:fill="CCEEFF"/>
            <w:vAlign w:val="bottom"/>
          </w:tcPr>
          <w:p w14:paraId="18D29FE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24,996,056 </w:t>
            </w:r>
          </w:p>
        </w:tc>
        <w:tc>
          <w:tcPr>
            <w:tcW w:w="42" w:type="dxa"/>
            <w:tcBorders>
              <w:top w:val="single" w:sz="7" w:space="0" w:color="000000"/>
              <w:left w:val="nil"/>
              <w:bottom w:val="nil"/>
              <w:right w:val="nil"/>
            </w:tcBorders>
            <w:shd w:val="clear" w:color="auto" w:fill="CCEEFF"/>
            <w:vAlign w:val="bottom"/>
          </w:tcPr>
          <w:p w14:paraId="634C01D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75F012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15F791C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single" w:sz="7" w:space="0" w:color="000000"/>
              <w:left w:val="nil"/>
              <w:bottom w:val="nil"/>
              <w:right w:val="nil"/>
            </w:tcBorders>
            <w:shd w:val="clear" w:color="auto" w:fill="CCEEFF"/>
            <w:vAlign w:val="bottom"/>
          </w:tcPr>
          <w:p w14:paraId="55A0A2B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20,156,447 </w:t>
            </w:r>
          </w:p>
        </w:tc>
        <w:tc>
          <w:tcPr>
            <w:tcW w:w="42" w:type="dxa"/>
            <w:tcBorders>
              <w:top w:val="single" w:sz="7" w:space="0" w:color="000000"/>
              <w:left w:val="nil"/>
              <w:bottom w:val="nil"/>
              <w:right w:val="nil"/>
            </w:tcBorders>
            <w:shd w:val="clear" w:color="auto" w:fill="CCEEFF"/>
            <w:vAlign w:val="bottom"/>
          </w:tcPr>
          <w:p w14:paraId="0E8F000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43EDA3D"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7DB33061"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Cost of revenues</w:t>
            </w:r>
          </w:p>
        </w:tc>
        <w:tc>
          <w:tcPr>
            <w:tcW w:w="155" w:type="dxa"/>
            <w:gridSpan w:val="3"/>
            <w:tcBorders>
              <w:top w:val="nil"/>
              <w:left w:val="nil"/>
              <w:bottom w:val="nil"/>
              <w:right w:val="nil"/>
            </w:tcBorders>
            <w:shd w:val="clear" w:color="auto" w:fill="FFFFFF"/>
          </w:tcPr>
          <w:p w14:paraId="5E53E5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53A417A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17,332,683 </w:t>
            </w:r>
          </w:p>
        </w:tc>
        <w:tc>
          <w:tcPr>
            <w:tcW w:w="42" w:type="dxa"/>
            <w:tcBorders>
              <w:top w:val="nil"/>
              <w:left w:val="nil"/>
              <w:bottom w:val="nil"/>
              <w:right w:val="nil"/>
            </w:tcBorders>
            <w:shd w:val="clear" w:color="auto" w:fill="FFFFFF"/>
            <w:vAlign w:val="bottom"/>
          </w:tcPr>
          <w:p w14:paraId="592D541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3B00B7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258F507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15,276,319 </w:t>
            </w:r>
          </w:p>
        </w:tc>
        <w:tc>
          <w:tcPr>
            <w:tcW w:w="42" w:type="dxa"/>
            <w:tcBorders>
              <w:top w:val="nil"/>
              <w:left w:val="nil"/>
              <w:bottom w:val="nil"/>
              <w:right w:val="nil"/>
            </w:tcBorders>
            <w:shd w:val="clear" w:color="auto" w:fill="FFFFFF"/>
            <w:vAlign w:val="bottom"/>
          </w:tcPr>
          <w:p w14:paraId="060F3C8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1190CE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7B5748F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12,440,213 </w:t>
            </w:r>
          </w:p>
        </w:tc>
        <w:tc>
          <w:tcPr>
            <w:tcW w:w="42" w:type="dxa"/>
            <w:tcBorders>
              <w:top w:val="nil"/>
              <w:left w:val="nil"/>
              <w:bottom w:val="nil"/>
              <w:right w:val="nil"/>
            </w:tcBorders>
            <w:shd w:val="clear" w:color="auto" w:fill="FFFFFF"/>
            <w:vAlign w:val="bottom"/>
          </w:tcPr>
          <w:p w14:paraId="5E977A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D2FEE09"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2A4751CB" w14:textId="77777777" w:rsidR="00000000" w:rsidRDefault="00000000">
            <w:pPr>
              <w:autoSpaceDE w:val="0"/>
              <w:autoSpaceDN w:val="0"/>
              <w:adjustRightInd w:val="0"/>
              <w:spacing w:after="0" w:line="240" w:lineRule="auto"/>
              <w:ind w:left="666" w:right="37" w:hanging="324"/>
              <w:rPr>
                <w:rFonts w:ascii="Times New Roman" w:hAnsi="Times New Roman" w:cs="Times New Roman"/>
                <w:sz w:val="24"/>
                <w:szCs w:val="24"/>
              </w:rPr>
            </w:pPr>
            <w:r>
              <w:rPr>
                <w:rFonts w:ascii="Times New Roman" w:hAnsi="Times New Roman" w:cs="Times New Roman"/>
                <w:sz w:val="18"/>
                <w:szCs w:val="18"/>
              </w:rPr>
              <w:t>Marketing</w:t>
            </w:r>
          </w:p>
        </w:tc>
        <w:tc>
          <w:tcPr>
            <w:tcW w:w="155" w:type="dxa"/>
            <w:gridSpan w:val="3"/>
            <w:tcBorders>
              <w:top w:val="nil"/>
              <w:left w:val="nil"/>
              <w:bottom w:val="nil"/>
              <w:right w:val="nil"/>
            </w:tcBorders>
            <w:shd w:val="clear" w:color="auto" w:fill="CCEEFF"/>
          </w:tcPr>
          <w:p w14:paraId="0D19A7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2C3B894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2,545,146 </w:t>
            </w:r>
          </w:p>
        </w:tc>
        <w:tc>
          <w:tcPr>
            <w:tcW w:w="42" w:type="dxa"/>
            <w:tcBorders>
              <w:top w:val="nil"/>
              <w:left w:val="nil"/>
              <w:bottom w:val="nil"/>
              <w:right w:val="nil"/>
            </w:tcBorders>
            <w:shd w:val="clear" w:color="auto" w:fill="CCEEFF"/>
            <w:vAlign w:val="bottom"/>
          </w:tcPr>
          <w:p w14:paraId="030F4AD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7CB68A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01ECF28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2,228,362 </w:t>
            </w:r>
          </w:p>
        </w:tc>
        <w:tc>
          <w:tcPr>
            <w:tcW w:w="42" w:type="dxa"/>
            <w:tcBorders>
              <w:top w:val="nil"/>
              <w:left w:val="nil"/>
              <w:bottom w:val="nil"/>
              <w:right w:val="nil"/>
            </w:tcBorders>
            <w:shd w:val="clear" w:color="auto" w:fill="CCEEFF"/>
            <w:vAlign w:val="bottom"/>
          </w:tcPr>
          <w:p w14:paraId="7A21DAB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7FD0BA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058938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2,652,462 </w:t>
            </w:r>
          </w:p>
        </w:tc>
        <w:tc>
          <w:tcPr>
            <w:tcW w:w="42" w:type="dxa"/>
            <w:tcBorders>
              <w:top w:val="nil"/>
              <w:left w:val="nil"/>
              <w:bottom w:val="nil"/>
              <w:right w:val="nil"/>
            </w:tcBorders>
            <w:shd w:val="clear" w:color="auto" w:fill="CCEEFF"/>
            <w:vAlign w:val="bottom"/>
          </w:tcPr>
          <w:p w14:paraId="7C4D512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0B4BA2C"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72CB9C38" w14:textId="77777777" w:rsidR="00000000" w:rsidRDefault="00000000">
            <w:pPr>
              <w:autoSpaceDE w:val="0"/>
              <w:autoSpaceDN w:val="0"/>
              <w:adjustRightInd w:val="0"/>
              <w:spacing w:after="0" w:line="240" w:lineRule="auto"/>
              <w:ind w:left="666" w:right="37" w:hanging="324"/>
              <w:rPr>
                <w:rFonts w:ascii="Times New Roman" w:hAnsi="Times New Roman" w:cs="Times New Roman"/>
                <w:sz w:val="24"/>
                <w:szCs w:val="24"/>
              </w:rPr>
            </w:pPr>
            <w:r>
              <w:rPr>
                <w:rFonts w:ascii="Times New Roman" w:hAnsi="Times New Roman" w:cs="Times New Roman"/>
                <w:sz w:val="18"/>
                <w:szCs w:val="18"/>
              </w:rPr>
              <w:t>Technology and development</w:t>
            </w:r>
          </w:p>
        </w:tc>
        <w:tc>
          <w:tcPr>
            <w:tcW w:w="155" w:type="dxa"/>
            <w:gridSpan w:val="3"/>
            <w:tcBorders>
              <w:top w:val="nil"/>
              <w:left w:val="nil"/>
              <w:bottom w:val="nil"/>
              <w:right w:val="nil"/>
            </w:tcBorders>
            <w:shd w:val="clear" w:color="auto" w:fill="FFFFFF"/>
          </w:tcPr>
          <w:p w14:paraId="0834FF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742ADAD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2,273,885 </w:t>
            </w:r>
          </w:p>
        </w:tc>
        <w:tc>
          <w:tcPr>
            <w:tcW w:w="42" w:type="dxa"/>
            <w:tcBorders>
              <w:top w:val="nil"/>
              <w:left w:val="nil"/>
              <w:bottom w:val="nil"/>
              <w:right w:val="nil"/>
            </w:tcBorders>
            <w:shd w:val="clear" w:color="auto" w:fill="FFFFFF"/>
            <w:vAlign w:val="bottom"/>
          </w:tcPr>
          <w:p w14:paraId="2B19460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039FC3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2309802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1,829,600 </w:t>
            </w:r>
          </w:p>
        </w:tc>
        <w:tc>
          <w:tcPr>
            <w:tcW w:w="42" w:type="dxa"/>
            <w:tcBorders>
              <w:top w:val="nil"/>
              <w:left w:val="nil"/>
              <w:bottom w:val="nil"/>
              <w:right w:val="nil"/>
            </w:tcBorders>
            <w:shd w:val="clear" w:color="auto" w:fill="FFFFFF"/>
            <w:vAlign w:val="bottom"/>
          </w:tcPr>
          <w:p w14:paraId="3E86B3E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50B1A8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4A8C88D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1,545,149 </w:t>
            </w:r>
          </w:p>
        </w:tc>
        <w:tc>
          <w:tcPr>
            <w:tcW w:w="42" w:type="dxa"/>
            <w:tcBorders>
              <w:top w:val="nil"/>
              <w:left w:val="nil"/>
              <w:bottom w:val="nil"/>
              <w:right w:val="nil"/>
            </w:tcBorders>
            <w:shd w:val="clear" w:color="auto" w:fill="FFFFFF"/>
            <w:vAlign w:val="bottom"/>
          </w:tcPr>
          <w:p w14:paraId="0C6B05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312FD2B"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3056E8A0" w14:textId="77777777" w:rsidR="00000000" w:rsidRDefault="00000000">
            <w:pPr>
              <w:autoSpaceDE w:val="0"/>
              <w:autoSpaceDN w:val="0"/>
              <w:adjustRightInd w:val="0"/>
              <w:spacing w:after="0" w:line="240" w:lineRule="auto"/>
              <w:ind w:left="666" w:right="37" w:hanging="324"/>
              <w:rPr>
                <w:rFonts w:ascii="Times New Roman" w:hAnsi="Times New Roman" w:cs="Times New Roman"/>
                <w:sz w:val="24"/>
                <w:szCs w:val="24"/>
              </w:rPr>
            </w:pPr>
            <w:r>
              <w:rPr>
                <w:rFonts w:ascii="Times New Roman" w:hAnsi="Times New Roman" w:cs="Times New Roman"/>
                <w:sz w:val="18"/>
                <w:szCs w:val="18"/>
              </w:rPr>
              <w:t>General and administrative</w:t>
            </w:r>
          </w:p>
        </w:tc>
        <w:tc>
          <w:tcPr>
            <w:tcW w:w="155" w:type="dxa"/>
            <w:gridSpan w:val="3"/>
            <w:tcBorders>
              <w:top w:val="nil"/>
              <w:left w:val="nil"/>
              <w:bottom w:val="nil"/>
              <w:right w:val="nil"/>
            </w:tcBorders>
            <w:shd w:val="clear" w:color="auto" w:fill="CCEEFF"/>
          </w:tcPr>
          <w:p w14:paraId="112716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238E39B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1,351,621 </w:t>
            </w:r>
          </w:p>
        </w:tc>
        <w:tc>
          <w:tcPr>
            <w:tcW w:w="42" w:type="dxa"/>
            <w:tcBorders>
              <w:top w:val="nil"/>
              <w:left w:val="nil"/>
              <w:bottom w:val="nil"/>
              <w:right w:val="nil"/>
            </w:tcBorders>
            <w:shd w:val="clear" w:color="auto" w:fill="CCEEFF"/>
            <w:vAlign w:val="bottom"/>
          </w:tcPr>
          <w:p w14:paraId="2249A94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7EEF6E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4264AB6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1,076,486 </w:t>
            </w:r>
          </w:p>
        </w:tc>
        <w:tc>
          <w:tcPr>
            <w:tcW w:w="42" w:type="dxa"/>
            <w:tcBorders>
              <w:top w:val="nil"/>
              <w:left w:val="nil"/>
              <w:bottom w:val="nil"/>
              <w:right w:val="nil"/>
            </w:tcBorders>
            <w:shd w:val="clear" w:color="auto" w:fill="CCEEFF"/>
            <w:vAlign w:val="bottom"/>
          </w:tcPr>
          <w:p w14:paraId="2B11830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59DCD5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07FA321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914,369 </w:t>
            </w:r>
          </w:p>
        </w:tc>
        <w:tc>
          <w:tcPr>
            <w:tcW w:w="42" w:type="dxa"/>
            <w:tcBorders>
              <w:top w:val="nil"/>
              <w:left w:val="nil"/>
              <w:bottom w:val="nil"/>
              <w:right w:val="nil"/>
            </w:tcBorders>
            <w:shd w:val="clear" w:color="auto" w:fill="CCEEFF"/>
            <w:vAlign w:val="bottom"/>
          </w:tcPr>
          <w:p w14:paraId="245F322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C5FF993"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3A874B0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Operating income</w:t>
            </w:r>
          </w:p>
        </w:tc>
        <w:tc>
          <w:tcPr>
            <w:tcW w:w="155" w:type="dxa"/>
            <w:gridSpan w:val="3"/>
            <w:tcBorders>
              <w:top w:val="nil"/>
              <w:left w:val="nil"/>
              <w:bottom w:val="nil"/>
              <w:right w:val="nil"/>
            </w:tcBorders>
            <w:shd w:val="clear" w:color="auto" w:fill="FFFFFF"/>
          </w:tcPr>
          <w:p w14:paraId="73559D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single" w:sz="7" w:space="0" w:color="000000"/>
              <w:left w:val="nil"/>
              <w:bottom w:val="nil"/>
              <w:right w:val="nil"/>
            </w:tcBorders>
            <w:shd w:val="clear" w:color="auto" w:fill="FFFFFF"/>
            <w:vAlign w:val="bottom"/>
          </w:tcPr>
          <w:p w14:paraId="368C5C9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6,194,509 </w:t>
            </w:r>
          </w:p>
        </w:tc>
        <w:tc>
          <w:tcPr>
            <w:tcW w:w="42" w:type="dxa"/>
            <w:tcBorders>
              <w:top w:val="single" w:sz="7" w:space="0" w:color="000000"/>
              <w:left w:val="nil"/>
              <w:bottom w:val="nil"/>
              <w:right w:val="nil"/>
            </w:tcBorders>
            <w:shd w:val="clear" w:color="auto" w:fill="FFFFFF"/>
            <w:vAlign w:val="bottom"/>
          </w:tcPr>
          <w:p w14:paraId="41C9BF1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73B496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single" w:sz="7" w:space="0" w:color="000000"/>
              <w:left w:val="nil"/>
              <w:bottom w:val="nil"/>
              <w:right w:val="nil"/>
            </w:tcBorders>
            <w:shd w:val="clear" w:color="auto" w:fill="FFFFFF"/>
            <w:vAlign w:val="bottom"/>
          </w:tcPr>
          <w:p w14:paraId="720BACD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4,585,289 </w:t>
            </w:r>
          </w:p>
        </w:tc>
        <w:tc>
          <w:tcPr>
            <w:tcW w:w="42" w:type="dxa"/>
            <w:tcBorders>
              <w:top w:val="single" w:sz="7" w:space="0" w:color="000000"/>
              <w:left w:val="nil"/>
              <w:bottom w:val="nil"/>
              <w:right w:val="nil"/>
            </w:tcBorders>
            <w:shd w:val="clear" w:color="auto" w:fill="FFFFFF"/>
            <w:vAlign w:val="bottom"/>
          </w:tcPr>
          <w:p w14:paraId="44F396B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4FEAC5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single" w:sz="7" w:space="0" w:color="000000"/>
              <w:left w:val="nil"/>
              <w:bottom w:val="nil"/>
              <w:right w:val="nil"/>
            </w:tcBorders>
            <w:shd w:val="clear" w:color="auto" w:fill="FFFFFF"/>
            <w:vAlign w:val="bottom"/>
          </w:tcPr>
          <w:p w14:paraId="7CAC535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2,604,254 </w:t>
            </w:r>
          </w:p>
        </w:tc>
        <w:tc>
          <w:tcPr>
            <w:tcW w:w="42" w:type="dxa"/>
            <w:tcBorders>
              <w:top w:val="single" w:sz="7" w:space="0" w:color="000000"/>
              <w:left w:val="nil"/>
              <w:bottom w:val="nil"/>
              <w:right w:val="nil"/>
            </w:tcBorders>
            <w:shd w:val="clear" w:color="auto" w:fill="FFFFFF"/>
            <w:vAlign w:val="bottom"/>
          </w:tcPr>
          <w:p w14:paraId="7A06A7C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935C795"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38F66CB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Other income (expense):</w:t>
            </w:r>
          </w:p>
        </w:tc>
        <w:tc>
          <w:tcPr>
            <w:tcW w:w="155" w:type="dxa"/>
            <w:gridSpan w:val="3"/>
            <w:tcBorders>
              <w:top w:val="nil"/>
              <w:left w:val="nil"/>
              <w:bottom w:val="nil"/>
              <w:right w:val="nil"/>
            </w:tcBorders>
            <w:shd w:val="clear" w:color="auto" w:fill="CCEEFF"/>
          </w:tcPr>
          <w:p w14:paraId="60B5B3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nil"/>
              <w:left w:val="nil"/>
              <w:bottom w:val="nil"/>
              <w:right w:val="nil"/>
            </w:tcBorders>
            <w:shd w:val="clear" w:color="auto" w:fill="CCEEFF"/>
          </w:tcPr>
          <w:p w14:paraId="35B300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F2BC1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nil"/>
              <w:left w:val="nil"/>
              <w:bottom w:val="nil"/>
              <w:right w:val="nil"/>
            </w:tcBorders>
            <w:shd w:val="clear" w:color="auto" w:fill="CCEEFF"/>
          </w:tcPr>
          <w:p w14:paraId="3CAC5C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3B5A93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nil"/>
              <w:left w:val="nil"/>
              <w:bottom w:val="nil"/>
              <w:right w:val="nil"/>
            </w:tcBorders>
            <w:shd w:val="clear" w:color="auto" w:fill="CCEEFF"/>
          </w:tcPr>
          <w:p w14:paraId="1CE145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2DAD37A"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6F3649B0"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Interest expense</w:t>
            </w:r>
          </w:p>
        </w:tc>
        <w:tc>
          <w:tcPr>
            <w:tcW w:w="155" w:type="dxa"/>
            <w:gridSpan w:val="3"/>
            <w:tcBorders>
              <w:top w:val="nil"/>
              <w:left w:val="nil"/>
              <w:bottom w:val="nil"/>
              <w:right w:val="nil"/>
            </w:tcBorders>
            <w:shd w:val="clear" w:color="auto" w:fill="FFFFFF"/>
          </w:tcPr>
          <w:p w14:paraId="10B5C5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28619EA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(765,620)</w:t>
            </w:r>
          </w:p>
        </w:tc>
        <w:tc>
          <w:tcPr>
            <w:tcW w:w="42" w:type="dxa"/>
            <w:tcBorders>
              <w:top w:val="nil"/>
              <w:left w:val="nil"/>
              <w:bottom w:val="nil"/>
              <w:right w:val="nil"/>
            </w:tcBorders>
            <w:shd w:val="clear" w:color="auto" w:fill="FFFFFF"/>
            <w:vAlign w:val="bottom"/>
          </w:tcPr>
          <w:p w14:paraId="4410885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494C69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136D78D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(767,499)</w:t>
            </w:r>
          </w:p>
        </w:tc>
        <w:tc>
          <w:tcPr>
            <w:tcW w:w="42" w:type="dxa"/>
            <w:tcBorders>
              <w:top w:val="nil"/>
              <w:left w:val="nil"/>
              <w:bottom w:val="nil"/>
              <w:right w:val="nil"/>
            </w:tcBorders>
            <w:shd w:val="clear" w:color="auto" w:fill="FFFFFF"/>
            <w:vAlign w:val="bottom"/>
          </w:tcPr>
          <w:p w14:paraId="69C18E5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417FAA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59B06E1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(626,023)</w:t>
            </w:r>
          </w:p>
        </w:tc>
        <w:tc>
          <w:tcPr>
            <w:tcW w:w="42" w:type="dxa"/>
            <w:tcBorders>
              <w:top w:val="nil"/>
              <w:left w:val="nil"/>
              <w:bottom w:val="nil"/>
              <w:right w:val="nil"/>
            </w:tcBorders>
            <w:shd w:val="clear" w:color="auto" w:fill="FFFFFF"/>
            <w:vAlign w:val="bottom"/>
          </w:tcPr>
          <w:p w14:paraId="607D52B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0903795"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5FEFD479"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Interest and other income (expense)</w:t>
            </w:r>
          </w:p>
        </w:tc>
        <w:tc>
          <w:tcPr>
            <w:tcW w:w="155" w:type="dxa"/>
            <w:gridSpan w:val="3"/>
            <w:tcBorders>
              <w:top w:val="nil"/>
              <w:left w:val="nil"/>
              <w:bottom w:val="nil"/>
              <w:right w:val="nil"/>
            </w:tcBorders>
            <w:shd w:val="clear" w:color="auto" w:fill="CCEEFF"/>
          </w:tcPr>
          <w:p w14:paraId="0EB708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1EBC388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411,214 </w:t>
            </w:r>
          </w:p>
        </w:tc>
        <w:tc>
          <w:tcPr>
            <w:tcW w:w="42" w:type="dxa"/>
            <w:tcBorders>
              <w:top w:val="nil"/>
              <w:left w:val="nil"/>
              <w:bottom w:val="nil"/>
              <w:right w:val="nil"/>
            </w:tcBorders>
            <w:shd w:val="clear" w:color="auto" w:fill="CCEEFF"/>
            <w:vAlign w:val="bottom"/>
          </w:tcPr>
          <w:p w14:paraId="35D2800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678610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1D42C2D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(618,441)</w:t>
            </w:r>
          </w:p>
        </w:tc>
        <w:tc>
          <w:tcPr>
            <w:tcW w:w="42" w:type="dxa"/>
            <w:tcBorders>
              <w:top w:val="nil"/>
              <w:left w:val="nil"/>
              <w:bottom w:val="nil"/>
              <w:right w:val="nil"/>
            </w:tcBorders>
            <w:shd w:val="clear" w:color="auto" w:fill="CCEEFF"/>
            <w:vAlign w:val="bottom"/>
          </w:tcPr>
          <w:p w14:paraId="2539549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36E54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5A9F6AA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84,000 </w:t>
            </w:r>
          </w:p>
        </w:tc>
        <w:tc>
          <w:tcPr>
            <w:tcW w:w="42" w:type="dxa"/>
            <w:tcBorders>
              <w:top w:val="nil"/>
              <w:left w:val="nil"/>
              <w:bottom w:val="nil"/>
              <w:right w:val="nil"/>
            </w:tcBorders>
            <w:shd w:val="clear" w:color="auto" w:fill="CCEEFF"/>
            <w:vAlign w:val="bottom"/>
          </w:tcPr>
          <w:p w14:paraId="30CC817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C829F2F"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27B1183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Income before income taxes</w:t>
            </w:r>
          </w:p>
        </w:tc>
        <w:tc>
          <w:tcPr>
            <w:tcW w:w="155" w:type="dxa"/>
            <w:gridSpan w:val="3"/>
            <w:tcBorders>
              <w:top w:val="nil"/>
              <w:left w:val="nil"/>
              <w:bottom w:val="nil"/>
              <w:right w:val="nil"/>
            </w:tcBorders>
            <w:shd w:val="clear" w:color="auto" w:fill="FFFFFF"/>
          </w:tcPr>
          <w:p w14:paraId="4FF9A0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single" w:sz="7" w:space="0" w:color="000000"/>
              <w:left w:val="nil"/>
              <w:bottom w:val="nil"/>
              <w:right w:val="nil"/>
            </w:tcBorders>
            <w:shd w:val="clear" w:color="auto" w:fill="FFFFFF"/>
            <w:vAlign w:val="bottom"/>
          </w:tcPr>
          <w:p w14:paraId="3698281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5,840,103 </w:t>
            </w:r>
          </w:p>
        </w:tc>
        <w:tc>
          <w:tcPr>
            <w:tcW w:w="42" w:type="dxa"/>
            <w:tcBorders>
              <w:top w:val="single" w:sz="7" w:space="0" w:color="000000"/>
              <w:left w:val="nil"/>
              <w:bottom w:val="nil"/>
              <w:right w:val="nil"/>
            </w:tcBorders>
            <w:shd w:val="clear" w:color="auto" w:fill="FFFFFF"/>
            <w:vAlign w:val="bottom"/>
          </w:tcPr>
          <w:p w14:paraId="06469B0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5DB6168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single" w:sz="7" w:space="0" w:color="000000"/>
              <w:left w:val="nil"/>
              <w:bottom w:val="nil"/>
              <w:right w:val="nil"/>
            </w:tcBorders>
            <w:shd w:val="clear" w:color="auto" w:fill="FFFFFF"/>
            <w:vAlign w:val="bottom"/>
          </w:tcPr>
          <w:p w14:paraId="2D8A778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3,199,349 </w:t>
            </w:r>
          </w:p>
        </w:tc>
        <w:tc>
          <w:tcPr>
            <w:tcW w:w="42" w:type="dxa"/>
            <w:tcBorders>
              <w:top w:val="single" w:sz="7" w:space="0" w:color="000000"/>
              <w:left w:val="nil"/>
              <w:bottom w:val="nil"/>
              <w:right w:val="nil"/>
            </w:tcBorders>
            <w:shd w:val="clear" w:color="auto" w:fill="FFFFFF"/>
            <w:vAlign w:val="bottom"/>
          </w:tcPr>
          <w:p w14:paraId="341965D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4D65C2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single" w:sz="7" w:space="0" w:color="000000"/>
              <w:left w:val="nil"/>
              <w:bottom w:val="nil"/>
              <w:right w:val="nil"/>
            </w:tcBorders>
            <w:shd w:val="clear" w:color="auto" w:fill="FFFFFF"/>
            <w:vAlign w:val="bottom"/>
          </w:tcPr>
          <w:p w14:paraId="53F5B5A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2,062,231 </w:t>
            </w:r>
          </w:p>
        </w:tc>
        <w:tc>
          <w:tcPr>
            <w:tcW w:w="42" w:type="dxa"/>
            <w:tcBorders>
              <w:top w:val="single" w:sz="7" w:space="0" w:color="000000"/>
              <w:left w:val="nil"/>
              <w:bottom w:val="nil"/>
              <w:right w:val="nil"/>
            </w:tcBorders>
            <w:shd w:val="clear" w:color="auto" w:fill="FFFFFF"/>
            <w:vAlign w:val="bottom"/>
          </w:tcPr>
          <w:p w14:paraId="1447AB4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042A98D"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5A21802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Provision for income taxes</w:t>
            </w:r>
          </w:p>
        </w:tc>
        <w:tc>
          <w:tcPr>
            <w:tcW w:w="155" w:type="dxa"/>
            <w:gridSpan w:val="3"/>
            <w:tcBorders>
              <w:top w:val="nil"/>
              <w:left w:val="nil"/>
              <w:bottom w:val="nil"/>
              <w:right w:val="nil"/>
            </w:tcBorders>
            <w:shd w:val="clear" w:color="auto" w:fill="CCEEFF"/>
          </w:tcPr>
          <w:p w14:paraId="523D32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10C181A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(723,875)</w:t>
            </w:r>
          </w:p>
        </w:tc>
        <w:tc>
          <w:tcPr>
            <w:tcW w:w="42" w:type="dxa"/>
            <w:tcBorders>
              <w:top w:val="nil"/>
              <w:left w:val="nil"/>
              <w:bottom w:val="nil"/>
              <w:right w:val="nil"/>
            </w:tcBorders>
            <w:shd w:val="clear" w:color="auto" w:fill="CCEEFF"/>
            <w:vAlign w:val="bottom"/>
          </w:tcPr>
          <w:p w14:paraId="6A97F78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62FED1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64C3795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(437,954)</w:t>
            </w:r>
          </w:p>
        </w:tc>
        <w:tc>
          <w:tcPr>
            <w:tcW w:w="42" w:type="dxa"/>
            <w:tcBorders>
              <w:top w:val="nil"/>
              <w:left w:val="nil"/>
              <w:bottom w:val="nil"/>
              <w:right w:val="nil"/>
            </w:tcBorders>
            <w:shd w:val="clear" w:color="auto" w:fill="CCEEFF"/>
            <w:vAlign w:val="bottom"/>
          </w:tcPr>
          <w:p w14:paraId="3A11FC1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5F007B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CCEEFF"/>
            <w:vAlign w:val="bottom"/>
          </w:tcPr>
          <w:p w14:paraId="308C27F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(195,315)</w:t>
            </w:r>
          </w:p>
        </w:tc>
        <w:tc>
          <w:tcPr>
            <w:tcW w:w="42" w:type="dxa"/>
            <w:tcBorders>
              <w:top w:val="nil"/>
              <w:left w:val="nil"/>
              <w:bottom w:val="nil"/>
              <w:right w:val="nil"/>
            </w:tcBorders>
            <w:shd w:val="clear" w:color="auto" w:fill="CCEEFF"/>
            <w:vAlign w:val="bottom"/>
          </w:tcPr>
          <w:p w14:paraId="0BE5217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92A1340"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486F6AB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 income</w:t>
            </w:r>
          </w:p>
        </w:tc>
        <w:tc>
          <w:tcPr>
            <w:tcW w:w="155" w:type="dxa"/>
            <w:gridSpan w:val="3"/>
            <w:tcBorders>
              <w:top w:val="nil"/>
              <w:left w:val="nil"/>
              <w:bottom w:val="nil"/>
              <w:right w:val="nil"/>
            </w:tcBorders>
            <w:shd w:val="clear" w:color="auto" w:fill="FFFFFF"/>
          </w:tcPr>
          <w:p w14:paraId="755D45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163465C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single" w:sz="7" w:space="0" w:color="000000"/>
              <w:left w:val="nil"/>
              <w:bottom w:val="nil"/>
              <w:right w:val="nil"/>
            </w:tcBorders>
            <w:shd w:val="clear" w:color="auto" w:fill="FFFFFF"/>
            <w:vAlign w:val="bottom"/>
          </w:tcPr>
          <w:p w14:paraId="7331829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5,116,228 </w:t>
            </w:r>
          </w:p>
        </w:tc>
        <w:tc>
          <w:tcPr>
            <w:tcW w:w="42" w:type="dxa"/>
            <w:tcBorders>
              <w:top w:val="single" w:sz="7" w:space="0" w:color="000000"/>
              <w:left w:val="nil"/>
              <w:bottom w:val="nil"/>
              <w:right w:val="nil"/>
            </w:tcBorders>
            <w:shd w:val="clear" w:color="auto" w:fill="FFFFFF"/>
            <w:vAlign w:val="bottom"/>
          </w:tcPr>
          <w:p w14:paraId="4D6BF25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413D98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72FF026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single" w:sz="7" w:space="0" w:color="000000"/>
              <w:left w:val="nil"/>
              <w:bottom w:val="nil"/>
              <w:right w:val="nil"/>
            </w:tcBorders>
            <w:shd w:val="clear" w:color="auto" w:fill="FFFFFF"/>
            <w:vAlign w:val="bottom"/>
          </w:tcPr>
          <w:p w14:paraId="3C0B7DB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2,761,395 </w:t>
            </w:r>
          </w:p>
        </w:tc>
        <w:tc>
          <w:tcPr>
            <w:tcW w:w="42" w:type="dxa"/>
            <w:tcBorders>
              <w:top w:val="single" w:sz="7" w:space="0" w:color="000000"/>
              <w:left w:val="nil"/>
              <w:bottom w:val="nil"/>
              <w:right w:val="nil"/>
            </w:tcBorders>
            <w:shd w:val="clear" w:color="auto" w:fill="FFFFFF"/>
            <w:vAlign w:val="bottom"/>
          </w:tcPr>
          <w:p w14:paraId="1FE3732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73C69C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256AFC7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single" w:sz="7" w:space="0" w:color="000000"/>
              <w:left w:val="nil"/>
              <w:bottom w:val="nil"/>
              <w:right w:val="nil"/>
            </w:tcBorders>
            <w:shd w:val="clear" w:color="auto" w:fill="FFFFFF"/>
            <w:vAlign w:val="bottom"/>
          </w:tcPr>
          <w:p w14:paraId="1463AA5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1,866,916 </w:t>
            </w:r>
          </w:p>
        </w:tc>
        <w:tc>
          <w:tcPr>
            <w:tcW w:w="42" w:type="dxa"/>
            <w:tcBorders>
              <w:top w:val="single" w:sz="7" w:space="0" w:color="000000"/>
              <w:left w:val="nil"/>
              <w:bottom w:val="nil"/>
              <w:right w:val="nil"/>
            </w:tcBorders>
            <w:shd w:val="clear" w:color="auto" w:fill="FFFFFF"/>
            <w:vAlign w:val="bottom"/>
          </w:tcPr>
          <w:p w14:paraId="4E896D1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6FDE35A"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2E312B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F5369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double" w:sz="21" w:space="0" w:color="000000"/>
              <w:left w:val="nil"/>
              <w:bottom w:val="nil"/>
              <w:right w:val="nil"/>
            </w:tcBorders>
            <w:shd w:val="clear" w:color="auto" w:fill="CCEEFF"/>
          </w:tcPr>
          <w:p w14:paraId="2E02ED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415B42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double" w:sz="21" w:space="0" w:color="000000"/>
              <w:left w:val="nil"/>
              <w:bottom w:val="nil"/>
              <w:right w:val="nil"/>
            </w:tcBorders>
            <w:shd w:val="clear" w:color="auto" w:fill="CCEEFF"/>
          </w:tcPr>
          <w:p w14:paraId="65168C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D16D9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double" w:sz="21" w:space="0" w:color="000000"/>
              <w:left w:val="nil"/>
              <w:bottom w:val="nil"/>
              <w:right w:val="nil"/>
            </w:tcBorders>
            <w:shd w:val="clear" w:color="auto" w:fill="CCEEFF"/>
          </w:tcPr>
          <w:p w14:paraId="609CB5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D38B8CC"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0507E1F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Earnings per share:</w:t>
            </w:r>
          </w:p>
        </w:tc>
        <w:tc>
          <w:tcPr>
            <w:tcW w:w="155" w:type="dxa"/>
            <w:gridSpan w:val="3"/>
            <w:tcBorders>
              <w:top w:val="nil"/>
              <w:left w:val="nil"/>
              <w:bottom w:val="nil"/>
              <w:right w:val="nil"/>
            </w:tcBorders>
            <w:shd w:val="clear" w:color="auto" w:fill="FFFFFF"/>
          </w:tcPr>
          <w:p w14:paraId="1A758F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nil"/>
              <w:left w:val="nil"/>
              <w:bottom w:val="nil"/>
              <w:right w:val="nil"/>
            </w:tcBorders>
            <w:shd w:val="clear" w:color="auto" w:fill="FFFFFF"/>
          </w:tcPr>
          <w:p w14:paraId="2B00FE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6033CE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nil"/>
              <w:left w:val="nil"/>
              <w:bottom w:val="nil"/>
              <w:right w:val="nil"/>
            </w:tcBorders>
            <w:shd w:val="clear" w:color="auto" w:fill="FFFFFF"/>
          </w:tcPr>
          <w:p w14:paraId="3E8AE6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71B132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nil"/>
              <w:left w:val="nil"/>
              <w:bottom w:val="nil"/>
              <w:right w:val="nil"/>
            </w:tcBorders>
            <w:shd w:val="clear" w:color="auto" w:fill="FFFFFF"/>
          </w:tcPr>
          <w:p w14:paraId="35E354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CAC91A2"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34166E22"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Basic</w:t>
            </w:r>
          </w:p>
        </w:tc>
        <w:tc>
          <w:tcPr>
            <w:tcW w:w="155" w:type="dxa"/>
            <w:gridSpan w:val="3"/>
            <w:tcBorders>
              <w:top w:val="nil"/>
              <w:left w:val="nil"/>
              <w:bottom w:val="nil"/>
              <w:right w:val="nil"/>
            </w:tcBorders>
            <w:shd w:val="clear" w:color="auto" w:fill="CCEEFF"/>
          </w:tcPr>
          <w:p w14:paraId="5B8BEA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21A7EDD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nil"/>
              <w:left w:val="nil"/>
              <w:bottom w:val="nil"/>
              <w:right w:val="nil"/>
            </w:tcBorders>
            <w:shd w:val="clear" w:color="auto" w:fill="CCEEFF"/>
            <w:vAlign w:val="bottom"/>
          </w:tcPr>
          <w:p w14:paraId="425C9D4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11.55 </w:t>
            </w:r>
          </w:p>
        </w:tc>
        <w:tc>
          <w:tcPr>
            <w:tcW w:w="42" w:type="dxa"/>
            <w:tcBorders>
              <w:top w:val="nil"/>
              <w:left w:val="nil"/>
              <w:bottom w:val="nil"/>
              <w:right w:val="nil"/>
            </w:tcBorders>
            <w:shd w:val="clear" w:color="auto" w:fill="CCEEFF"/>
            <w:vAlign w:val="bottom"/>
          </w:tcPr>
          <w:p w14:paraId="760AD23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183024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9E337D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nil"/>
              <w:left w:val="nil"/>
              <w:bottom w:val="nil"/>
              <w:right w:val="nil"/>
            </w:tcBorders>
            <w:shd w:val="clear" w:color="auto" w:fill="CCEEFF"/>
            <w:vAlign w:val="bottom"/>
          </w:tcPr>
          <w:p w14:paraId="6CE1693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6.26 </w:t>
            </w:r>
          </w:p>
        </w:tc>
        <w:tc>
          <w:tcPr>
            <w:tcW w:w="42" w:type="dxa"/>
            <w:tcBorders>
              <w:top w:val="nil"/>
              <w:left w:val="nil"/>
              <w:bottom w:val="nil"/>
              <w:right w:val="nil"/>
            </w:tcBorders>
            <w:shd w:val="clear" w:color="auto" w:fill="CCEEFF"/>
            <w:vAlign w:val="bottom"/>
          </w:tcPr>
          <w:p w14:paraId="1E8EAC2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626F95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DD4E12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nil"/>
              <w:left w:val="nil"/>
              <w:bottom w:val="nil"/>
              <w:right w:val="nil"/>
            </w:tcBorders>
            <w:shd w:val="clear" w:color="auto" w:fill="CCEEFF"/>
            <w:vAlign w:val="bottom"/>
          </w:tcPr>
          <w:p w14:paraId="1ACE72E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4.26 </w:t>
            </w:r>
          </w:p>
        </w:tc>
        <w:tc>
          <w:tcPr>
            <w:tcW w:w="42" w:type="dxa"/>
            <w:tcBorders>
              <w:top w:val="nil"/>
              <w:left w:val="nil"/>
              <w:bottom w:val="nil"/>
              <w:right w:val="nil"/>
            </w:tcBorders>
            <w:shd w:val="clear" w:color="auto" w:fill="CCEEFF"/>
            <w:vAlign w:val="bottom"/>
          </w:tcPr>
          <w:p w14:paraId="7D1AEAB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DBD9CA8"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535BAB39"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Diluted</w:t>
            </w:r>
          </w:p>
        </w:tc>
        <w:tc>
          <w:tcPr>
            <w:tcW w:w="155" w:type="dxa"/>
            <w:gridSpan w:val="3"/>
            <w:tcBorders>
              <w:top w:val="nil"/>
              <w:left w:val="nil"/>
              <w:bottom w:val="nil"/>
              <w:right w:val="nil"/>
            </w:tcBorders>
            <w:shd w:val="clear" w:color="auto" w:fill="FFFFFF"/>
          </w:tcPr>
          <w:p w14:paraId="7EC48C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double" w:sz="21" w:space="0" w:color="000000"/>
              <w:left w:val="nil"/>
              <w:bottom w:val="nil"/>
              <w:right w:val="nil"/>
            </w:tcBorders>
            <w:shd w:val="clear" w:color="auto" w:fill="FFFFFF"/>
            <w:vAlign w:val="bottom"/>
          </w:tcPr>
          <w:p w14:paraId="554D742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double" w:sz="21" w:space="0" w:color="000000"/>
              <w:left w:val="nil"/>
              <w:bottom w:val="nil"/>
              <w:right w:val="nil"/>
            </w:tcBorders>
            <w:shd w:val="clear" w:color="auto" w:fill="FFFFFF"/>
            <w:vAlign w:val="bottom"/>
          </w:tcPr>
          <w:p w14:paraId="176D6AD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11.24 </w:t>
            </w:r>
          </w:p>
        </w:tc>
        <w:tc>
          <w:tcPr>
            <w:tcW w:w="42" w:type="dxa"/>
            <w:tcBorders>
              <w:top w:val="double" w:sz="21" w:space="0" w:color="000000"/>
              <w:left w:val="nil"/>
              <w:bottom w:val="nil"/>
              <w:right w:val="nil"/>
            </w:tcBorders>
            <w:shd w:val="clear" w:color="auto" w:fill="FFFFFF"/>
            <w:vAlign w:val="bottom"/>
          </w:tcPr>
          <w:p w14:paraId="5BA9555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0A3B8E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double" w:sz="21" w:space="0" w:color="000000"/>
              <w:left w:val="nil"/>
              <w:bottom w:val="nil"/>
              <w:right w:val="nil"/>
            </w:tcBorders>
            <w:shd w:val="clear" w:color="auto" w:fill="FFFFFF"/>
            <w:vAlign w:val="bottom"/>
          </w:tcPr>
          <w:p w14:paraId="29E1F7A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double" w:sz="21" w:space="0" w:color="000000"/>
              <w:left w:val="nil"/>
              <w:bottom w:val="nil"/>
              <w:right w:val="nil"/>
            </w:tcBorders>
            <w:shd w:val="clear" w:color="auto" w:fill="FFFFFF"/>
            <w:vAlign w:val="bottom"/>
          </w:tcPr>
          <w:p w14:paraId="5CE7CAA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6.08 </w:t>
            </w:r>
          </w:p>
        </w:tc>
        <w:tc>
          <w:tcPr>
            <w:tcW w:w="42" w:type="dxa"/>
            <w:tcBorders>
              <w:top w:val="double" w:sz="21" w:space="0" w:color="000000"/>
              <w:left w:val="nil"/>
              <w:bottom w:val="nil"/>
              <w:right w:val="nil"/>
            </w:tcBorders>
            <w:shd w:val="clear" w:color="auto" w:fill="FFFFFF"/>
            <w:vAlign w:val="bottom"/>
          </w:tcPr>
          <w:p w14:paraId="4356D0A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748F31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double" w:sz="21" w:space="0" w:color="000000"/>
              <w:left w:val="nil"/>
              <w:bottom w:val="nil"/>
              <w:right w:val="nil"/>
            </w:tcBorders>
            <w:shd w:val="clear" w:color="auto" w:fill="FFFFFF"/>
            <w:vAlign w:val="bottom"/>
          </w:tcPr>
          <w:p w14:paraId="346D698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double" w:sz="21" w:space="0" w:color="000000"/>
              <w:left w:val="nil"/>
              <w:bottom w:val="nil"/>
              <w:right w:val="nil"/>
            </w:tcBorders>
            <w:shd w:val="clear" w:color="auto" w:fill="FFFFFF"/>
            <w:vAlign w:val="bottom"/>
          </w:tcPr>
          <w:p w14:paraId="647668E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4.13 </w:t>
            </w:r>
          </w:p>
        </w:tc>
        <w:tc>
          <w:tcPr>
            <w:tcW w:w="42" w:type="dxa"/>
            <w:tcBorders>
              <w:top w:val="double" w:sz="21" w:space="0" w:color="000000"/>
              <w:left w:val="nil"/>
              <w:bottom w:val="nil"/>
              <w:right w:val="nil"/>
            </w:tcBorders>
            <w:shd w:val="clear" w:color="auto" w:fill="FFFFFF"/>
            <w:vAlign w:val="bottom"/>
          </w:tcPr>
          <w:p w14:paraId="2DA4938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038E663"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0E2FAC5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Weighted-average common shares outstanding:</w:t>
            </w:r>
          </w:p>
        </w:tc>
        <w:tc>
          <w:tcPr>
            <w:tcW w:w="155" w:type="dxa"/>
            <w:gridSpan w:val="3"/>
            <w:tcBorders>
              <w:top w:val="nil"/>
              <w:left w:val="nil"/>
              <w:bottom w:val="nil"/>
              <w:right w:val="nil"/>
            </w:tcBorders>
            <w:shd w:val="clear" w:color="auto" w:fill="CCEEFF"/>
          </w:tcPr>
          <w:p w14:paraId="55F3D1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double" w:sz="21" w:space="0" w:color="000000"/>
              <w:left w:val="nil"/>
              <w:bottom w:val="nil"/>
              <w:right w:val="nil"/>
            </w:tcBorders>
            <w:shd w:val="clear" w:color="auto" w:fill="CCEEFF"/>
          </w:tcPr>
          <w:p w14:paraId="05C9A4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3B7B0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double" w:sz="21" w:space="0" w:color="000000"/>
              <w:left w:val="nil"/>
              <w:bottom w:val="nil"/>
              <w:right w:val="nil"/>
            </w:tcBorders>
            <w:shd w:val="clear" w:color="auto" w:fill="CCEEFF"/>
          </w:tcPr>
          <w:p w14:paraId="58F3DE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1EB194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0" w:type="dxa"/>
            <w:gridSpan w:val="3"/>
            <w:tcBorders>
              <w:top w:val="double" w:sz="21" w:space="0" w:color="000000"/>
              <w:left w:val="nil"/>
              <w:bottom w:val="nil"/>
              <w:right w:val="nil"/>
            </w:tcBorders>
            <w:shd w:val="clear" w:color="auto" w:fill="CCEEFF"/>
          </w:tcPr>
          <w:p w14:paraId="1D9E62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7AB5845"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FFFFFF"/>
          </w:tcPr>
          <w:p w14:paraId="01EB5243"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Basic</w:t>
            </w:r>
          </w:p>
        </w:tc>
        <w:tc>
          <w:tcPr>
            <w:tcW w:w="155" w:type="dxa"/>
            <w:gridSpan w:val="3"/>
            <w:tcBorders>
              <w:top w:val="nil"/>
              <w:left w:val="nil"/>
              <w:bottom w:val="nil"/>
              <w:right w:val="nil"/>
            </w:tcBorders>
            <w:shd w:val="clear" w:color="auto" w:fill="FFFFFF"/>
          </w:tcPr>
          <w:p w14:paraId="3BBF96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3FF215C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443,155 </w:t>
            </w:r>
          </w:p>
        </w:tc>
        <w:tc>
          <w:tcPr>
            <w:tcW w:w="42" w:type="dxa"/>
            <w:tcBorders>
              <w:top w:val="nil"/>
              <w:left w:val="nil"/>
              <w:bottom w:val="nil"/>
              <w:right w:val="nil"/>
            </w:tcBorders>
            <w:shd w:val="clear" w:color="auto" w:fill="FFFFFF"/>
            <w:vAlign w:val="bottom"/>
          </w:tcPr>
          <w:p w14:paraId="4539FEF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5CF7C9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2909CA9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440,922 </w:t>
            </w:r>
          </w:p>
        </w:tc>
        <w:tc>
          <w:tcPr>
            <w:tcW w:w="42" w:type="dxa"/>
            <w:tcBorders>
              <w:top w:val="nil"/>
              <w:left w:val="nil"/>
              <w:bottom w:val="nil"/>
              <w:right w:val="nil"/>
            </w:tcBorders>
            <w:shd w:val="clear" w:color="auto" w:fill="FFFFFF"/>
            <w:vAlign w:val="bottom"/>
          </w:tcPr>
          <w:p w14:paraId="77AE89C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7DE87F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nil"/>
              <w:left w:val="nil"/>
              <w:bottom w:val="nil"/>
              <w:right w:val="nil"/>
            </w:tcBorders>
            <w:shd w:val="clear" w:color="auto" w:fill="FFFFFF"/>
            <w:vAlign w:val="bottom"/>
          </w:tcPr>
          <w:p w14:paraId="5B73BE1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437,799 </w:t>
            </w:r>
          </w:p>
        </w:tc>
        <w:tc>
          <w:tcPr>
            <w:tcW w:w="42" w:type="dxa"/>
            <w:tcBorders>
              <w:top w:val="nil"/>
              <w:left w:val="nil"/>
              <w:bottom w:val="nil"/>
              <w:right w:val="nil"/>
            </w:tcBorders>
            <w:shd w:val="clear" w:color="auto" w:fill="FFFFFF"/>
            <w:vAlign w:val="bottom"/>
          </w:tcPr>
          <w:p w14:paraId="024F4F8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1AD44B7" w14:textId="77777777">
        <w:tblPrEx>
          <w:tblCellMar>
            <w:top w:w="0" w:type="dxa"/>
            <w:left w:w="0" w:type="dxa"/>
            <w:bottom w:w="0" w:type="dxa"/>
            <w:right w:w="0" w:type="dxa"/>
          </w:tblCellMar>
        </w:tblPrEx>
        <w:tc>
          <w:tcPr>
            <w:tcW w:w="6414" w:type="dxa"/>
            <w:gridSpan w:val="3"/>
            <w:tcBorders>
              <w:top w:val="nil"/>
              <w:left w:val="nil"/>
              <w:bottom w:val="nil"/>
              <w:right w:val="nil"/>
            </w:tcBorders>
            <w:shd w:val="clear" w:color="auto" w:fill="CCEEFF"/>
          </w:tcPr>
          <w:p w14:paraId="43662191"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Diluted</w:t>
            </w:r>
          </w:p>
        </w:tc>
        <w:tc>
          <w:tcPr>
            <w:tcW w:w="155" w:type="dxa"/>
            <w:gridSpan w:val="3"/>
            <w:tcBorders>
              <w:top w:val="nil"/>
              <w:left w:val="nil"/>
              <w:bottom w:val="nil"/>
              <w:right w:val="nil"/>
            </w:tcBorders>
            <w:shd w:val="clear" w:color="auto" w:fill="CCEEFF"/>
          </w:tcPr>
          <w:p w14:paraId="402281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double" w:sz="21" w:space="0" w:color="000000"/>
              <w:left w:val="nil"/>
              <w:bottom w:val="double" w:sz="21" w:space="0" w:color="000000"/>
              <w:right w:val="nil"/>
            </w:tcBorders>
            <w:shd w:val="clear" w:color="auto" w:fill="CCEEFF"/>
            <w:vAlign w:val="bottom"/>
          </w:tcPr>
          <w:p w14:paraId="06D3E20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455,372 </w:t>
            </w:r>
          </w:p>
        </w:tc>
        <w:tc>
          <w:tcPr>
            <w:tcW w:w="42" w:type="dxa"/>
            <w:tcBorders>
              <w:top w:val="double" w:sz="21" w:space="0" w:color="000000"/>
              <w:left w:val="nil"/>
              <w:bottom w:val="double" w:sz="21" w:space="0" w:color="000000"/>
              <w:right w:val="nil"/>
            </w:tcBorders>
            <w:shd w:val="clear" w:color="auto" w:fill="CCEEFF"/>
            <w:vAlign w:val="bottom"/>
          </w:tcPr>
          <w:p w14:paraId="099390B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7D22C8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double" w:sz="21" w:space="0" w:color="000000"/>
              <w:left w:val="nil"/>
              <w:bottom w:val="double" w:sz="21" w:space="0" w:color="000000"/>
              <w:right w:val="nil"/>
            </w:tcBorders>
            <w:shd w:val="clear" w:color="auto" w:fill="CCEEFF"/>
            <w:vAlign w:val="bottom"/>
          </w:tcPr>
          <w:p w14:paraId="3A66DD3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454,208 </w:t>
            </w:r>
          </w:p>
        </w:tc>
        <w:tc>
          <w:tcPr>
            <w:tcW w:w="42" w:type="dxa"/>
            <w:tcBorders>
              <w:top w:val="double" w:sz="21" w:space="0" w:color="000000"/>
              <w:left w:val="nil"/>
              <w:bottom w:val="double" w:sz="21" w:space="0" w:color="000000"/>
              <w:right w:val="nil"/>
            </w:tcBorders>
            <w:shd w:val="clear" w:color="auto" w:fill="CCEEFF"/>
            <w:vAlign w:val="bottom"/>
          </w:tcPr>
          <w:p w14:paraId="1742341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61D63D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gridSpan w:val="2"/>
            <w:tcBorders>
              <w:top w:val="double" w:sz="21" w:space="0" w:color="000000"/>
              <w:left w:val="nil"/>
              <w:bottom w:val="double" w:sz="21" w:space="0" w:color="000000"/>
              <w:right w:val="nil"/>
            </w:tcBorders>
            <w:shd w:val="clear" w:color="auto" w:fill="CCEEFF"/>
            <w:vAlign w:val="bottom"/>
          </w:tcPr>
          <w:p w14:paraId="72F90F6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451,765 </w:t>
            </w:r>
          </w:p>
        </w:tc>
        <w:tc>
          <w:tcPr>
            <w:tcW w:w="42" w:type="dxa"/>
            <w:tcBorders>
              <w:top w:val="double" w:sz="21" w:space="0" w:color="000000"/>
              <w:left w:val="nil"/>
              <w:bottom w:val="double" w:sz="21" w:space="0" w:color="000000"/>
              <w:right w:val="nil"/>
            </w:tcBorders>
            <w:shd w:val="clear" w:color="auto" w:fill="CCEEFF"/>
            <w:vAlign w:val="bottom"/>
          </w:tcPr>
          <w:p w14:paraId="57D1AB8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0F31D396"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p>
    <w:p w14:paraId="058ED054"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See accompanying notes to consolidated financial statements.</w:t>
      </w:r>
    </w:p>
    <w:p w14:paraId="52DAC7C8"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39</w:t>
      </w:r>
    </w:p>
    <w:p w14:paraId="2E2F365F"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10" w:name="BKMK_115"/>
      <w:bookmarkEnd w:id="110"/>
    </w:p>
    <w:p w14:paraId="6445B7DF"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11" w:name="BKMK_126"/>
      <w:bookmarkEnd w:id="111"/>
    </w:p>
    <w:p w14:paraId="61ABCC49"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12" w:name="BKMK_127"/>
      <w:bookmarkEnd w:id="112"/>
    </w:p>
    <w:p w14:paraId="16C90A67" w14:textId="77777777" w:rsidR="00000000" w:rsidRDefault="00000000">
      <w:pPr>
        <w:autoSpaceDE w:val="0"/>
        <w:autoSpaceDN w:val="0"/>
        <w:adjustRightInd w:val="0"/>
        <w:spacing w:before="288"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p>
    <w:p w14:paraId="39A0CAE4" w14:textId="77777777" w:rsidR="00000000" w:rsidRDefault="00000000">
      <w:pPr>
        <w:autoSpaceDE w:val="0"/>
        <w:autoSpaceDN w:val="0"/>
        <w:adjustRightInd w:val="0"/>
        <w:spacing w:before="216" w:after="0" w:line="240" w:lineRule="auto"/>
        <w:jc w:val="center"/>
        <w:rPr>
          <w:rFonts w:ascii="Times New Roman" w:hAnsi="Times New Roman" w:cs="Times New Roman"/>
          <w:sz w:val="24"/>
          <w:szCs w:val="24"/>
        </w:rPr>
      </w:pPr>
      <w:r>
        <w:rPr>
          <w:rFonts w:ascii="Times New Roman" w:hAnsi="Times New Roman" w:cs="Times New Roman"/>
          <w:sz w:val="18"/>
          <w:szCs w:val="18"/>
        </w:rPr>
        <w:t>CONSOLIDATED STATEMENTS OF COMPREHENSIVE INCOME</w:t>
      </w:r>
    </w:p>
    <w:p w14:paraId="68944C84"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(in thousands)</w:t>
      </w:r>
    </w:p>
    <w:p w14:paraId="1C484CEE"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42"/>
        <w:gridCol w:w="6048"/>
        <w:gridCol w:w="642"/>
        <w:gridCol w:w="140"/>
        <w:gridCol w:w="1104"/>
        <w:gridCol w:w="42"/>
        <w:gridCol w:w="42"/>
        <w:gridCol w:w="72"/>
        <w:gridCol w:w="42"/>
        <w:gridCol w:w="140"/>
        <w:gridCol w:w="1104"/>
        <w:gridCol w:w="42"/>
        <w:gridCol w:w="42"/>
        <w:gridCol w:w="72"/>
        <w:gridCol w:w="42"/>
        <w:gridCol w:w="140"/>
        <w:gridCol w:w="1105"/>
        <w:gridCol w:w="42"/>
      </w:tblGrid>
      <w:tr w:rsidR="00000000" w14:paraId="4AD8D6EE" w14:textId="77777777">
        <w:tblPrEx>
          <w:tblCellMar>
            <w:top w:w="0" w:type="dxa"/>
            <w:left w:w="0" w:type="dxa"/>
            <w:bottom w:w="0" w:type="dxa"/>
            <w:right w:w="0" w:type="dxa"/>
          </w:tblCellMar>
        </w:tblPrEx>
        <w:tc>
          <w:tcPr>
            <w:tcW w:w="642" w:type="dxa"/>
            <w:tcBorders>
              <w:top w:val="nil"/>
              <w:left w:val="nil"/>
              <w:bottom w:val="nil"/>
              <w:right w:val="nil"/>
            </w:tcBorders>
          </w:tcPr>
          <w:p w14:paraId="1CBC0C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048" w:type="dxa"/>
            <w:tcBorders>
              <w:top w:val="nil"/>
              <w:left w:val="nil"/>
              <w:bottom w:val="nil"/>
              <w:right w:val="nil"/>
            </w:tcBorders>
          </w:tcPr>
          <w:p w14:paraId="75307E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2" w:type="dxa"/>
            <w:tcBorders>
              <w:top w:val="nil"/>
              <w:left w:val="nil"/>
              <w:bottom w:val="nil"/>
              <w:right w:val="nil"/>
            </w:tcBorders>
          </w:tcPr>
          <w:p w14:paraId="606551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9F55F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04" w:type="dxa"/>
            <w:tcBorders>
              <w:top w:val="nil"/>
              <w:left w:val="nil"/>
              <w:bottom w:val="nil"/>
              <w:right w:val="nil"/>
            </w:tcBorders>
          </w:tcPr>
          <w:p w14:paraId="454EC8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A7974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065F6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 w:type="dxa"/>
            <w:tcBorders>
              <w:top w:val="nil"/>
              <w:left w:val="nil"/>
              <w:bottom w:val="nil"/>
              <w:right w:val="nil"/>
            </w:tcBorders>
          </w:tcPr>
          <w:p w14:paraId="02BEEA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149E6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B220F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04" w:type="dxa"/>
            <w:tcBorders>
              <w:top w:val="nil"/>
              <w:left w:val="nil"/>
              <w:bottom w:val="nil"/>
              <w:right w:val="nil"/>
            </w:tcBorders>
          </w:tcPr>
          <w:p w14:paraId="24BF3D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7AC19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0614F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 w:type="dxa"/>
            <w:tcBorders>
              <w:top w:val="nil"/>
              <w:left w:val="nil"/>
              <w:bottom w:val="nil"/>
              <w:right w:val="nil"/>
            </w:tcBorders>
          </w:tcPr>
          <w:p w14:paraId="3041F1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EB22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3877A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05" w:type="dxa"/>
            <w:tcBorders>
              <w:top w:val="nil"/>
              <w:left w:val="nil"/>
              <w:bottom w:val="nil"/>
              <w:right w:val="nil"/>
            </w:tcBorders>
          </w:tcPr>
          <w:p w14:paraId="4F628A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25B124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D234E0A" w14:textId="77777777">
        <w:tblPrEx>
          <w:tblCellMar>
            <w:top w:w="0" w:type="dxa"/>
            <w:left w:w="0" w:type="dxa"/>
            <w:bottom w:w="0" w:type="dxa"/>
            <w:right w:w="0" w:type="dxa"/>
          </w:tblCellMar>
        </w:tblPrEx>
        <w:tc>
          <w:tcPr>
            <w:tcW w:w="7332" w:type="dxa"/>
            <w:gridSpan w:val="3"/>
            <w:tcBorders>
              <w:top w:val="nil"/>
              <w:left w:val="nil"/>
              <w:bottom w:val="nil"/>
              <w:right w:val="nil"/>
            </w:tcBorders>
          </w:tcPr>
          <w:p w14:paraId="7BBA37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71" w:type="dxa"/>
            <w:gridSpan w:val="15"/>
            <w:tcBorders>
              <w:top w:val="nil"/>
              <w:left w:val="nil"/>
              <w:bottom w:val="nil"/>
              <w:right w:val="nil"/>
            </w:tcBorders>
            <w:vAlign w:val="bottom"/>
          </w:tcPr>
          <w:p w14:paraId="31F34824"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2AC5E137" w14:textId="77777777">
        <w:tblPrEx>
          <w:tblCellMar>
            <w:top w:w="0" w:type="dxa"/>
            <w:left w:w="0" w:type="dxa"/>
            <w:bottom w:w="0" w:type="dxa"/>
            <w:right w:w="0" w:type="dxa"/>
          </w:tblCellMar>
        </w:tblPrEx>
        <w:tc>
          <w:tcPr>
            <w:tcW w:w="7332" w:type="dxa"/>
            <w:gridSpan w:val="3"/>
            <w:tcBorders>
              <w:top w:val="nil"/>
              <w:left w:val="nil"/>
              <w:bottom w:val="nil"/>
              <w:right w:val="nil"/>
            </w:tcBorders>
            <w:shd w:val="clear" w:color="auto" w:fill="FFFFFF"/>
          </w:tcPr>
          <w:p w14:paraId="2E75C1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6" w:type="dxa"/>
            <w:gridSpan w:val="3"/>
            <w:tcBorders>
              <w:top w:val="single" w:sz="7" w:space="0" w:color="000000"/>
              <w:left w:val="nil"/>
              <w:bottom w:val="nil"/>
              <w:right w:val="nil"/>
            </w:tcBorders>
            <w:vAlign w:val="bottom"/>
          </w:tcPr>
          <w:p w14:paraId="769F86A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6" w:type="dxa"/>
            <w:gridSpan w:val="3"/>
            <w:tcBorders>
              <w:top w:val="single" w:sz="7" w:space="0" w:color="000000"/>
              <w:left w:val="nil"/>
              <w:bottom w:val="nil"/>
              <w:right w:val="nil"/>
            </w:tcBorders>
          </w:tcPr>
          <w:p w14:paraId="60FED2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6" w:type="dxa"/>
            <w:gridSpan w:val="3"/>
            <w:tcBorders>
              <w:top w:val="single" w:sz="7" w:space="0" w:color="000000"/>
              <w:left w:val="nil"/>
              <w:bottom w:val="nil"/>
              <w:right w:val="nil"/>
            </w:tcBorders>
            <w:vAlign w:val="bottom"/>
          </w:tcPr>
          <w:p w14:paraId="2AEC930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6" w:type="dxa"/>
            <w:gridSpan w:val="3"/>
            <w:tcBorders>
              <w:top w:val="single" w:sz="7" w:space="0" w:color="000000"/>
              <w:left w:val="nil"/>
              <w:bottom w:val="nil"/>
              <w:right w:val="nil"/>
            </w:tcBorders>
          </w:tcPr>
          <w:p w14:paraId="50D20B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7" w:type="dxa"/>
            <w:gridSpan w:val="3"/>
            <w:tcBorders>
              <w:top w:val="single" w:sz="7" w:space="0" w:color="000000"/>
              <w:left w:val="nil"/>
              <w:bottom w:val="nil"/>
              <w:right w:val="nil"/>
            </w:tcBorders>
            <w:vAlign w:val="bottom"/>
          </w:tcPr>
          <w:p w14:paraId="2514D1E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113AD1A6" w14:textId="77777777">
        <w:tblPrEx>
          <w:tblCellMar>
            <w:top w:w="0" w:type="dxa"/>
            <w:left w:w="0" w:type="dxa"/>
            <w:bottom w:w="0" w:type="dxa"/>
            <w:right w:w="0" w:type="dxa"/>
          </w:tblCellMar>
        </w:tblPrEx>
        <w:tc>
          <w:tcPr>
            <w:tcW w:w="7332" w:type="dxa"/>
            <w:gridSpan w:val="3"/>
            <w:tcBorders>
              <w:top w:val="nil"/>
              <w:left w:val="nil"/>
              <w:bottom w:val="nil"/>
              <w:right w:val="nil"/>
            </w:tcBorders>
            <w:shd w:val="clear" w:color="auto" w:fill="CCEEFF"/>
          </w:tcPr>
          <w:p w14:paraId="045DC15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 income</w:t>
            </w:r>
          </w:p>
        </w:tc>
        <w:tc>
          <w:tcPr>
            <w:tcW w:w="140" w:type="dxa"/>
            <w:tcBorders>
              <w:top w:val="single" w:sz="7" w:space="0" w:color="000000"/>
              <w:left w:val="nil"/>
              <w:bottom w:val="nil"/>
              <w:right w:val="nil"/>
            </w:tcBorders>
            <w:shd w:val="clear" w:color="auto" w:fill="CCEEFF"/>
            <w:vAlign w:val="bottom"/>
          </w:tcPr>
          <w:p w14:paraId="1BCEEF9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04" w:type="dxa"/>
            <w:tcBorders>
              <w:top w:val="single" w:sz="7" w:space="0" w:color="000000"/>
              <w:left w:val="nil"/>
              <w:bottom w:val="nil"/>
              <w:right w:val="nil"/>
            </w:tcBorders>
            <w:shd w:val="clear" w:color="auto" w:fill="CCEEFF"/>
            <w:vAlign w:val="bottom"/>
          </w:tcPr>
          <w:p w14:paraId="6CCA242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5,116,228 </w:t>
            </w:r>
          </w:p>
        </w:tc>
        <w:tc>
          <w:tcPr>
            <w:tcW w:w="42" w:type="dxa"/>
            <w:tcBorders>
              <w:top w:val="single" w:sz="7" w:space="0" w:color="000000"/>
              <w:left w:val="nil"/>
              <w:bottom w:val="nil"/>
              <w:right w:val="nil"/>
            </w:tcBorders>
            <w:shd w:val="clear" w:color="auto" w:fill="CCEEFF"/>
            <w:vAlign w:val="bottom"/>
          </w:tcPr>
          <w:p w14:paraId="21DAFEF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6" w:type="dxa"/>
            <w:gridSpan w:val="3"/>
            <w:tcBorders>
              <w:top w:val="nil"/>
              <w:left w:val="nil"/>
              <w:bottom w:val="nil"/>
              <w:right w:val="nil"/>
            </w:tcBorders>
            <w:shd w:val="clear" w:color="auto" w:fill="CCEEFF"/>
          </w:tcPr>
          <w:p w14:paraId="6974D0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41643FB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04" w:type="dxa"/>
            <w:tcBorders>
              <w:top w:val="single" w:sz="7" w:space="0" w:color="000000"/>
              <w:left w:val="nil"/>
              <w:bottom w:val="nil"/>
              <w:right w:val="nil"/>
            </w:tcBorders>
            <w:shd w:val="clear" w:color="auto" w:fill="CCEEFF"/>
            <w:vAlign w:val="bottom"/>
          </w:tcPr>
          <w:p w14:paraId="3DEE489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2,761,395 </w:t>
            </w:r>
          </w:p>
        </w:tc>
        <w:tc>
          <w:tcPr>
            <w:tcW w:w="42" w:type="dxa"/>
            <w:tcBorders>
              <w:top w:val="single" w:sz="7" w:space="0" w:color="000000"/>
              <w:left w:val="nil"/>
              <w:bottom w:val="nil"/>
              <w:right w:val="nil"/>
            </w:tcBorders>
            <w:shd w:val="clear" w:color="auto" w:fill="CCEEFF"/>
            <w:vAlign w:val="bottom"/>
          </w:tcPr>
          <w:p w14:paraId="7963D09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6" w:type="dxa"/>
            <w:gridSpan w:val="3"/>
            <w:tcBorders>
              <w:top w:val="nil"/>
              <w:left w:val="nil"/>
              <w:bottom w:val="nil"/>
              <w:right w:val="nil"/>
            </w:tcBorders>
            <w:shd w:val="clear" w:color="auto" w:fill="CCEEFF"/>
          </w:tcPr>
          <w:p w14:paraId="054769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tcPr>
          <w:p w14:paraId="1F9643A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7" w:space="0" w:color="000000"/>
              <w:left w:val="nil"/>
              <w:bottom w:val="nil"/>
              <w:right w:val="nil"/>
            </w:tcBorders>
            <w:shd w:val="clear" w:color="auto" w:fill="CCEEFF"/>
          </w:tcPr>
          <w:p w14:paraId="62AF653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1,866,916 </w:t>
            </w:r>
          </w:p>
        </w:tc>
        <w:tc>
          <w:tcPr>
            <w:tcW w:w="42" w:type="dxa"/>
            <w:tcBorders>
              <w:top w:val="single" w:sz="7" w:space="0" w:color="000000"/>
              <w:left w:val="nil"/>
              <w:bottom w:val="nil"/>
              <w:right w:val="nil"/>
            </w:tcBorders>
            <w:shd w:val="clear" w:color="auto" w:fill="CCEEFF"/>
          </w:tcPr>
          <w:p w14:paraId="7DCBDF1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A106DD5" w14:textId="77777777">
        <w:tblPrEx>
          <w:tblCellMar>
            <w:top w:w="0" w:type="dxa"/>
            <w:left w:w="0" w:type="dxa"/>
            <w:bottom w:w="0" w:type="dxa"/>
            <w:right w:w="0" w:type="dxa"/>
          </w:tblCellMar>
        </w:tblPrEx>
        <w:tc>
          <w:tcPr>
            <w:tcW w:w="7332" w:type="dxa"/>
            <w:gridSpan w:val="3"/>
            <w:tcBorders>
              <w:top w:val="nil"/>
              <w:left w:val="nil"/>
              <w:bottom w:val="nil"/>
              <w:right w:val="nil"/>
            </w:tcBorders>
            <w:shd w:val="clear" w:color="auto" w:fill="FFFFFF"/>
          </w:tcPr>
          <w:p w14:paraId="188981A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Other comprehensive income (loss):</w:t>
            </w:r>
          </w:p>
        </w:tc>
        <w:tc>
          <w:tcPr>
            <w:tcW w:w="1286" w:type="dxa"/>
            <w:gridSpan w:val="3"/>
            <w:tcBorders>
              <w:top w:val="nil"/>
              <w:left w:val="nil"/>
              <w:bottom w:val="nil"/>
              <w:right w:val="nil"/>
            </w:tcBorders>
            <w:shd w:val="clear" w:color="auto" w:fill="FFFFFF"/>
          </w:tcPr>
          <w:p w14:paraId="6E40C8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 w:type="dxa"/>
            <w:gridSpan w:val="3"/>
            <w:tcBorders>
              <w:top w:val="nil"/>
              <w:left w:val="nil"/>
              <w:bottom w:val="nil"/>
              <w:right w:val="nil"/>
            </w:tcBorders>
            <w:shd w:val="clear" w:color="auto" w:fill="FFFFFF"/>
          </w:tcPr>
          <w:p w14:paraId="466348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6" w:type="dxa"/>
            <w:gridSpan w:val="3"/>
            <w:tcBorders>
              <w:top w:val="nil"/>
              <w:left w:val="nil"/>
              <w:bottom w:val="nil"/>
              <w:right w:val="nil"/>
            </w:tcBorders>
            <w:shd w:val="clear" w:color="auto" w:fill="FFFFFF"/>
          </w:tcPr>
          <w:p w14:paraId="69E4C20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 w:type="dxa"/>
            <w:gridSpan w:val="3"/>
            <w:tcBorders>
              <w:top w:val="nil"/>
              <w:left w:val="nil"/>
              <w:bottom w:val="nil"/>
              <w:right w:val="nil"/>
            </w:tcBorders>
            <w:shd w:val="clear" w:color="auto" w:fill="FFFFFF"/>
          </w:tcPr>
          <w:p w14:paraId="07F3E2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7" w:type="dxa"/>
            <w:gridSpan w:val="3"/>
            <w:tcBorders>
              <w:top w:val="nil"/>
              <w:left w:val="nil"/>
              <w:bottom w:val="nil"/>
              <w:right w:val="nil"/>
            </w:tcBorders>
            <w:shd w:val="clear" w:color="auto" w:fill="FFFFFF"/>
          </w:tcPr>
          <w:p w14:paraId="323C9A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D40CBF9" w14:textId="77777777">
        <w:tblPrEx>
          <w:tblCellMar>
            <w:top w:w="0" w:type="dxa"/>
            <w:left w:w="0" w:type="dxa"/>
            <w:bottom w:w="0" w:type="dxa"/>
            <w:right w:w="0" w:type="dxa"/>
          </w:tblCellMar>
        </w:tblPrEx>
        <w:tc>
          <w:tcPr>
            <w:tcW w:w="7332" w:type="dxa"/>
            <w:gridSpan w:val="3"/>
            <w:tcBorders>
              <w:top w:val="nil"/>
              <w:left w:val="nil"/>
              <w:bottom w:val="nil"/>
              <w:right w:val="nil"/>
            </w:tcBorders>
            <w:shd w:val="clear" w:color="auto" w:fill="CCEEFF"/>
          </w:tcPr>
          <w:p w14:paraId="43526842" w14:textId="77777777" w:rsidR="00000000" w:rsidRDefault="00000000">
            <w:pPr>
              <w:autoSpaceDE w:val="0"/>
              <w:autoSpaceDN w:val="0"/>
              <w:adjustRightInd w:val="0"/>
              <w:spacing w:after="0" w:line="240" w:lineRule="auto"/>
              <w:ind w:left="787" w:right="37" w:hanging="567"/>
              <w:rPr>
                <w:rFonts w:ascii="Times New Roman" w:hAnsi="Times New Roman" w:cs="Times New Roman"/>
                <w:sz w:val="24"/>
                <w:szCs w:val="24"/>
              </w:rPr>
            </w:pPr>
            <w:r>
              <w:rPr>
                <w:rFonts w:ascii="Times New Roman" w:hAnsi="Times New Roman" w:cs="Times New Roman"/>
                <w:sz w:val="18"/>
                <w:szCs w:val="18"/>
              </w:rPr>
              <w:t>Foreign currency translation adjustments</w:t>
            </w:r>
          </w:p>
        </w:tc>
        <w:tc>
          <w:tcPr>
            <w:tcW w:w="1244" w:type="dxa"/>
            <w:gridSpan w:val="2"/>
            <w:tcBorders>
              <w:top w:val="nil"/>
              <w:left w:val="nil"/>
              <w:bottom w:val="nil"/>
              <w:right w:val="nil"/>
            </w:tcBorders>
            <w:shd w:val="clear" w:color="auto" w:fill="CCEEFF"/>
          </w:tcPr>
          <w:p w14:paraId="4B768AB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(84,893)</w:t>
            </w:r>
          </w:p>
        </w:tc>
        <w:tc>
          <w:tcPr>
            <w:tcW w:w="42" w:type="dxa"/>
            <w:tcBorders>
              <w:top w:val="nil"/>
              <w:left w:val="nil"/>
              <w:bottom w:val="nil"/>
              <w:right w:val="nil"/>
            </w:tcBorders>
            <w:shd w:val="clear" w:color="auto" w:fill="CCEEFF"/>
          </w:tcPr>
          <w:p w14:paraId="1DB34C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6" w:type="dxa"/>
            <w:gridSpan w:val="3"/>
            <w:tcBorders>
              <w:top w:val="nil"/>
              <w:left w:val="nil"/>
              <w:bottom w:val="nil"/>
              <w:right w:val="nil"/>
            </w:tcBorders>
            <w:shd w:val="clear" w:color="auto" w:fill="CCEEFF"/>
          </w:tcPr>
          <w:p w14:paraId="027ECD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4" w:type="dxa"/>
            <w:gridSpan w:val="2"/>
            <w:tcBorders>
              <w:top w:val="nil"/>
              <w:left w:val="nil"/>
              <w:bottom w:val="nil"/>
              <w:right w:val="nil"/>
            </w:tcBorders>
            <w:shd w:val="clear" w:color="auto" w:fill="CCEEFF"/>
          </w:tcPr>
          <w:p w14:paraId="55AC7DD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67,919 </w:t>
            </w:r>
          </w:p>
        </w:tc>
        <w:tc>
          <w:tcPr>
            <w:tcW w:w="42" w:type="dxa"/>
            <w:tcBorders>
              <w:top w:val="nil"/>
              <w:left w:val="nil"/>
              <w:bottom w:val="nil"/>
              <w:right w:val="nil"/>
            </w:tcBorders>
            <w:shd w:val="clear" w:color="auto" w:fill="CCEEFF"/>
          </w:tcPr>
          <w:p w14:paraId="5565545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6" w:type="dxa"/>
            <w:gridSpan w:val="3"/>
            <w:tcBorders>
              <w:top w:val="nil"/>
              <w:left w:val="nil"/>
              <w:bottom w:val="nil"/>
              <w:right w:val="nil"/>
            </w:tcBorders>
            <w:shd w:val="clear" w:color="auto" w:fill="CCEEFF"/>
          </w:tcPr>
          <w:p w14:paraId="2B60676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45" w:type="dxa"/>
            <w:gridSpan w:val="2"/>
            <w:tcBorders>
              <w:top w:val="nil"/>
              <w:left w:val="nil"/>
              <w:bottom w:val="nil"/>
              <w:right w:val="nil"/>
            </w:tcBorders>
            <w:shd w:val="clear" w:color="auto" w:fill="CCEEFF"/>
          </w:tcPr>
          <w:p w14:paraId="2C6C2BF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(3,939)</w:t>
            </w:r>
          </w:p>
        </w:tc>
        <w:tc>
          <w:tcPr>
            <w:tcW w:w="42" w:type="dxa"/>
            <w:tcBorders>
              <w:top w:val="nil"/>
              <w:left w:val="nil"/>
              <w:bottom w:val="nil"/>
              <w:right w:val="nil"/>
            </w:tcBorders>
            <w:shd w:val="clear" w:color="auto" w:fill="CCEEFF"/>
          </w:tcPr>
          <w:p w14:paraId="4CE08AF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A12C6B5" w14:textId="77777777">
        <w:tblPrEx>
          <w:tblCellMar>
            <w:top w:w="0" w:type="dxa"/>
            <w:left w:w="0" w:type="dxa"/>
            <w:bottom w:w="0" w:type="dxa"/>
            <w:right w:w="0" w:type="dxa"/>
          </w:tblCellMar>
        </w:tblPrEx>
        <w:tc>
          <w:tcPr>
            <w:tcW w:w="7332" w:type="dxa"/>
            <w:gridSpan w:val="3"/>
            <w:tcBorders>
              <w:top w:val="nil"/>
              <w:left w:val="nil"/>
              <w:bottom w:val="nil"/>
              <w:right w:val="nil"/>
            </w:tcBorders>
            <w:shd w:val="clear" w:color="auto" w:fill="FFFFFF"/>
          </w:tcPr>
          <w:p w14:paraId="19DDF4E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Comprehensive income</w:t>
            </w:r>
          </w:p>
        </w:tc>
        <w:tc>
          <w:tcPr>
            <w:tcW w:w="140" w:type="dxa"/>
            <w:tcBorders>
              <w:top w:val="single" w:sz="7" w:space="0" w:color="000000"/>
              <w:left w:val="nil"/>
              <w:bottom w:val="double" w:sz="21" w:space="0" w:color="000000"/>
              <w:right w:val="nil"/>
            </w:tcBorders>
            <w:shd w:val="clear" w:color="auto" w:fill="FFFFFF"/>
            <w:vAlign w:val="bottom"/>
          </w:tcPr>
          <w:p w14:paraId="7309663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04" w:type="dxa"/>
            <w:tcBorders>
              <w:top w:val="single" w:sz="7" w:space="0" w:color="000000"/>
              <w:left w:val="nil"/>
              <w:bottom w:val="double" w:sz="21" w:space="0" w:color="000000"/>
              <w:right w:val="nil"/>
            </w:tcBorders>
            <w:shd w:val="clear" w:color="auto" w:fill="FFFFFF"/>
            <w:vAlign w:val="bottom"/>
          </w:tcPr>
          <w:p w14:paraId="4AA3F29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5,031,335 </w:t>
            </w:r>
          </w:p>
        </w:tc>
        <w:tc>
          <w:tcPr>
            <w:tcW w:w="42" w:type="dxa"/>
            <w:tcBorders>
              <w:top w:val="single" w:sz="7" w:space="0" w:color="000000"/>
              <w:left w:val="nil"/>
              <w:bottom w:val="double" w:sz="21" w:space="0" w:color="000000"/>
              <w:right w:val="nil"/>
            </w:tcBorders>
            <w:shd w:val="clear" w:color="auto" w:fill="FFFFFF"/>
            <w:vAlign w:val="bottom"/>
          </w:tcPr>
          <w:p w14:paraId="0E9EB98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6" w:type="dxa"/>
            <w:gridSpan w:val="3"/>
            <w:tcBorders>
              <w:top w:val="nil"/>
              <w:left w:val="nil"/>
              <w:bottom w:val="nil"/>
              <w:right w:val="nil"/>
            </w:tcBorders>
            <w:shd w:val="clear" w:color="auto" w:fill="FFFFFF"/>
          </w:tcPr>
          <w:p w14:paraId="7A3FBF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7AB342D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04" w:type="dxa"/>
            <w:tcBorders>
              <w:top w:val="single" w:sz="7" w:space="0" w:color="000000"/>
              <w:left w:val="nil"/>
              <w:bottom w:val="double" w:sz="21" w:space="0" w:color="000000"/>
              <w:right w:val="nil"/>
            </w:tcBorders>
            <w:shd w:val="clear" w:color="auto" w:fill="FFFFFF"/>
            <w:vAlign w:val="bottom"/>
          </w:tcPr>
          <w:p w14:paraId="4A18E8A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2,829,314 </w:t>
            </w:r>
          </w:p>
        </w:tc>
        <w:tc>
          <w:tcPr>
            <w:tcW w:w="42" w:type="dxa"/>
            <w:tcBorders>
              <w:top w:val="single" w:sz="7" w:space="0" w:color="000000"/>
              <w:left w:val="nil"/>
              <w:bottom w:val="double" w:sz="21" w:space="0" w:color="000000"/>
              <w:right w:val="nil"/>
            </w:tcBorders>
            <w:shd w:val="clear" w:color="auto" w:fill="FFFFFF"/>
            <w:vAlign w:val="bottom"/>
          </w:tcPr>
          <w:p w14:paraId="38A357A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6" w:type="dxa"/>
            <w:gridSpan w:val="3"/>
            <w:tcBorders>
              <w:top w:val="nil"/>
              <w:left w:val="nil"/>
              <w:bottom w:val="nil"/>
              <w:right w:val="nil"/>
            </w:tcBorders>
            <w:shd w:val="clear" w:color="auto" w:fill="FFFFFF"/>
          </w:tcPr>
          <w:p w14:paraId="6D6709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24E9E69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7" w:space="0" w:color="000000"/>
              <w:left w:val="nil"/>
              <w:bottom w:val="double" w:sz="21" w:space="0" w:color="000000"/>
              <w:right w:val="nil"/>
            </w:tcBorders>
            <w:shd w:val="clear" w:color="auto" w:fill="FFFFFF"/>
            <w:vAlign w:val="bottom"/>
          </w:tcPr>
          <w:p w14:paraId="3C3F2A9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1,862,977 </w:t>
            </w:r>
          </w:p>
        </w:tc>
        <w:tc>
          <w:tcPr>
            <w:tcW w:w="42" w:type="dxa"/>
            <w:tcBorders>
              <w:top w:val="single" w:sz="7" w:space="0" w:color="000000"/>
              <w:left w:val="nil"/>
              <w:bottom w:val="double" w:sz="21" w:space="0" w:color="000000"/>
              <w:right w:val="nil"/>
            </w:tcBorders>
            <w:shd w:val="clear" w:color="auto" w:fill="FFFFFF"/>
            <w:vAlign w:val="bottom"/>
          </w:tcPr>
          <w:p w14:paraId="5E5265A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5D5DDE13"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751D7450"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See accompanying notes to consolidated financial statements.</w:t>
      </w:r>
    </w:p>
    <w:p w14:paraId="0604131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40</w:t>
      </w:r>
    </w:p>
    <w:p w14:paraId="655DB7F7"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13" w:name="BKMK_116"/>
      <w:bookmarkEnd w:id="113"/>
    </w:p>
    <w:p w14:paraId="576771AB"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14" w:name="BKMK_128"/>
      <w:bookmarkEnd w:id="114"/>
    </w:p>
    <w:p w14:paraId="36809F63"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15" w:name="BKMK_129"/>
      <w:bookmarkEnd w:id="115"/>
    </w:p>
    <w:p w14:paraId="7F6F72E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p>
    <w:p w14:paraId="7196FA60"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CONSOLIDATED STATEMENTS OF CASH FLOWS</w:t>
      </w:r>
    </w:p>
    <w:p w14:paraId="48103095"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(in thousands)</w:t>
      </w:r>
    </w:p>
    <w:p w14:paraId="302499C6"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17"/>
        <w:gridCol w:w="5440"/>
        <w:gridCol w:w="717"/>
        <w:gridCol w:w="42"/>
        <w:gridCol w:w="69"/>
        <w:gridCol w:w="42"/>
        <w:gridCol w:w="177"/>
        <w:gridCol w:w="1204"/>
        <w:gridCol w:w="42"/>
        <w:gridCol w:w="42"/>
        <w:gridCol w:w="69"/>
        <w:gridCol w:w="42"/>
        <w:gridCol w:w="177"/>
        <w:gridCol w:w="1154"/>
        <w:gridCol w:w="42"/>
        <w:gridCol w:w="42"/>
        <w:gridCol w:w="69"/>
        <w:gridCol w:w="42"/>
        <w:gridCol w:w="177"/>
        <w:gridCol w:w="1155"/>
        <w:gridCol w:w="42"/>
      </w:tblGrid>
      <w:tr w:rsidR="00000000" w14:paraId="7A9B1531" w14:textId="77777777">
        <w:tblPrEx>
          <w:tblCellMar>
            <w:top w:w="0" w:type="dxa"/>
            <w:left w:w="0" w:type="dxa"/>
            <w:bottom w:w="0" w:type="dxa"/>
            <w:right w:w="0" w:type="dxa"/>
          </w:tblCellMar>
        </w:tblPrEx>
        <w:tc>
          <w:tcPr>
            <w:tcW w:w="717" w:type="dxa"/>
            <w:tcBorders>
              <w:top w:val="nil"/>
              <w:left w:val="nil"/>
              <w:bottom w:val="nil"/>
              <w:right w:val="nil"/>
            </w:tcBorders>
          </w:tcPr>
          <w:p w14:paraId="072C0C0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440" w:type="dxa"/>
            <w:tcBorders>
              <w:top w:val="nil"/>
              <w:left w:val="nil"/>
              <w:bottom w:val="nil"/>
              <w:right w:val="nil"/>
            </w:tcBorders>
          </w:tcPr>
          <w:p w14:paraId="3FD582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7" w:type="dxa"/>
            <w:tcBorders>
              <w:top w:val="nil"/>
              <w:left w:val="nil"/>
              <w:bottom w:val="nil"/>
              <w:right w:val="nil"/>
            </w:tcBorders>
          </w:tcPr>
          <w:p w14:paraId="7D0486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198F1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5375B0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510CC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tcPr>
          <w:p w14:paraId="508940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04" w:type="dxa"/>
            <w:tcBorders>
              <w:top w:val="nil"/>
              <w:left w:val="nil"/>
              <w:bottom w:val="nil"/>
              <w:right w:val="nil"/>
            </w:tcBorders>
          </w:tcPr>
          <w:p w14:paraId="3C8D68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7FED3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60548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33AC86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CB3DA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tcPr>
          <w:p w14:paraId="1AC86D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4" w:type="dxa"/>
            <w:tcBorders>
              <w:top w:val="nil"/>
              <w:left w:val="nil"/>
              <w:bottom w:val="nil"/>
              <w:right w:val="nil"/>
            </w:tcBorders>
          </w:tcPr>
          <w:p w14:paraId="1626D7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B19F2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D7EBC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621507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BBB77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tcPr>
          <w:p w14:paraId="41D6E4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55" w:type="dxa"/>
            <w:tcBorders>
              <w:top w:val="nil"/>
              <w:left w:val="nil"/>
              <w:bottom w:val="nil"/>
              <w:right w:val="nil"/>
            </w:tcBorders>
          </w:tcPr>
          <w:p w14:paraId="6C01C6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B2522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A3BB8DB" w14:textId="77777777">
        <w:tblPrEx>
          <w:tblCellMar>
            <w:top w:w="0" w:type="dxa"/>
            <w:left w:w="0" w:type="dxa"/>
            <w:bottom w:w="0" w:type="dxa"/>
            <w:right w:w="0" w:type="dxa"/>
          </w:tblCellMar>
        </w:tblPrEx>
        <w:tc>
          <w:tcPr>
            <w:tcW w:w="6874" w:type="dxa"/>
            <w:gridSpan w:val="3"/>
            <w:tcBorders>
              <w:top w:val="nil"/>
              <w:left w:val="nil"/>
              <w:bottom w:val="nil"/>
              <w:right w:val="nil"/>
            </w:tcBorders>
            <w:vAlign w:val="bottom"/>
          </w:tcPr>
          <w:p w14:paraId="2A88E46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w:t>
            </w:r>
            <w:r>
              <w:rPr>
                <w:rFonts w:ascii="Times New Roman" w:hAnsi="Times New Roman" w:cs="Times New Roman"/>
                <w:sz w:val="14"/>
                <w:szCs w:val="14"/>
              </w:rPr>
              <w:t> </w:t>
            </w:r>
          </w:p>
        </w:tc>
        <w:tc>
          <w:tcPr>
            <w:tcW w:w="153" w:type="dxa"/>
            <w:gridSpan w:val="3"/>
            <w:tcBorders>
              <w:top w:val="nil"/>
              <w:left w:val="nil"/>
              <w:bottom w:val="nil"/>
              <w:right w:val="nil"/>
            </w:tcBorders>
          </w:tcPr>
          <w:p w14:paraId="60AEF0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76" w:type="dxa"/>
            <w:gridSpan w:val="15"/>
            <w:tcBorders>
              <w:top w:val="nil"/>
              <w:left w:val="nil"/>
              <w:bottom w:val="nil"/>
              <w:right w:val="nil"/>
            </w:tcBorders>
            <w:vAlign w:val="bottom"/>
          </w:tcPr>
          <w:p w14:paraId="32510BBA"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06E0B966" w14:textId="77777777">
        <w:tblPrEx>
          <w:tblCellMar>
            <w:top w:w="0" w:type="dxa"/>
            <w:left w:w="0" w:type="dxa"/>
            <w:bottom w:w="0" w:type="dxa"/>
            <w:right w:w="0" w:type="dxa"/>
          </w:tblCellMar>
        </w:tblPrEx>
        <w:tc>
          <w:tcPr>
            <w:tcW w:w="6874" w:type="dxa"/>
            <w:gridSpan w:val="3"/>
            <w:tcBorders>
              <w:top w:val="nil"/>
              <w:left w:val="nil"/>
              <w:bottom w:val="nil"/>
              <w:right w:val="nil"/>
            </w:tcBorders>
            <w:vAlign w:val="bottom"/>
          </w:tcPr>
          <w:p w14:paraId="102FA50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w:t>
            </w:r>
            <w:r>
              <w:rPr>
                <w:rFonts w:ascii="Times New Roman" w:hAnsi="Times New Roman" w:cs="Times New Roman"/>
                <w:sz w:val="14"/>
                <w:szCs w:val="14"/>
              </w:rPr>
              <w:t> </w:t>
            </w:r>
          </w:p>
        </w:tc>
        <w:tc>
          <w:tcPr>
            <w:tcW w:w="153" w:type="dxa"/>
            <w:gridSpan w:val="3"/>
            <w:tcBorders>
              <w:top w:val="nil"/>
              <w:left w:val="nil"/>
              <w:bottom w:val="nil"/>
              <w:right w:val="nil"/>
            </w:tcBorders>
          </w:tcPr>
          <w:p w14:paraId="0EDB57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23" w:type="dxa"/>
            <w:gridSpan w:val="3"/>
            <w:tcBorders>
              <w:top w:val="single" w:sz="7" w:space="0" w:color="000000"/>
              <w:left w:val="nil"/>
              <w:bottom w:val="single" w:sz="7" w:space="0" w:color="000000"/>
              <w:right w:val="nil"/>
            </w:tcBorders>
            <w:vAlign w:val="bottom"/>
          </w:tcPr>
          <w:p w14:paraId="0FBEBED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3" w:type="dxa"/>
            <w:gridSpan w:val="3"/>
            <w:tcBorders>
              <w:top w:val="single" w:sz="7" w:space="0" w:color="000000"/>
              <w:left w:val="nil"/>
              <w:bottom w:val="nil"/>
              <w:right w:val="nil"/>
            </w:tcBorders>
          </w:tcPr>
          <w:p w14:paraId="23AD27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3" w:type="dxa"/>
            <w:gridSpan w:val="3"/>
            <w:tcBorders>
              <w:top w:val="single" w:sz="7" w:space="0" w:color="000000"/>
              <w:left w:val="nil"/>
              <w:bottom w:val="single" w:sz="7" w:space="0" w:color="000000"/>
              <w:right w:val="nil"/>
            </w:tcBorders>
            <w:vAlign w:val="bottom"/>
          </w:tcPr>
          <w:p w14:paraId="44D65BA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3" w:type="dxa"/>
            <w:gridSpan w:val="3"/>
            <w:tcBorders>
              <w:top w:val="single" w:sz="7" w:space="0" w:color="000000"/>
              <w:left w:val="nil"/>
              <w:bottom w:val="nil"/>
              <w:right w:val="nil"/>
            </w:tcBorders>
          </w:tcPr>
          <w:p w14:paraId="6E86DB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4" w:type="dxa"/>
            <w:gridSpan w:val="3"/>
            <w:tcBorders>
              <w:top w:val="single" w:sz="7" w:space="0" w:color="000000"/>
              <w:left w:val="nil"/>
              <w:bottom w:val="single" w:sz="7" w:space="0" w:color="000000"/>
              <w:right w:val="nil"/>
            </w:tcBorders>
            <w:vAlign w:val="bottom"/>
          </w:tcPr>
          <w:p w14:paraId="469CC28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6083A561"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7635428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Cash flows from operating activities:</w:t>
            </w:r>
          </w:p>
        </w:tc>
        <w:tc>
          <w:tcPr>
            <w:tcW w:w="153" w:type="dxa"/>
            <w:gridSpan w:val="3"/>
            <w:tcBorders>
              <w:top w:val="nil"/>
              <w:left w:val="nil"/>
              <w:bottom w:val="nil"/>
              <w:right w:val="nil"/>
            </w:tcBorders>
            <w:shd w:val="clear" w:color="auto" w:fill="CCEEFF"/>
          </w:tcPr>
          <w:p w14:paraId="744682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23" w:type="dxa"/>
            <w:gridSpan w:val="3"/>
            <w:tcBorders>
              <w:top w:val="single" w:sz="7" w:space="0" w:color="000000"/>
              <w:left w:val="nil"/>
              <w:bottom w:val="nil"/>
              <w:right w:val="nil"/>
            </w:tcBorders>
            <w:shd w:val="clear" w:color="auto" w:fill="CCEEFF"/>
          </w:tcPr>
          <w:p w14:paraId="5011BD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3AF71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3" w:type="dxa"/>
            <w:gridSpan w:val="3"/>
            <w:tcBorders>
              <w:top w:val="single" w:sz="7" w:space="0" w:color="000000"/>
              <w:left w:val="nil"/>
              <w:bottom w:val="nil"/>
              <w:right w:val="nil"/>
            </w:tcBorders>
            <w:shd w:val="clear" w:color="auto" w:fill="CCEEFF"/>
          </w:tcPr>
          <w:p w14:paraId="0C97B9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3AABD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4" w:type="dxa"/>
            <w:gridSpan w:val="3"/>
            <w:tcBorders>
              <w:top w:val="single" w:sz="7" w:space="0" w:color="000000"/>
              <w:left w:val="nil"/>
              <w:bottom w:val="nil"/>
              <w:right w:val="nil"/>
            </w:tcBorders>
            <w:shd w:val="clear" w:color="auto" w:fill="CCEEFF"/>
          </w:tcPr>
          <w:p w14:paraId="383EE9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5BF5E7F"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356C722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 income</w:t>
            </w:r>
          </w:p>
        </w:tc>
        <w:tc>
          <w:tcPr>
            <w:tcW w:w="153" w:type="dxa"/>
            <w:gridSpan w:val="3"/>
            <w:tcBorders>
              <w:top w:val="nil"/>
              <w:left w:val="nil"/>
              <w:bottom w:val="nil"/>
              <w:right w:val="nil"/>
            </w:tcBorders>
            <w:shd w:val="clear" w:color="auto" w:fill="FFFFFF"/>
          </w:tcPr>
          <w:p w14:paraId="1C6301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FFFFFF"/>
            <w:vAlign w:val="bottom"/>
          </w:tcPr>
          <w:p w14:paraId="1D2D32B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04" w:type="dxa"/>
            <w:tcBorders>
              <w:top w:val="nil"/>
              <w:left w:val="nil"/>
              <w:bottom w:val="nil"/>
              <w:right w:val="nil"/>
            </w:tcBorders>
            <w:shd w:val="clear" w:color="auto" w:fill="FFFFFF"/>
            <w:vAlign w:val="bottom"/>
          </w:tcPr>
          <w:p w14:paraId="6A00214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5,116,228 </w:t>
            </w:r>
          </w:p>
        </w:tc>
        <w:tc>
          <w:tcPr>
            <w:tcW w:w="42" w:type="dxa"/>
            <w:tcBorders>
              <w:top w:val="nil"/>
              <w:left w:val="nil"/>
              <w:bottom w:val="nil"/>
              <w:right w:val="nil"/>
            </w:tcBorders>
            <w:shd w:val="clear" w:color="auto" w:fill="FFFFFF"/>
            <w:vAlign w:val="bottom"/>
          </w:tcPr>
          <w:p w14:paraId="220A59F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22B49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FFFFFF"/>
            <w:vAlign w:val="bottom"/>
          </w:tcPr>
          <w:p w14:paraId="519C7C2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54" w:type="dxa"/>
            <w:tcBorders>
              <w:top w:val="nil"/>
              <w:left w:val="nil"/>
              <w:bottom w:val="nil"/>
              <w:right w:val="nil"/>
            </w:tcBorders>
            <w:shd w:val="clear" w:color="auto" w:fill="FFFFFF"/>
            <w:vAlign w:val="bottom"/>
          </w:tcPr>
          <w:p w14:paraId="7B531D3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2,761,395 </w:t>
            </w:r>
          </w:p>
        </w:tc>
        <w:tc>
          <w:tcPr>
            <w:tcW w:w="42" w:type="dxa"/>
            <w:tcBorders>
              <w:top w:val="nil"/>
              <w:left w:val="nil"/>
              <w:bottom w:val="nil"/>
              <w:right w:val="nil"/>
            </w:tcBorders>
            <w:shd w:val="clear" w:color="auto" w:fill="FFFFFF"/>
            <w:vAlign w:val="bottom"/>
          </w:tcPr>
          <w:p w14:paraId="3E9490E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48905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FFFFFF"/>
            <w:vAlign w:val="bottom"/>
          </w:tcPr>
          <w:p w14:paraId="77A30AC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55" w:type="dxa"/>
            <w:tcBorders>
              <w:top w:val="nil"/>
              <w:left w:val="nil"/>
              <w:bottom w:val="nil"/>
              <w:right w:val="nil"/>
            </w:tcBorders>
            <w:shd w:val="clear" w:color="auto" w:fill="FFFFFF"/>
            <w:vAlign w:val="bottom"/>
          </w:tcPr>
          <w:p w14:paraId="44E26E9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1,866,916 </w:t>
            </w:r>
          </w:p>
        </w:tc>
        <w:tc>
          <w:tcPr>
            <w:tcW w:w="42" w:type="dxa"/>
            <w:tcBorders>
              <w:top w:val="nil"/>
              <w:left w:val="nil"/>
              <w:bottom w:val="nil"/>
              <w:right w:val="nil"/>
            </w:tcBorders>
            <w:shd w:val="clear" w:color="auto" w:fill="FFFFFF"/>
            <w:vAlign w:val="bottom"/>
          </w:tcPr>
          <w:p w14:paraId="3DBA0E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8C164CB"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3998E8CE" w14:textId="77777777" w:rsidR="00000000" w:rsidRDefault="00000000">
            <w:pPr>
              <w:autoSpaceDE w:val="0"/>
              <w:autoSpaceDN w:val="0"/>
              <w:adjustRightInd w:val="0"/>
              <w:spacing w:after="0" w:line="240" w:lineRule="auto"/>
              <w:ind w:left="180" w:hanging="162"/>
              <w:rPr>
                <w:rFonts w:ascii="Times New Roman" w:hAnsi="Times New Roman" w:cs="Times New Roman"/>
                <w:sz w:val="24"/>
                <w:szCs w:val="24"/>
              </w:rPr>
            </w:pPr>
            <w:r>
              <w:rPr>
                <w:rFonts w:ascii="Times New Roman" w:hAnsi="Times New Roman" w:cs="Times New Roman"/>
                <w:sz w:val="18"/>
                <w:szCs w:val="18"/>
              </w:rPr>
              <w:t>Adjustments to reconcile net income to net cash provided by (used in) operating activities:</w:t>
            </w:r>
          </w:p>
        </w:tc>
        <w:tc>
          <w:tcPr>
            <w:tcW w:w="153" w:type="dxa"/>
            <w:gridSpan w:val="3"/>
            <w:tcBorders>
              <w:top w:val="nil"/>
              <w:left w:val="nil"/>
              <w:bottom w:val="nil"/>
              <w:right w:val="nil"/>
            </w:tcBorders>
            <w:shd w:val="clear" w:color="auto" w:fill="CCEEFF"/>
          </w:tcPr>
          <w:p w14:paraId="3A2809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23" w:type="dxa"/>
            <w:gridSpan w:val="3"/>
            <w:tcBorders>
              <w:top w:val="nil"/>
              <w:left w:val="nil"/>
              <w:bottom w:val="nil"/>
              <w:right w:val="nil"/>
            </w:tcBorders>
            <w:shd w:val="clear" w:color="auto" w:fill="CCEEFF"/>
          </w:tcPr>
          <w:p w14:paraId="2CF94F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3715F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3" w:type="dxa"/>
            <w:gridSpan w:val="3"/>
            <w:tcBorders>
              <w:top w:val="nil"/>
              <w:left w:val="nil"/>
              <w:bottom w:val="nil"/>
              <w:right w:val="nil"/>
            </w:tcBorders>
            <w:shd w:val="clear" w:color="auto" w:fill="CCEEFF"/>
          </w:tcPr>
          <w:p w14:paraId="5F5B6E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1A336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4" w:type="dxa"/>
            <w:gridSpan w:val="3"/>
            <w:tcBorders>
              <w:top w:val="nil"/>
              <w:left w:val="nil"/>
              <w:bottom w:val="nil"/>
              <w:right w:val="nil"/>
            </w:tcBorders>
            <w:shd w:val="clear" w:color="auto" w:fill="CCEEFF"/>
          </w:tcPr>
          <w:p w14:paraId="7D6C8F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7695D4B"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3E449D08"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Additions to content assets</w:t>
            </w:r>
          </w:p>
        </w:tc>
        <w:tc>
          <w:tcPr>
            <w:tcW w:w="153" w:type="dxa"/>
            <w:gridSpan w:val="3"/>
            <w:tcBorders>
              <w:top w:val="nil"/>
              <w:left w:val="nil"/>
              <w:bottom w:val="nil"/>
              <w:right w:val="nil"/>
            </w:tcBorders>
            <w:shd w:val="clear" w:color="auto" w:fill="FFFFFF"/>
          </w:tcPr>
          <w:p w14:paraId="69491B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34A5E89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(17,702,202)</w:t>
            </w:r>
          </w:p>
        </w:tc>
        <w:tc>
          <w:tcPr>
            <w:tcW w:w="42" w:type="dxa"/>
            <w:tcBorders>
              <w:top w:val="nil"/>
              <w:left w:val="nil"/>
              <w:bottom w:val="nil"/>
              <w:right w:val="nil"/>
            </w:tcBorders>
            <w:shd w:val="clear" w:color="auto" w:fill="FFFFFF"/>
            <w:vAlign w:val="bottom"/>
          </w:tcPr>
          <w:p w14:paraId="5BD9D4D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EC7BF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5FFC529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(11,779,284)</w:t>
            </w:r>
          </w:p>
        </w:tc>
        <w:tc>
          <w:tcPr>
            <w:tcW w:w="42" w:type="dxa"/>
            <w:tcBorders>
              <w:top w:val="nil"/>
              <w:left w:val="nil"/>
              <w:bottom w:val="nil"/>
              <w:right w:val="nil"/>
            </w:tcBorders>
            <w:shd w:val="clear" w:color="auto" w:fill="FFFFFF"/>
            <w:vAlign w:val="bottom"/>
          </w:tcPr>
          <w:p w14:paraId="6DF86EF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EC723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689D369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(13,916,683)</w:t>
            </w:r>
          </w:p>
        </w:tc>
        <w:tc>
          <w:tcPr>
            <w:tcW w:w="42" w:type="dxa"/>
            <w:tcBorders>
              <w:top w:val="nil"/>
              <w:left w:val="nil"/>
              <w:bottom w:val="nil"/>
              <w:right w:val="nil"/>
            </w:tcBorders>
            <w:shd w:val="clear" w:color="auto" w:fill="FFFFFF"/>
            <w:vAlign w:val="bottom"/>
          </w:tcPr>
          <w:p w14:paraId="7244E09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AAF5053"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002CEF13"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Change in content liabilities</w:t>
            </w:r>
          </w:p>
        </w:tc>
        <w:tc>
          <w:tcPr>
            <w:tcW w:w="153" w:type="dxa"/>
            <w:gridSpan w:val="3"/>
            <w:tcBorders>
              <w:top w:val="nil"/>
              <w:left w:val="nil"/>
              <w:bottom w:val="nil"/>
              <w:right w:val="nil"/>
            </w:tcBorders>
            <w:shd w:val="clear" w:color="auto" w:fill="CCEEFF"/>
          </w:tcPr>
          <w:p w14:paraId="56DC63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5FED764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232,898 </w:t>
            </w:r>
          </w:p>
        </w:tc>
        <w:tc>
          <w:tcPr>
            <w:tcW w:w="42" w:type="dxa"/>
            <w:tcBorders>
              <w:top w:val="nil"/>
              <w:left w:val="nil"/>
              <w:bottom w:val="nil"/>
              <w:right w:val="nil"/>
            </w:tcBorders>
            <w:shd w:val="clear" w:color="auto" w:fill="CCEEFF"/>
            <w:vAlign w:val="bottom"/>
          </w:tcPr>
          <w:p w14:paraId="33DF82F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0B043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251F41A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(757,433)</w:t>
            </w:r>
          </w:p>
        </w:tc>
        <w:tc>
          <w:tcPr>
            <w:tcW w:w="42" w:type="dxa"/>
            <w:tcBorders>
              <w:top w:val="nil"/>
              <w:left w:val="nil"/>
              <w:bottom w:val="nil"/>
              <w:right w:val="nil"/>
            </w:tcBorders>
            <w:shd w:val="clear" w:color="auto" w:fill="CCEEFF"/>
            <w:vAlign w:val="bottom"/>
          </w:tcPr>
          <w:p w14:paraId="3B27103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4A5F8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4E41F7D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(694,011)</w:t>
            </w:r>
          </w:p>
        </w:tc>
        <w:tc>
          <w:tcPr>
            <w:tcW w:w="42" w:type="dxa"/>
            <w:tcBorders>
              <w:top w:val="nil"/>
              <w:left w:val="nil"/>
              <w:bottom w:val="nil"/>
              <w:right w:val="nil"/>
            </w:tcBorders>
            <w:shd w:val="clear" w:color="auto" w:fill="CCEEFF"/>
            <w:vAlign w:val="bottom"/>
          </w:tcPr>
          <w:p w14:paraId="53CEAC2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1C9B0F4"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72A9592A"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Amortization of content assets</w:t>
            </w:r>
          </w:p>
        </w:tc>
        <w:tc>
          <w:tcPr>
            <w:tcW w:w="153" w:type="dxa"/>
            <w:gridSpan w:val="3"/>
            <w:tcBorders>
              <w:top w:val="nil"/>
              <w:left w:val="nil"/>
              <w:bottom w:val="nil"/>
              <w:right w:val="nil"/>
            </w:tcBorders>
            <w:shd w:val="clear" w:color="auto" w:fill="FFFFFF"/>
          </w:tcPr>
          <w:p w14:paraId="65CE98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41B82E9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12,230,367 </w:t>
            </w:r>
          </w:p>
        </w:tc>
        <w:tc>
          <w:tcPr>
            <w:tcW w:w="42" w:type="dxa"/>
            <w:tcBorders>
              <w:top w:val="nil"/>
              <w:left w:val="nil"/>
              <w:bottom w:val="nil"/>
              <w:right w:val="nil"/>
            </w:tcBorders>
            <w:shd w:val="clear" w:color="auto" w:fill="FFFFFF"/>
            <w:vAlign w:val="bottom"/>
          </w:tcPr>
          <w:p w14:paraId="51DFDB3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3E921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71C63D6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10,806,912 </w:t>
            </w:r>
          </w:p>
        </w:tc>
        <w:tc>
          <w:tcPr>
            <w:tcW w:w="42" w:type="dxa"/>
            <w:tcBorders>
              <w:top w:val="nil"/>
              <w:left w:val="nil"/>
              <w:bottom w:val="nil"/>
              <w:right w:val="nil"/>
            </w:tcBorders>
            <w:shd w:val="clear" w:color="auto" w:fill="FFFFFF"/>
            <w:vAlign w:val="bottom"/>
          </w:tcPr>
          <w:p w14:paraId="5D2DC7B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053C6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68E26D6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9,216,247 </w:t>
            </w:r>
          </w:p>
        </w:tc>
        <w:tc>
          <w:tcPr>
            <w:tcW w:w="42" w:type="dxa"/>
            <w:tcBorders>
              <w:top w:val="nil"/>
              <w:left w:val="nil"/>
              <w:bottom w:val="nil"/>
              <w:right w:val="nil"/>
            </w:tcBorders>
            <w:shd w:val="clear" w:color="auto" w:fill="FFFFFF"/>
            <w:vAlign w:val="bottom"/>
          </w:tcPr>
          <w:p w14:paraId="518C634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9D23C40"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0196346C"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Depreciation and amortization of property, equipment and intangibles</w:t>
            </w:r>
          </w:p>
        </w:tc>
        <w:tc>
          <w:tcPr>
            <w:tcW w:w="153" w:type="dxa"/>
            <w:gridSpan w:val="3"/>
            <w:tcBorders>
              <w:top w:val="nil"/>
              <w:left w:val="nil"/>
              <w:bottom w:val="nil"/>
              <w:right w:val="nil"/>
            </w:tcBorders>
            <w:shd w:val="clear" w:color="auto" w:fill="CCEEFF"/>
          </w:tcPr>
          <w:p w14:paraId="7A65B4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2AB945F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208,412 </w:t>
            </w:r>
          </w:p>
        </w:tc>
        <w:tc>
          <w:tcPr>
            <w:tcW w:w="42" w:type="dxa"/>
            <w:tcBorders>
              <w:top w:val="nil"/>
              <w:left w:val="nil"/>
              <w:bottom w:val="nil"/>
              <w:right w:val="nil"/>
            </w:tcBorders>
            <w:shd w:val="clear" w:color="auto" w:fill="CCEEFF"/>
            <w:vAlign w:val="bottom"/>
          </w:tcPr>
          <w:p w14:paraId="20BEFC9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9EDD6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144F657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115,710 </w:t>
            </w:r>
          </w:p>
        </w:tc>
        <w:tc>
          <w:tcPr>
            <w:tcW w:w="42" w:type="dxa"/>
            <w:tcBorders>
              <w:top w:val="nil"/>
              <w:left w:val="nil"/>
              <w:bottom w:val="nil"/>
              <w:right w:val="nil"/>
            </w:tcBorders>
            <w:shd w:val="clear" w:color="auto" w:fill="CCEEFF"/>
            <w:vAlign w:val="bottom"/>
          </w:tcPr>
          <w:p w14:paraId="44F40F3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1F8CF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2146F4F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103,579 </w:t>
            </w:r>
          </w:p>
        </w:tc>
        <w:tc>
          <w:tcPr>
            <w:tcW w:w="42" w:type="dxa"/>
            <w:tcBorders>
              <w:top w:val="nil"/>
              <w:left w:val="nil"/>
              <w:bottom w:val="nil"/>
              <w:right w:val="nil"/>
            </w:tcBorders>
            <w:shd w:val="clear" w:color="auto" w:fill="CCEEFF"/>
            <w:vAlign w:val="bottom"/>
          </w:tcPr>
          <w:p w14:paraId="3A31212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CD594C4"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615E1D9E"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Stock-based compensation expense</w:t>
            </w:r>
          </w:p>
        </w:tc>
        <w:tc>
          <w:tcPr>
            <w:tcW w:w="153" w:type="dxa"/>
            <w:gridSpan w:val="3"/>
            <w:tcBorders>
              <w:top w:val="nil"/>
              <w:left w:val="nil"/>
              <w:bottom w:val="nil"/>
              <w:right w:val="nil"/>
            </w:tcBorders>
            <w:shd w:val="clear" w:color="auto" w:fill="FFFFFF"/>
          </w:tcPr>
          <w:p w14:paraId="72A323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778FC4D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403,220 </w:t>
            </w:r>
          </w:p>
        </w:tc>
        <w:tc>
          <w:tcPr>
            <w:tcW w:w="42" w:type="dxa"/>
            <w:tcBorders>
              <w:top w:val="nil"/>
              <w:left w:val="nil"/>
              <w:bottom w:val="nil"/>
              <w:right w:val="nil"/>
            </w:tcBorders>
            <w:shd w:val="clear" w:color="auto" w:fill="FFFFFF"/>
            <w:vAlign w:val="bottom"/>
          </w:tcPr>
          <w:p w14:paraId="617FCFF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F59F8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399CEC5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415,180 </w:t>
            </w:r>
          </w:p>
        </w:tc>
        <w:tc>
          <w:tcPr>
            <w:tcW w:w="42" w:type="dxa"/>
            <w:tcBorders>
              <w:top w:val="nil"/>
              <w:left w:val="nil"/>
              <w:bottom w:val="nil"/>
              <w:right w:val="nil"/>
            </w:tcBorders>
            <w:shd w:val="clear" w:color="auto" w:fill="FFFFFF"/>
            <w:vAlign w:val="bottom"/>
          </w:tcPr>
          <w:p w14:paraId="542428B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A3ABD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0A77AF1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405,376 </w:t>
            </w:r>
          </w:p>
        </w:tc>
        <w:tc>
          <w:tcPr>
            <w:tcW w:w="42" w:type="dxa"/>
            <w:tcBorders>
              <w:top w:val="nil"/>
              <w:left w:val="nil"/>
              <w:bottom w:val="nil"/>
              <w:right w:val="nil"/>
            </w:tcBorders>
            <w:shd w:val="clear" w:color="auto" w:fill="FFFFFF"/>
            <w:vAlign w:val="bottom"/>
          </w:tcPr>
          <w:p w14:paraId="2C845C4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D04A1A6"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58B91624"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Foreign currency remeasurement loss (gain) on debt</w:t>
            </w:r>
          </w:p>
        </w:tc>
        <w:tc>
          <w:tcPr>
            <w:tcW w:w="153" w:type="dxa"/>
            <w:gridSpan w:val="3"/>
            <w:tcBorders>
              <w:top w:val="nil"/>
              <w:left w:val="nil"/>
              <w:bottom w:val="nil"/>
              <w:right w:val="nil"/>
            </w:tcBorders>
            <w:shd w:val="clear" w:color="auto" w:fill="CCEEFF"/>
          </w:tcPr>
          <w:p w14:paraId="4F9355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6243AA9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(430,661)</w:t>
            </w:r>
          </w:p>
        </w:tc>
        <w:tc>
          <w:tcPr>
            <w:tcW w:w="42" w:type="dxa"/>
            <w:tcBorders>
              <w:top w:val="nil"/>
              <w:left w:val="nil"/>
              <w:bottom w:val="nil"/>
              <w:right w:val="nil"/>
            </w:tcBorders>
            <w:shd w:val="clear" w:color="auto" w:fill="CCEEFF"/>
            <w:vAlign w:val="bottom"/>
          </w:tcPr>
          <w:p w14:paraId="58F58C8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F1CC6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6DFF889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533,278 </w:t>
            </w:r>
          </w:p>
        </w:tc>
        <w:tc>
          <w:tcPr>
            <w:tcW w:w="42" w:type="dxa"/>
            <w:tcBorders>
              <w:top w:val="nil"/>
              <w:left w:val="nil"/>
              <w:bottom w:val="nil"/>
              <w:right w:val="nil"/>
            </w:tcBorders>
            <w:shd w:val="clear" w:color="auto" w:fill="CCEEFF"/>
            <w:vAlign w:val="bottom"/>
          </w:tcPr>
          <w:p w14:paraId="7F27A7D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F601E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156C004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(45,576)</w:t>
            </w:r>
          </w:p>
        </w:tc>
        <w:tc>
          <w:tcPr>
            <w:tcW w:w="42" w:type="dxa"/>
            <w:tcBorders>
              <w:top w:val="nil"/>
              <w:left w:val="nil"/>
              <w:bottom w:val="nil"/>
              <w:right w:val="nil"/>
            </w:tcBorders>
            <w:shd w:val="clear" w:color="auto" w:fill="CCEEFF"/>
            <w:vAlign w:val="bottom"/>
          </w:tcPr>
          <w:p w14:paraId="6B537D8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700D9F8"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35BA6141"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Other non-cash items</w:t>
            </w:r>
          </w:p>
        </w:tc>
        <w:tc>
          <w:tcPr>
            <w:tcW w:w="153" w:type="dxa"/>
            <w:gridSpan w:val="3"/>
            <w:tcBorders>
              <w:top w:val="nil"/>
              <w:left w:val="nil"/>
              <w:bottom w:val="nil"/>
              <w:right w:val="nil"/>
            </w:tcBorders>
            <w:shd w:val="clear" w:color="auto" w:fill="FFFFFF"/>
          </w:tcPr>
          <w:p w14:paraId="4A31CF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73F280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376,777 </w:t>
            </w:r>
          </w:p>
        </w:tc>
        <w:tc>
          <w:tcPr>
            <w:tcW w:w="42" w:type="dxa"/>
            <w:tcBorders>
              <w:top w:val="nil"/>
              <w:left w:val="nil"/>
              <w:bottom w:val="nil"/>
              <w:right w:val="nil"/>
            </w:tcBorders>
            <w:shd w:val="clear" w:color="auto" w:fill="FFFFFF"/>
            <w:vAlign w:val="bottom"/>
          </w:tcPr>
          <w:p w14:paraId="3932B32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91054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3288C6E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293,126 </w:t>
            </w:r>
          </w:p>
        </w:tc>
        <w:tc>
          <w:tcPr>
            <w:tcW w:w="42" w:type="dxa"/>
            <w:tcBorders>
              <w:top w:val="nil"/>
              <w:left w:val="nil"/>
              <w:bottom w:val="nil"/>
              <w:right w:val="nil"/>
            </w:tcBorders>
            <w:shd w:val="clear" w:color="auto" w:fill="FFFFFF"/>
            <w:vAlign w:val="bottom"/>
          </w:tcPr>
          <w:p w14:paraId="4443FE7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F85CD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4B2CA9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228,230 </w:t>
            </w:r>
          </w:p>
        </w:tc>
        <w:tc>
          <w:tcPr>
            <w:tcW w:w="42" w:type="dxa"/>
            <w:tcBorders>
              <w:top w:val="nil"/>
              <w:left w:val="nil"/>
              <w:bottom w:val="nil"/>
              <w:right w:val="nil"/>
            </w:tcBorders>
            <w:shd w:val="clear" w:color="auto" w:fill="FFFFFF"/>
            <w:vAlign w:val="bottom"/>
          </w:tcPr>
          <w:p w14:paraId="0B6A45B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5BBBC6B"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46B6AED3"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Deferred income taxes</w:t>
            </w:r>
          </w:p>
        </w:tc>
        <w:tc>
          <w:tcPr>
            <w:tcW w:w="153" w:type="dxa"/>
            <w:gridSpan w:val="3"/>
            <w:tcBorders>
              <w:top w:val="nil"/>
              <w:left w:val="nil"/>
              <w:bottom w:val="nil"/>
              <w:right w:val="nil"/>
            </w:tcBorders>
            <w:shd w:val="clear" w:color="auto" w:fill="CCEEFF"/>
          </w:tcPr>
          <w:p w14:paraId="695DA3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4849DCF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199,548 </w:t>
            </w:r>
          </w:p>
        </w:tc>
        <w:tc>
          <w:tcPr>
            <w:tcW w:w="42" w:type="dxa"/>
            <w:tcBorders>
              <w:top w:val="nil"/>
              <w:left w:val="nil"/>
              <w:bottom w:val="nil"/>
              <w:right w:val="nil"/>
            </w:tcBorders>
            <w:shd w:val="clear" w:color="auto" w:fill="CCEEFF"/>
            <w:vAlign w:val="bottom"/>
          </w:tcPr>
          <w:p w14:paraId="54AF1E5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D2AC5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4CE56CD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70,066 </w:t>
            </w:r>
          </w:p>
        </w:tc>
        <w:tc>
          <w:tcPr>
            <w:tcW w:w="42" w:type="dxa"/>
            <w:tcBorders>
              <w:top w:val="nil"/>
              <w:left w:val="nil"/>
              <w:bottom w:val="nil"/>
              <w:right w:val="nil"/>
            </w:tcBorders>
            <w:shd w:val="clear" w:color="auto" w:fill="CCEEFF"/>
            <w:vAlign w:val="bottom"/>
          </w:tcPr>
          <w:p w14:paraId="188D90C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9F81B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0E39605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(94,443)</w:t>
            </w:r>
          </w:p>
        </w:tc>
        <w:tc>
          <w:tcPr>
            <w:tcW w:w="42" w:type="dxa"/>
            <w:tcBorders>
              <w:top w:val="nil"/>
              <w:left w:val="nil"/>
              <w:bottom w:val="nil"/>
              <w:right w:val="nil"/>
            </w:tcBorders>
            <w:shd w:val="clear" w:color="auto" w:fill="CCEEFF"/>
            <w:vAlign w:val="bottom"/>
          </w:tcPr>
          <w:p w14:paraId="4A3246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F193CEE"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0E37F698"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Changes in operating assets and liabilities:</w:t>
            </w:r>
          </w:p>
        </w:tc>
        <w:tc>
          <w:tcPr>
            <w:tcW w:w="153" w:type="dxa"/>
            <w:gridSpan w:val="3"/>
            <w:tcBorders>
              <w:top w:val="nil"/>
              <w:left w:val="nil"/>
              <w:bottom w:val="nil"/>
              <w:right w:val="nil"/>
            </w:tcBorders>
            <w:shd w:val="clear" w:color="auto" w:fill="FFFFFF"/>
          </w:tcPr>
          <w:p w14:paraId="13FBCE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23" w:type="dxa"/>
            <w:gridSpan w:val="3"/>
            <w:tcBorders>
              <w:top w:val="nil"/>
              <w:left w:val="nil"/>
              <w:bottom w:val="nil"/>
              <w:right w:val="nil"/>
            </w:tcBorders>
            <w:shd w:val="clear" w:color="auto" w:fill="FFFFFF"/>
          </w:tcPr>
          <w:p w14:paraId="3E33C7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37FAD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3" w:type="dxa"/>
            <w:gridSpan w:val="3"/>
            <w:tcBorders>
              <w:top w:val="nil"/>
              <w:left w:val="nil"/>
              <w:bottom w:val="nil"/>
              <w:right w:val="nil"/>
            </w:tcBorders>
            <w:shd w:val="clear" w:color="auto" w:fill="FFFFFF"/>
          </w:tcPr>
          <w:p w14:paraId="34278B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C2F1A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4" w:type="dxa"/>
            <w:gridSpan w:val="3"/>
            <w:tcBorders>
              <w:top w:val="nil"/>
              <w:left w:val="nil"/>
              <w:bottom w:val="nil"/>
              <w:right w:val="nil"/>
            </w:tcBorders>
            <w:shd w:val="clear" w:color="auto" w:fill="FFFFFF"/>
          </w:tcPr>
          <w:p w14:paraId="661B44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4D30D05"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46435E50"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Other current assets</w:t>
            </w:r>
          </w:p>
        </w:tc>
        <w:tc>
          <w:tcPr>
            <w:tcW w:w="153" w:type="dxa"/>
            <w:gridSpan w:val="3"/>
            <w:tcBorders>
              <w:top w:val="nil"/>
              <w:left w:val="nil"/>
              <w:bottom w:val="nil"/>
              <w:right w:val="nil"/>
            </w:tcBorders>
            <w:shd w:val="clear" w:color="auto" w:fill="CCEEFF"/>
          </w:tcPr>
          <w:p w14:paraId="2185F3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2AD9CBE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(369,681)</w:t>
            </w:r>
          </w:p>
        </w:tc>
        <w:tc>
          <w:tcPr>
            <w:tcW w:w="42" w:type="dxa"/>
            <w:tcBorders>
              <w:top w:val="nil"/>
              <w:left w:val="nil"/>
              <w:bottom w:val="nil"/>
              <w:right w:val="nil"/>
            </w:tcBorders>
            <w:shd w:val="clear" w:color="auto" w:fill="CCEEFF"/>
            <w:vAlign w:val="bottom"/>
          </w:tcPr>
          <w:p w14:paraId="006F8B0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2352A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5CAEB7C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(187,623)</w:t>
            </w:r>
          </w:p>
        </w:tc>
        <w:tc>
          <w:tcPr>
            <w:tcW w:w="42" w:type="dxa"/>
            <w:tcBorders>
              <w:top w:val="nil"/>
              <w:left w:val="nil"/>
              <w:bottom w:val="nil"/>
              <w:right w:val="nil"/>
            </w:tcBorders>
            <w:shd w:val="clear" w:color="auto" w:fill="CCEEFF"/>
            <w:vAlign w:val="bottom"/>
          </w:tcPr>
          <w:p w14:paraId="35CDD81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4E8A3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5BD7625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(252,113)</w:t>
            </w:r>
          </w:p>
        </w:tc>
        <w:tc>
          <w:tcPr>
            <w:tcW w:w="42" w:type="dxa"/>
            <w:tcBorders>
              <w:top w:val="nil"/>
              <w:left w:val="nil"/>
              <w:bottom w:val="nil"/>
              <w:right w:val="nil"/>
            </w:tcBorders>
            <w:shd w:val="clear" w:color="auto" w:fill="CCEEFF"/>
            <w:vAlign w:val="bottom"/>
          </w:tcPr>
          <w:p w14:paraId="70E38E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2F796DA"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0FA77893"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Accounts payable</w:t>
            </w:r>
          </w:p>
        </w:tc>
        <w:tc>
          <w:tcPr>
            <w:tcW w:w="153" w:type="dxa"/>
            <w:gridSpan w:val="3"/>
            <w:tcBorders>
              <w:top w:val="nil"/>
              <w:left w:val="nil"/>
              <w:bottom w:val="nil"/>
              <w:right w:val="nil"/>
            </w:tcBorders>
            <w:shd w:val="clear" w:color="auto" w:fill="FFFFFF"/>
          </w:tcPr>
          <w:p w14:paraId="26C947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12BFC77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145,115 </w:t>
            </w:r>
          </w:p>
        </w:tc>
        <w:tc>
          <w:tcPr>
            <w:tcW w:w="42" w:type="dxa"/>
            <w:tcBorders>
              <w:top w:val="nil"/>
              <w:left w:val="nil"/>
              <w:bottom w:val="nil"/>
              <w:right w:val="nil"/>
            </w:tcBorders>
            <w:shd w:val="clear" w:color="auto" w:fill="FFFFFF"/>
            <w:vAlign w:val="bottom"/>
          </w:tcPr>
          <w:p w14:paraId="62539F7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D1A12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2C47193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(41,605)</w:t>
            </w:r>
          </w:p>
        </w:tc>
        <w:tc>
          <w:tcPr>
            <w:tcW w:w="42" w:type="dxa"/>
            <w:tcBorders>
              <w:top w:val="nil"/>
              <w:left w:val="nil"/>
              <w:bottom w:val="nil"/>
              <w:right w:val="nil"/>
            </w:tcBorders>
            <w:shd w:val="clear" w:color="auto" w:fill="FFFFFF"/>
            <w:vAlign w:val="bottom"/>
          </w:tcPr>
          <w:p w14:paraId="3E9E68C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E27984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3009B5C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96,063 </w:t>
            </w:r>
          </w:p>
        </w:tc>
        <w:tc>
          <w:tcPr>
            <w:tcW w:w="42" w:type="dxa"/>
            <w:tcBorders>
              <w:top w:val="nil"/>
              <w:left w:val="nil"/>
              <w:bottom w:val="nil"/>
              <w:right w:val="nil"/>
            </w:tcBorders>
            <w:shd w:val="clear" w:color="auto" w:fill="FFFFFF"/>
            <w:vAlign w:val="bottom"/>
          </w:tcPr>
          <w:p w14:paraId="7F8F994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246D85A"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2F62F83F"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Accrued expenses and other liabilities</w:t>
            </w:r>
          </w:p>
        </w:tc>
        <w:tc>
          <w:tcPr>
            <w:tcW w:w="153" w:type="dxa"/>
            <w:gridSpan w:val="3"/>
            <w:tcBorders>
              <w:top w:val="nil"/>
              <w:left w:val="nil"/>
              <w:bottom w:val="nil"/>
              <w:right w:val="nil"/>
            </w:tcBorders>
            <w:shd w:val="clear" w:color="auto" w:fill="CCEEFF"/>
          </w:tcPr>
          <w:p w14:paraId="02DA54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0CEB03B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180,338 </w:t>
            </w:r>
          </w:p>
        </w:tc>
        <w:tc>
          <w:tcPr>
            <w:tcW w:w="42" w:type="dxa"/>
            <w:tcBorders>
              <w:top w:val="nil"/>
              <w:left w:val="nil"/>
              <w:bottom w:val="nil"/>
              <w:right w:val="nil"/>
            </w:tcBorders>
            <w:shd w:val="clear" w:color="auto" w:fill="CCEEFF"/>
            <w:vAlign w:val="bottom"/>
          </w:tcPr>
          <w:p w14:paraId="2EF9359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98959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154ADA2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198,183 </w:t>
            </w:r>
          </w:p>
        </w:tc>
        <w:tc>
          <w:tcPr>
            <w:tcW w:w="42" w:type="dxa"/>
            <w:tcBorders>
              <w:top w:val="nil"/>
              <w:left w:val="nil"/>
              <w:bottom w:val="nil"/>
              <w:right w:val="nil"/>
            </w:tcBorders>
            <w:shd w:val="clear" w:color="auto" w:fill="CCEEFF"/>
            <w:vAlign w:val="bottom"/>
          </w:tcPr>
          <w:p w14:paraId="739F191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99160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1936B7A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157,778 </w:t>
            </w:r>
          </w:p>
        </w:tc>
        <w:tc>
          <w:tcPr>
            <w:tcW w:w="42" w:type="dxa"/>
            <w:tcBorders>
              <w:top w:val="nil"/>
              <w:left w:val="nil"/>
              <w:bottom w:val="nil"/>
              <w:right w:val="nil"/>
            </w:tcBorders>
            <w:shd w:val="clear" w:color="auto" w:fill="CCEEFF"/>
            <w:vAlign w:val="bottom"/>
          </w:tcPr>
          <w:p w14:paraId="632F22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1274C7D"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12E6CADE"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Deferred revenue</w:t>
            </w:r>
          </w:p>
        </w:tc>
        <w:tc>
          <w:tcPr>
            <w:tcW w:w="153" w:type="dxa"/>
            <w:gridSpan w:val="3"/>
            <w:tcBorders>
              <w:top w:val="nil"/>
              <w:left w:val="nil"/>
              <w:bottom w:val="nil"/>
              <w:right w:val="nil"/>
            </w:tcBorders>
            <w:shd w:val="clear" w:color="auto" w:fill="FFFFFF"/>
          </w:tcPr>
          <w:p w14:paraId="3B0155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3D4496C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91,350 </w:t>
            </w:r>
          </w:p>
        </w:tc>
        <w:tc>
          <w:tcPr>
            <w:tcW w:w="42" w:type="dxa"/>
            <w:tcBorders>
              <w:top w:val="nil"/>
              <w:left w:val="nil"/>
              <w:bottom w:val="nil"/>
              <w:right w:val="nil"/>
            </w:tcBorders>
            <w:shd w:val="clear" w:color="auto" w:fill="FFFFFF"/>
            <w:vAlign w:val="bottom"/>
          </w:tcPr>
          <w:p w14:paraId="0B59F25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4B2D2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2B40F76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193,247 </w:t>
            </w:r>
          </w:p>
        </w:tc>
        <w:tc>
          <w:tcPr>
            <w:tcW w:w="42" w:type="dxa"/>
            <w:tcBorders>
              <w:top w:val="nil"/>
              <w:left w:val="nil"/>
              <w:bottom w:val="nil"/>
              <w:right w:val="nil"/>
            </w:tcBorders>
            <w:shd w:val="clear" w:color="auto" w:fill="FFFFFF"/>
            <w:vAlign w:val="bottom"/>
          </w:tcPr>
          <w:p w14:paraId="7660BC0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81B4C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4A4F449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163,846 </w:t>
            </w:r>
          </w:p>
        </w:tc>
        <w:tc>
          <w:tcPr>
            <w:tcW w:w="42" w:type="dxa"/>
            <w:tcBorders>
              <w:top w:val="nil"/>
              <w:left w:val="nil"/>
              <w:bottom w:val="nil"/>
              <w:right w:val="nil"/>
            </w:tcBorders>
            <w:shd w:val="clear" w:color="auto" w:fill="FFFFFF"/>
            <w:vAlign w:val="bottom"/>
          </w:tcPr>
          <w:p w14:paraId="5E06423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FE1E83B"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4BAE31B3"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Other non-current assets and liabilities</w:t>
            </w:r>
          </w:p>
        </w:tc>
        <w:tc>
          <w:tcPr>
            <w:tcW w:w="153" w:type="dxa"/>
            <w:gridSpan w:val="3"/>
            <w:tcBorders>
              <w:top w:val="nil"/>
              <w:left w:val="nil"/>
              <w:bottom w:val="nil"/>
              <w:right w:val="nil"/>
            </w:tcBorders>
            <w:shd w:val="clear" w:color="auto" w:fill="CCEEFF"/>
          </w:tcPr>
          <w:p w14:paraId="74B575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705BF37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(289,099)</w:t>
            </w:r>
          </w:p>
        </w:tc>
        <w:tc>
          <w:tcPr>
            <w:tcW w:w="42" w:type="dxa"/>
            <w:tcBorders>
              <w:top w:val="nil"/>
              <w:left w:val="nil"/>
              <w:bottom w:val="nil"/>
              <w:right w:val="nil"/>
            </w:tcBorders>
            <w:shd w:val="clear" w:color="auto" w:fill="CCEEFF"/>
            <w:vAlign w:val="bottom"/>
          </w:tcPr>
          <w:p w14:paraId="1298132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F2330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33F9687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(194,075)</w:t>
            </w:r>
          </w:p>
        </w:tc>
        <w:tc>
          <w:tcPr>
            <w:tcW w:w="42" w:type="dxa"/>
            <w:tcBorders>
              <w:top w:val="nil"/>
              <w:left w:val="nil"/>
              <w:bottom w:val="nil"/>
              <w:right w:val="nil"/>
            </w:tcBorders>
            <w:shd w:val="clear" w:color="auto" w:fill="CCEEFF"/>
            <w:vAlign w:val="bottom"/>
          </w:tcPr>
          <w:p w14:paraId="022912A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CBDEC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1D270E8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(122,531)</w:t>
            </w:r>
          </w:p>
        </w:tc>
        <w:tc>
          <w:tcPr>
            <w:tcW w:w="42" w:type="dxa"/>
            <w:tcBorders>
              <w:top w:val="nil"/>
              <w:left w:val="nil"/>
              <w:bottom w:val="nil"/>
              <w:right w:val="nil"/>
            </w:tcBorders>
            <w:shd w:val="clear" w:color="auto" w:fill="CCEEFF"/>
            <w:vAlign w:val="bottom"/>
          </w:tcPr>
          <w:p w14:paraId="7E64E63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D87AD3F"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18972EA0" w14:textId="77777777" w:rsidR="00000000" w:rsidRDefault="00000000">
            <w:pPr>
              <w:autoSpaceDE w:val="0"/>
              <w:autoSpaceDN w:val="0"/>
              <w:adjustRightInd w:val="0"/>
              <w:spacing w:after="0" w:line="240" w:lineRule="auto"/>
              <w:ind w:left="1111"/>
              <w:rPr>
                <w:rFonts w:ascii="Times New Roman" w:hAnsi="Times New Roman" w:cs="Times New Roman"/>
                <w:sz w:val="24"/>
                <w:szCs w:val="24"/>
              </w:rPr>
            </w:pPr>
            <w:r>
              <w:rPr>
                <w:rFonts w:ascii="Times New Roman" w:hAnsi="Times New Roman" w:cs="Times New Roman"/>
                <w:sz w:val="18"/>
                <w:szCs w:val="18"/>
              </w:rPr>
              <w:t>Net cash provided by (used in) operating activities</w:t>
            </w:r>
          </w:p>
        </w:tc>
        <w:tc>
          <w:tcPr>
            <w:tcW w:w="153" w:type="dxa"/>
            <w:gridSpan w:val="3"/>
            <w:tcBorders>
              <w:top w:val="nil"/>
              <w:left w:val="nil"/>
              <w:bottom w:val="nil"/>
              <w:right w:val="nil"/>
            </w:tcBorders>
            <w:shd w:val="clear" w:color="auto" w:fill="FFFFFF"/>
          </w:tcPr>
          <w:p w14:paraId="7AE468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single" w:sz="7" w:space="0" w:color="000000"/>
              <w:left w:val="nil"/>
              <w:bottom w:val="nil"/>
              <w:right w:val="nil"/>
            </w:tcBorders>
            <w:shd w:val="clear" w:color="auto" w:fill="FFFFFF"/>
            <w:vAlign w:val="bottom"/>
          </w:tcPr>
          <w:p w14:paraId="277A54D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392,610 </w:t>
            </w:r>
          </w:p>
        </w:tc>
        <w:tc>
          <w:tcPr>
            <w:tcW w:w="42" w:type="dxa"/>
            <w:tcBorders>
              <w:top w:val="single" w:sz="7" w:space="0" w:color="000000"/>
              <w:left w:val="nil"/>
              <w:bottom w:val="nil"/>
              <w:right w:val="nil"/>
            </w:tcBorders>
            <w:shd w:val="clear" w:color="auto" w:fill="FFFFFF"/>
            <w:vAlign w:val="bottom"/>
          </w:tcPr>
          <w:p w14:paraId="1B1644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04A09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single" w:sz="7" w:space="0" w:color="000000"/>
              <w:left w:val="nil"/>
              <w:bottom w:val="nil"/>
              <w:right w:val="nil"/>
            </w:tcBorders>
            <w:shd w:val="clear" w:color="auto" w:fill="FFFFFF"/>
            <w:vAlign w:val="bottom"/>
          </w:tcPr>
          <w:p w14:paraId="735BE3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2,427,077 </w:t>
            </w:r>
          </w:p>
        </w:tc>
        <w:tc>
          <w:tcPr>
            <w:tcW w:w="42" w:type="dxa"/>
            <w:tcBorders>
              <w:top w:val="single" w:sz="7" w:space="0" w:color="000000"/>
              <w:left w:val="nil"/>
              <w:bottom w:val="nil"/>
              <w:right w:val="nil"/>
            </w:tcBorders>
            <w:shd w:val="clear" w:color="auto" w:fill="FFFFFF"/>
            <w:vAlign w:val="bottom"/>
          </w:tcPr>
          <w:p w14:paraId="272D915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A2E9A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single" w:sz="7" w:space="0" w:color="000000"/>
              <w:left w:val="nil"/>
              <w:bottom w:val="nil"/>
              <w:right w:val="nil"/>
            </w:tcBorders>
            <w:shd w:val="clear" w:color="auto" w:fill="FFFFFF"/>
            <w:vAlign w:val="bottom"/>
          </w:tcPr>
          <w:p w14:paraId="08E1EC3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(2,887,322)</w:t>
            </w:r>
          </w:p>
        </w:tc>
        <w:tc>
          <w:tcPr>
            <w:tcW w:w="42" w:type="dxa"/>
            <w:tcBorders>
              <w:top w:val="single" w:sz="7" w:space="0" w:color="000000"/>
              <w:left w:val="nil"/>
              <w:bottom w:val="nil"/>
              <w:right w:val="nil"/>
            </w:tcBorders>
            <w:shd w:val="clear" w:color="auto" w:fill="FFFFFF"/>
            <w:vAlign w:val="bottom"/>
          </w:tcPr>
          <w:p w14:paraId="5E30B47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AD00B92"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290DFAF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Cash flows from investing activities:</w:t>
            </w:r>
          </w:p>
        </w:tc>
        <w:tc>
          <w:tcPr>
            <w:tcW w:w="153" w:type="dxa"/>
            <w:gridSpan w:val="3"/>
            <w:tcBorders>
              <w:top w:val="nil"/>
              <w:left w:val="nil"/>
              <w:bottom w:val="nil"/>
              <w:right w:val="nil"/>
            </w:tcBorders>
            <w:shd w:val="clear" w:color="auto" w:fill="CCEEFF"/>
          </w:tcPr>
          <w:p w14:paraId="1861AE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23" w:type="dxa"/>
            <w:gridSpan w:val="3"/>
            <w:tcBorders>
              <w:top w:val="single" w:sz="7" w:space="0" w:color="000000"/>
              <w:left w:val="nil"/>
              <w:bottom w:val="nil"/>
              <w:right w:val="nil"/>
            </w:tcBorders>
            <w:shd w:val="clear" w:color="auto" w:fill="CCEEFF"/>
          </w:tcPr>
          <w:p w14:paraId="7673E7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780CF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3" w:type="dxa"/>
            <w:gridSpan w:val="3"/>
            <w:tcBorders>
              <w:top w:val="single" w:sz="7" w:space="0" w:color="000000"/>
              <w:left w:val="nil"/>
              <w:bottom w:val="nil"/>
              <w:right w:val="nil"/>
            </w:tcBorders>
            <w:shd w:val="clear" w:color="auto" w:fill="CCEEFF"/>
          </w:tcPr>
          <w:p w14:paraId="03B5A6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ACD73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4" w:type="dxa"/>
            <w:gridSpan w:val="3"/>
            <w:tcBorders>
              <w:top w:val="single" w:sz="7" w:space="0" w:color="000000"/>
              <w:left w:val="nil"/>
              <w:bottom w:val="nil"/>
              <w:right w:val="nil"/>
            </w:tcBorders>
            <w:shd w:val="clear" w:color="auto" w:fill="CCEEFF"/>
          </w:tcPr>
          <w:p w14:paraId="66C551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BF4C32A"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5A58BA4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Purchases of property and equipment</w:t>
            </w:r>
          </w:p>
        </w:tc>
        <w:tc>
          <w:tcPr>
            <w:tcW w:w="153" w:type="dxa"/>
            <w:gridSpan w:val="3"/>
            <w:tcBorders>
              <w:top w:val="nil"/>
              <w:left w:val="nil"/>
              <w:bottom w:val="nil"/>
              <w:right w:val="nil"/>
            </w:tcBorders>
            <w:shd w:val="clear" w:color="auto" w:fill="FFFFFF"/>
          </w:tcPr>
          <w:p w14:paraId="18EE1D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01F8ACF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(524,585)</w:t>
            </w:r>
          </w:p>
        </w:tc>
        <w:tc>
          <w:tcPr>
            <w:tcW w:w="42" w:type="dxa"/>
            <w:tcBorders>
              <w:top w:val="nil"/>
              <w:left w:val="nil"/>
              <w:bottom w:val="nil"/>
              <w:right w:val="nil"/>
            </w:tcBorders>
            <w:shd w:val="clear" w:color="auto" w:fill="FFFFFF"/>
            <w:vAlign w:val="bottom"/>
          </w:tcPr>
          <w:p w14:paraId="3C11360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B51CB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0BEEABD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(497,923)</w:t>
            </w:r>
          </w:p>
        </w:tc>
        <w:tc>
          <w:tcPr>
            <w:tcW w:w="42" w:type="dxa"/>
            <w:tcBorders>
              <w:top w:val="nil"/>
              <w:left w:val="nil"/>
              <w:bottom w:val="nil"/>
              <w:right w:val="nil"/>
            </w:tcBorders>
            <w:shd w:val="clear" w:color="auto" w:fill="FFFFFF"/>
            <w:vAlign w:val="bottom"/>
          </w:tcPr>
          <w:p w14:paraId="5E43387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3D8F8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45C801F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(253,035)</w:t>
            </w:r>
          </w:p>
        </w:tc>
        <w:tc>
          <w:tcPr>
            <w:tcW w:w="42" w:type="dxa"/>
            <w:tcBorders>
              <w:top w:val="nil"/>
              <w:left w:val="nil"/>
              <w:bottom w:val="nil"/>
              <w:right w:val="nil"/>
            </w:tcBorders>
            <w:shd w:val="clear" w:color="auto" w:fill="FFFFFF"/>
            <w:vAlign w:val="bottom"/>
          </w:tcPr>
          <w:p w14:paraId="24FF949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49010C3"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77F01FA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Change in other assets</w:t>
            </w:r>
          </w:p>
        </w:tc>
        <w:tc>
          <w:tcPr>
            <w:tcW w:w="153" w:type="dxa"/>
            <w:gridSpan w:val="3"/>
            <w:tcBorders>
              <w:top w:val="nil"/>
              <w:left w:val="nil"/>
              <w:bottom w:val="nil"/>
              <w:right w:val="nil"/>
            </w:tcBorders>
            <w:shd w:val="clear" w:color="auto" w:fill="CCEEFF"/>
          </w:tcPr>
          <w:p w14:paraId="51FC7F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5EB32B6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(26,919)</w:t>
            </w:r>
          </w:p>
        </w:tc>
        <w:tc>
          <w:tcPr>
            <w:tcW w:w="42" w:type="dxa"/>
            <w:tcBorders>
              <w:top w:val="nil"/>
              <w:left w:val="nil"/>
              <w:bottom w:val="nil"/>
              <w:right w:val="nil"/>
            </w:tcBorders>
            <w:shd w:val="clear" w:color="auto" w:fill="CCEEFF"/>
            <w:vAlign w:val="bottom"/>
          </w:tcPr>
          <w:p w14:paraId="1A94340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29DD4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3BF4D7A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(7,431)</w:t>
            </w:r>
          </w:p>
        </w:tc>
        <w:tc>
          <w:tcPr>
            <w:tcW w:w="42" w:type="dxa"/>
            <w:tcBorders>
              <w:top w:val="nil"/>
              <w:left w:val="nil"/>
              <w:bottom w:val="nil"/>
              <w:right w:val="nil"/>
            </w:tcBorders>
            <w:shd w:val="clear" w:color="auto" w:fill="CCEEFF"/>
            <w:vAlign w:val="bottom"/>
          </w:tcPr>
          <w:p w14:paraId="3B01DD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19130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49F0E41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(134,029)</w:t>
            </w:r>
          </w:p>
        </w:tc>
        <w:tc>
          <w:tcPr>
            <w:tcW w:w="42" w:type="dxa"/>
            <w:tcBorders>
              <w:top w:val="nil"/>
              <w:left w:val="nil"/>
              <w:bottom w:val="nil"/>
              <w:right w:val="nil"/>
            </w:tcBorders>
            <w:shd w:val="clear" w:color="auto" w:fill="CCEEFF"/>
            <w:vAlign w:val="bottom"/>
          </w:tcPr>
          <w:p w14:paraId="396C233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5738F54"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25DFAE2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Acquisitions</w:t>
            </w:r>
          </w:p>
        </w:tc>
        <w:tc>
          <w:tcPr>
            <w:tcW w:w="153" w:type="dxa"/>
            <w:gridSpan w:val="3"/>
            <w:tcBorders>
              <w:top w:val="nil"/>
              <w:left w:val="nil"/>
              <w:bottom w:val="nil"/>
              <w:right w:val="nil"/>
            </w:tcBorders>
            <w:shd w:val="clear" w:color="auto" w:fill="FFFFFF"/>
          </w:tcPr>
          <w:p w14:paraId="1128F9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6BFA082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(788,349)</w:t>
            </w:r>
          </w:p>
        </w:tc>
        <w:tc>
          <w:tcPr>
            <w:tcW w:w="42" w:type="dxa"/>
            <w:tcBorders>
              <w:top w:val="nil"/>
              <w:left w:val="nil"/>
              <w:bottom w:val="nil"/>
              <w:right w:val="nil"/>
            </w:tcBorders>
            <w:shd w:val="clear" w:color="auto" w:fill="FFFFFF"/>
            <w:vAlign w:val="bottom"/>
          </w:tcPr>
          <w:p w14:paraId="7216FAD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6A2A3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585A429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19BAA8C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8EA8E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496B750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3A75D4D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4FF12A4"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4D4E6514" w14:textId="77777777" w:rsidR="00000000" w:rsidRDefault="00000000">
            <w:pPr>
              <w:autoSpaceDE w:val="0"/>
              <w:autoSpaceDN w:val="0"/>
              <w:adjustRightInd w:val="0"/>
              <w:spacing w:after="0" w:line="240" w:lineRule="auto"/>
              <w:ind w:left="1111"/>
              <w:rPr>
                <w:rFonts w:ascii="Times New Roman" w:hAnsi="Times New Roman" w:cs="Times New Roman"/>
                <w:sz w:val="24"/>
                <w:szCs w:val="24"/>
              </w:rPr>
            </w:pPr>
            <w:r>
              <w:rPr>
                <w:rFonts w:ascii="Times New Roman" w:hAnsi="Times New Roman" w:cs="Times New Roman"/>
                <w:sz w:val="18"/>
                <w:szCs w:val="18"/>
              </w:rPr>
              <w:t>Net cash used in investing activities</w:t>
            </w:r>
          </w:p>
        </w:tc>
        <w:tc>
          <w:tcPr>
            <w:tcW w:w="153" w:type="dxa"/>
            <w:gridSpan w:val="3"/>
            <w:tcBorders>
              <w:top w:val="nil"/>
              <w:left w:val="nil"/>
              <w:bottom w:val="nil"/>
              <w:right w:val="nil"/>
            </w:tcBorders>
            <w:shd w:val="clear" w:color="auto" w:fill="CCEEFF"/>
          </w:tcPr>
          <w:p w14:paraId="538888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single" w:sz="7" w:space="0" w:color="000000"/>
              <w:left w:val="nil"/>
              <w:bottom w:val="nil"/>
              <w:right w:val="nil"/>
            </w:tcBorders>
            <w:shd w:val="clear" w:color="auto" w:fill="CCEEFF"/>
            <w:vAlign w:val="bottom"/>
          </w:tcPr>
          <w:p w14:paraId="37F341C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(1,339,853)</w:t>
            </w:r>
          </w:p>
        </w:tc>
        <w:tc>
          <w:tcPr>
            <w:tcW w:w="42" w:type="dxa"/>
            <w:tcBorders>
              <w:top w:val="single" w:sz="7" w:space="0" w:color="000000"/>
              <w:left w:val="nil"/>
              <w:bottom w:val="nil"/>
              <w:right w:val="nil"/>
            </w:tcBorders>
            <w:shd w:val="clear" w:color="auto" w:fill="CCEEFF"/>
            <w:vAlign w:val="bottom"/>
          </w:tcPr>
          <w:p w14:paraId="0A30790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0A062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single" w:sz="7" w:space="0" w:color="000000"/>
              <w:left w:val="nil"/>
              <w:bottom w:val="nil"/>
              <w:right w:val="nil"/>
            </w:tcBorders>
            <w:shd w:val="clear" w:color="auto" w:fill="CCEEFF"/>
            <w:vAlign w:val="bottom"/>
          </w:tcPr>
          <w:p w14:paraId="23EEC71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(505,354)</w:t>
            </w:r>
          </w:p>
        </w:tc>
        <w:tc>
          <w:tcPr>
            <w:tcW w:w="42" w:type="dxa"/>
            <w:tcBorders>
              <w:top w:val="single" w:sz="7" w:space="0" w:color="000000"/>
              <w:left w:val="nil"/>
              <w:bottom w:val="nil"/>
              <w:right w:val="nil"/>
            </w:tcBorders>
            <w:shd w:val="clear" w:color="auto" w:fill="CCEEFF"/>
            <w:vAlign w:val="bottom"/>
          </w:tcPr>
          <w:p w14:paraId="1A58EFB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0EFFD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single" w:sz="7" w:space="0" w:color="000000"/>
              <w:left w:val="nil"/>
              <w:bottom w:val="nil"/>
              <w:right w:val="nil"/>
            </w:tcBorders>
            <w:shd w:val="clear" w:color="auto" w:fill="CCEEFF"/>
            <w:vAlign w:val="bottom"/>
          </w:tcPr>
          <w:p w14:paraId="71E0EA2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(387,064)</w:t>
            </w:r>
          </w:p>
        </w:tc>
        <w:tc>
          <w:tcPr>
            <w:tcW w:w="42" w:type="dxa"/>
            <w:tcBorders>
              <w:top w:val="single" w:sz="7" w:space="0" w:color="000000"/>
              <w:left w:val="nil"/>
              <w:bottom w:val="nil"/>
              <w:right w:val="nil"/>
            </w:tcBorders>
            <w:shd w:val="clear" w:color="auto" w:fill="CCEEFF"/>
            <w:vAlign w:val="bottom"/>
          </w:tcPr>
          <w:p w14:paraId="5C83BD3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4C647A9"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087AFCB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Cash flows from financing activities:</w:t>
            </w:r>
          </w:p>
        </w:tc>
        <w:tc>
          <w:tcPr>
            <w:tcW w:w="153" w:type="dxa"/>
            <w:gridSpan w:val="3"/>
            <w:tcBorders>
              <w:top w:val="nil"/>
              <w:left w:val="nil"/>
              <w:bottom w:val="nil"/>
              <w:right w:val="nil"/>
            </w:tcBorders>
            <w:shd w:val="clear" w:color="auto" w:fill="FFFFFF"/>
          </w:tcPr>
          <w:p w14:paraId="713EAC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23" w:type="dxa"/>
            <w:gridSpan w:val="3"/>
            <w:tcBorders>
              <w:top w:val="single" w:sz="7" w:space="0" w:color="000000"/>
              <w:left w:val="nil"/>
              <w:bottom w:val="nil"/>
              <w:right w:val="nil"/>
            </w:tcBorders>
            <w:shd w:val="clear" w:color="auto" w:fill="FFFFFF"/>
          </w:tcPr>
          <w:p w14:paraId="0C672D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D3AE7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3" w:type="dxa"/>
            <w:gridSpan w:val="3"/>
            <w:tcBorders>
              <w:top w:val="single" w:sz="7" w:space="0" w:color="000000"/>
              <w:left w:val="nil"/>
              <w:bottom w:val="nil"/>
              <w:right w:val="nil"/>
            </w:tcBorders>
            <w:shd w:val="clear" w:color="auto" w:fill="FFFFFF"/>
          </w:tcPr>
          <w:p w14:paraId="07C015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EFC25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4" w:type="dxa"/>
            <w:gridSpan w:val="3"/>
            <w:tcBorders>
              <w:top w:val="single" w:sz="7" w:space="0" w:color="000000"/>
              <w:left w:val="nil"/>
              <w:bottom w:val="nil"/>
              <w:right w:val="nil"/>
            </w:tcBorders>
            <w:shd w:val="clear" w:color="auto" w:fill="FFFFFF"/>
          </w:tcPr>
          <w:p w14:paraId="5A3A2C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D9D8633"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45B7C28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Proceeds from issuance of debt</w:t>
            </w:r>
          </w:p>
        </w:tc>
        <w:tc>
          <w:tcPr>
            <w:tcW w:w="153" w:type="dxa"/>
            <w:gridSpan w:val="3"/>
            <w:tcBorders>
              <w:top w:val="nil"/>
              <w:left w:val="nil"/>
              <w:bottom w:val="nil"/>
              <w:right w:val="nil"/>
            </w:tcBorders>
            <w:shd w:val="clear" w:color="auto" w:fill="CCEEFF"/>
          </w:tcPr>
          <w:p w14:paraId="35ADE4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6B182C6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196B536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56AE8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315A508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1,009,464 </w:t>
            </w:r>
          </w:p>
        </w:tc>
        <w:tc>
          <w:tcPr>
            <w:tcW w:w="42" w:type="dxa"/>
            <w:tcBorders>
              <w:top w:val="nil"/>
              <w:left w:val="nil"/>
              <w:bottom w:val="nil"/>
              <w:right w:val="nil"/>
            </w:tcBorders>
            <w:shd w:val="clear" w:color="auto" w:fill="CCEEFF"/>
            <w:vAlign w:val="bottom"/>
          </w:tcPr>
          <w:p w14:paraId="70CF413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A070C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5B7DBC7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4,469,306 </w:t>
            </w:r>
          </w:p>
        </w:tc>
        <w:tc>
          <w:tcPr>
            <w:tcW w:w="42" w:type="dxa"/>
            <w:tcBorders>
              <w:top w:val="nil"/>
              <w:left w:val="nil"/>
              <w:bottom w:val="nil"/>
              <w:right w:val="nil"/>
            </w:tcBorders>
            <w:shd w:val="clear" w:color="auto" w:fill="CCEEFF"/>
            <w:vAlign w:val="bottom"/>
          </w:tcPr>
          <w:p w14:paraId="01B4BC0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5887CE7"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6F32147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Debt issuance costs</w:t>
            </w:r>
          </w:p>
        </w:tc>
        <w:tc>
          <w:tcPr>
            <w:tcW w:w="153" w:type="dxa"/>
            <w:gridSpan w:val="3"/>
            <w:tcBorders>
              <w:top w:val="nil"/>
              <w:left w:val="nil"/>
              <w:bottom w:val="nil"/>
              <w:right w:val="nil"/>
            </w:tcBorders>
            <w:shd w:val="clear" w:color="auto" w:fill="FFFFFF"/>
          </w:tcPr>
          <w:p w14:paraId="6F4804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38D14E0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50AA550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18BDC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5D9C017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(7,559)</w:t>
            </w:r>
          </w:p>
        </w:tc>
        <w:tc>
          <w:tcPr>
            <w:tcW w:w="42" w:type="dxa"/>
            <w:tcBorders>
              <w:top w:val="nil"/>
              <w:left w:val="nil"/>
              <w:bottom w:val="nil"/>
              <w:right w:val="nil"/>
            </w:tcBorders>
            <w:shd w:val="clear" w:color="auto" w:fill="FFFFFF"/>
            <w:vAlign w:val="bottom"/>
          </w:tcPr>
          <w:p w14:paraId="44F0875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A8625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674FC4A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(36,134)</w:t>
            </w:r>
          </w:p>
        </w:tc>
        <w:tc>
          <w:tcPr>
            <w:tcW w:w="42" w:type="dxa"/>
            <w:tcBorders>
              <w:top w:val="nil"/>
              <w:left w:val="nil"/>
              <w:bottom w:val="nil"/>
              <w:right w:val="nil"/>
            </w:tcBorders>
            <w:shd w:val="clear" w:color="auto" w:fill="FFFFFF"/>
            <w:vAlign w:val="bottom"/>
          </w:tcPr>
          <w:p w14:paraId="7A37B0D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F7701CB"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202C7E5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Repayments of debt</w:t>
            </w:r>
          </w:p>
        </w:tc>
        <w:tc>
          <w:tcPr>
            <w:tcW w:w="153" w:type="dxa"/>
            <w:gridSpan w:val="3"/>
            <w:tcBorders>
              <w:top w:val="nil"/>
              <w:left w:val="nil"/>
              <w:bottom w:val="nil"/>
              <w:right w:val="nil"/>
            </w:tcBorders>
            <w:shd w:val="clear" w:color="auto" w:fill="CCEEFF"/>
          </w:tcPr>
          <w:p w14:paraId="65F884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09FE721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(500,000)</w:t>
            </w:r>
          </w:p>
        </w:tc>
        <w:tc>
          <w:tcPr>
            <w:tcW w:w="42" w:type="dxa"/>
            <w:tcBorders>
              <w:top w:val="nil"/>
              <w:left w:val="nil"/>
              <w:bottom w:val="nil"/>
              <w:right w:val="nil"/>
            </w:tcBorders>
            <w:shd w:val="clear" w:color="auto" w:fill="CCEEFF"/>
            <w:vAlign w:val="bottom"/>
          </w:tcPr>
          <w:p w14:paraId="016ACFC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9B25B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4A6D96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692D869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291E3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01E2632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6502976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403499D"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038C9C2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Proceeds from issuance of common stock</w:t>
            </w:r>
          </w:p>
        </w:tc>
        <w:tc>
          <w:tcPr>
            <w:tcW w:w="153" w:type="dxa"/>
            <w:gridSpan w:val="3"/>
            <w:tcBorders>
              <w:top w:val="nil"/>
              <w:left w:val="nil"/>
              <w:bottom w:val="nil"/>
              <w:right w:val="nil"/>
            </w:tcBorders>
            <w:shd w:val="clear" w:color="auto" w:fill="FFFFFF"/>
          </w:tcPr>
          <w:p w14:paraId="444EF1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238B600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174,414 </w:t>
            </w:r>
          </w:p>
        </w:tc>
        <w:tc>
          <w:tcPr>
            <w:tcW w:w="42" w:type="dxa"/>
            <w:tcBorders>
              <w:top w:val="nil"/>
              <w:left w:val="nil"/>
              <w:bottom w:val="nil"/>
              <w:right w:val="nil"/>
            </w:tcBorders>
            <w:shd w:val="clear" w:color="auto" w:fill="FFFFFF"/>
            <w:vAlign w:val="bottom"/>
          </w:tcPr>
          <w:p w14:paraId="34F0A71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F470B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338E27E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235,406 </w:t>
            </w:r>
          </w:p>
        </w:tc>
        <w:tc>
          <w:tcPr>
            <w:tcW w:w="42" w:type="dxa"/>
            <w:tcBorders>
              <w:top w:val="nil"/>
              <w:left w:val="nil"/>
              <w:bottom w:val="nil"/>
              <w:right w:val="nil"/>
            </w:tcBorders>
            <w:shd w:val="clear" w:color="auto" w:fill="FFFFFF"/>
            <w:vAlign w:val="bottom"/>
          </w:tcPr>
          <w:p w14:paraId="6F9E3B9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461B6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539C624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72,490 </w:t>
            </w:r>
          </w:p>
        </w:tc>
        <w:tc>
          <w:tcPr>
            <w:tcW w:w="42" w:type="dxa"/>
            <w:tcBorders>
              <w:top w:val="nil"/>
              <w:left w:val="nil"/>
              <w:bottom w:val="nil"/>
              <w:right w:val="nil"/>
            </w:tcBorders>
            <w:shd w:val="clear" w:color="auto" w:fill="FFFFFF"/>
            <w:vAlign w:val="bottom"/>
          </w:tcPr>
          <w:p w14:paraId="3173D6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63B3492"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4D2BE42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Repurchases of common stock</w:t>
            </w:r>
          </w:p>
        </w:tc>
        <w:tc>
          <w:tcPr>
            <w:tcW w:w="153" w:type="dxa"/>
            <w:gridSpan w:val="3"/>
            <w:tcBorders>
              <w:top w:val="nil"/>
              <w:left w:val="nil"/>
              <w:bottom w:val="nil"/>
              <w:right w:val="nil"/>
            </w:tcBorders>
            <w:shd w:val="clear" w:color="auto" w:fill="CCEEFF"/>
          </w:tcPr>
          <w:p w14:paraId="27DC77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4FCEE64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(600,022)</w:t>
            </w:r>
          </w:p>
        </w:tc>
        <w:tc>
          <w:tcPr>
            <w:tcW w:w="42" w:type="dxa"/>
            <w:tcBorders>
              <w:top w:val="nil"/>
              <w:left w:val="nil"/>
              <w:bottom w:val="nil"/>
              <w:right w:val="nil"/>
            </w:tcBorders>
            <w:shd w:val="clear" w:color="auto" w:fill="CCEEFF"/>
            <w:vAlign w:val="bottom"/>
          </w:tcPr>
          <w:p w14:paraId="4F64845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E34C1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28E0428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3E65379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C119F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5B22B0F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5CEB341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36D44F2"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685C9E6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Taxes paid related to net share settlement of equity awards</w:t>
            </w:r>
          </w:p>
        </w:tc>
        <w:tc>
          <w:tcPr>
            <w:tcW w:w="153" w:type="dxa"/>
            <w:gridSpan w:val="3"/>
            <w:tcBorders>
              <w:top w:val="nil"/>
              <w:left w:val="nil"/>
              <w:bottom w:val="nil"/>
              <w:right w:val="nil"/>
            </w:tcBorders>
            <w:shd w:val="clear" w:color="auto" w:fill="FFFFFF"/>
          </w:tcPr>
          <w:p w14:paraId="4436B0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0111ED3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(224,168)</w:t>
            </w:r>
          </w:p>
        </w:tc>
        <w:tc>
          <w:tcPr>
            <w:tcW w:w="42" w:type="dxa"/>
            <w:tcBorders>
              <w:top w:val="nil"/>
              <w:left w:val="nil"/>
              <w:bottom w:val="nil"/>
              <w:right w:val="nil"/>
            </w:tcBorders>
            <w:shd w:val="clear" w:color="auto" w:fill="FFFFFF"/>
            <w:vAlign w:val="bottom"/>
          </w:tcPr>
          <w:p w14:paraId="27C53CC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4B97F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6B50C1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1417176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4E9A5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2288C71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7449848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56077A1"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51FAC9F6" w14:textId="77777777" w:rsidR="00000000" w:rsidRDefault="00000000">
            <w:pPr>
              <w:autoSpaceDE w:val="0"/>
              <w:autoSpaceDN w:val="0"/>
              <w:adjustRightInd w:val="0"/>
              <w:spacing w:after="0" w:line="240" w:lineRule="auto"/>
              <w:ind w:left="1111"/>
              <w:rPr>
                <w:rFonts w:ascii="Times New Roman" w:hAnsi="Times New Roman" w:cs="Times New Roman"/>
                <w:sz w:val="24"/>
                <w:szCs w:val="24"/>
              </w:rPr>
            </w:pPr>
            <w:r>
              <w:rPr>
                <w:rFonts w:ascii="Times New Roman" w:hAnsi="Times New Roman" w:cs="Times New Roman"/>
                <w:sz w:val="18"/>
                <w:szCs w:val="18"/>
              </w:rPr>
              <w:t>Net cash provided by (used in) financing activities</w:t>
            </w:r>
          </w:p>
        </w:tc>
        <w:tc>
          <w:tcPr>
            <w:tcW w:w="153" w:type="dxa"/>
            <w:gridSpan w:val="3"/>
            <w:tcBorders>
              <w:top w:val="nil"/>
              <w:left w:val="nil"/>
              <w:bottom w:val="nil"/>
              <w:right w:val="nil"/>
            </w:tcBorders>
            <w:shd w:val="clear" w:color="auto" w:fill="CCEEFF"/>
          </w:tcPr>
          <w:p w14:paraId="1D22B8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single" w:sz="7" w:space="0" w:color="000000"/>
              <w:left w:val="nil"/>
              <w:bottom w:val="nil"/>
              <w:right w:val="nil"/>
            </w:tcBorders>
            <w:shd w:val="clear" w:color="auto" w:fill="CCEEFF"/>
            <w:vAlign w:val="bottom"/>
          </w:tcPr>
          <w:p w14:paraId="5802B5C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(1,149,776)</w:t>
            </w:r>
          </w:p>
        </w:tc>
        <w:tc>
          <w:tcPr>
            <w:tcW w:w="42" w:type="dxa"/>
            <w:tcBorders>
              <w:top w:val="single" w:sz="7" w:space="0" w:color="000000"/>
              <w:left w:val="nil"/>
              <w:bottom w:val="nil"/>
              <w:right w:val="nil"/>
            </w:tcBorders>
            <w:shd w:val="clear" w:color="auto" w:fill="CCEEFF"/>
            <w:vAlign w:val="bottom"/>
          </w:tcPr>
          <w:p w14:paraId="7B04874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7C6B5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single" w:sz="7" w:space="0" w:color="000000"/>
              <w:left w:val="nil"/>
              <w:bottom w:val="nil"/>
              <w:right w:val="nil"/>
            </w:tcBorders>
            <w:shd w:val="clear" w:color="auto" w:fill="CCEEFF"/>
            <w:vAlign w:val="bottom"/>
          </w:tcPr>
          <w:p w14:paraId="1D3CB27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1,237,311 </w:t>
            </w:r>
          </w:p>
        </w:tc>
        <w:tc>
          <w:tcPr>
            <w:tcW w:w="42" w:type="dxa"/>
            <w:tcBorders>
              <w:top w:val="single" w:sz="7" w:space="0" w:color="000000"/>
              <w:left w:val="nil"/>
              <w:bottom w:val="nil"/>
              <w:right w:val="nil"/>
            </w:tcBorders>
            <w:shd w:val="clear" w:color="auto" w:fill="CCEEFF"/>
            <w:vAlign w:val="bottom"/>
          </w:tcPr>
          <w:p w14:paraId="3C9823F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3A8FA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single" w:sz="7" w:space="0" w:color="000000"/>
              <w:left w:val="nil"/>
              <w:bottom w:val="nil"/>
              <w:right w:val="nil"/>
            </w:tcBorders>
            <w:shd w:val="clear" w:color="auto" w:fill="CCEEFF"/>
            <w:vAlign w:val="bottom"/>
          </w:tcPr>
          <w:p w14:paraId="74B1E5E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4,505,662 </w:t>
            </w:r>
          </w:p>
        </w:tc>
        <w:tc>
          <w:tcPr>
            <w:tcW w:w="42" w:type="dxa"/>
            <w:tcBorders>
              <w:top w:val="single" w:sz="7" w:space="0" w:color="000000"/>
              <w:left w:val="nil"/>
              <w:bottom w:val="nil"/>
              <w:right w:val="nil"/>
            </w:tcBorders>
            <w:shd w:val="clear" w:color="auto" w:fill="CCEEFF"/>
            <w:vAlign w:val="bottom"/>
          </w:tcPr>
          <w:p w14:paraId="67CE6E0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8D802CB"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10DA615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Effect of exchange rate changes on cash, cash equivalents and restricted cash</w:t>
            </w:r>
          </w:p>
        </w:tc>
        <w:tc>
          <w:tcPr>
            <w:tcW w:w="153" w:type="dxa"/>
            <w:gridSpan w:val="3"/>
            <w:tcBorders>
              <w:top w:val="nil"/>
              <w:left w:val="nil"/>
              <w:bottom w:val="nil"/>
              <w:right w:val="nil"/>
            </w:tcBorders>
            <w:shd w:val="clear" w:color="auto" w:fill="FFFFFF"/>
          </w:tcPr>
          <w:p w14:paraId="24D3FD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single" w:sz="7" w:space="0" w:color="000000"/>
              <w:left w:val="nil"/>
              <w:bottom w:val="nil"/>
              <w:right w:val="nil"/>
            </w:tcBorders>
            <w:shd w:val="clear" w:color="auto" w:fill="FFFFFF"/>
            <w:vAlign w:val="bottom"/>
          </w:tcPr>
          <w:p w14:paraId="73ADFD6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(86,740)</w:t>
            </w:r>
          </w:p>
        </w:tc>
        <w:tc>
          <w:tcPr>
            <w:tcW w:w="42" w:type="dxa"/>
            <w:tcBorders>
              <w:top w:val="single" w:sz="7" w:space="0" w:color="000000"/>
              <w:left w:val="nil"/>
              <w:bottom w:val="nil"/>
              <w:right w:val="nil"/>
            </w:tcBorders>
            <w:shd w:val="clear" w:color="auto" w:fill="FFFFFF"/>
            <w:vAlign w:val="bottom"/>
          </w:tcPr>
          <w:p w14:paraId="74DEA10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BD51A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single" w:sz="7" w:space="0" w:color="000000"/>
              <w:left w:val="nil"/>
              <w:bottom w:val="nil"/>
              <w:right w:val="nil"/>
            </w:tcBorders>
            <w:shd w:val="clear" w:color="auto" w:fill="FFFFFF"/>
            <w:vAlign w:val="bottom"/>
          </w:tcPr>
          <w:p w14:paraId="5960FC8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36,050 </w:t>
            </w:r>
          </w:p>
        </w:tc>
        <w:tc>
          <w:tcPr>
            <w:tcW w:w="42" w:type="dxa"/>
            <w:tcBorders>
              <w:top w:val="single" w:sz="7" w:space="0" w:color="000000"/>
              <w:left w:val="nil"/>
              <w:bottom w:val="nil"/>
              <w:right w:val="nil"/>
            </w:tcBorders>
            <w:shd w:val="clear" w:color="auto" w:fill="FFFFFF"/>
            <w:vAlign w:val="bottom"/>
          </w:tcPr>
          <w:p w14:paraId="78C4E7B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4F935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single" w:sz="7" w:space="0" w:color="000000"/>
              <w:left w:val="nil"/>
              <w:bottom w:val="nil"/>
              <w:right w:val="nil"/>
            </w:tcBorders>
            <w:shd w:val="clear" w:color="auto" w:fill="FFFFFF"/>
            <w:vAlign w:val="bottom"/>
          </w:tcPr>
          <w:p w14:paraId="57889B1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469 </w:t>
            </w:r>
          </w:p>
        </w:tc>
        <w:tc>
          <w:tcPr>
            <w:tcW w:w="42" w:type="dxa"/>
            <w:tcBorders>
              <w:top w:val="single" w:sz="7" w:space="0" w:color="000000"/>
              <w:left w:val="nil"/>
              <w:bottom w:val="nil"/>
              <w:right w:val="nil"/>
            </w:tcBorders>
            <w:shd w:val="clear" w:color="auto" w:fill="FFFFFF"/>
            <w:vAlign w:val="bottom"/>
          </w:tcPr>
          <w:p w14:paraId="2EB1DF8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FE750BF"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11F0290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 increase (decrease) in cash, cash equivalents and restricted cash</w:t>
            </w:r>
          </w:p>
        </w:tc>
        <w:tc>
          <w:tcPr>
            <w:tcW w:w="153" w:type="dxa"/>
            <w:gridSpan w:val="3"/>
            <w:tcBorders>
              <w:top w:val="nil"/>
              <w:left w:val="nil"/>
              <w:bottom w:val="nil"/>
              <w:right w:val="nil"/>
            </w:tcBorders>
            <w:shd w:val="clear" w:color="auto" w:fill="CCEEFF"/>
          </w:tcPr>
          <w:p w14:paraId="456287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CCEEFF"/>
            <w:vAlign w:val="bottom"/>
          </w:tcPr>
          <w:p w14:paraId="6FFAB52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(2,183,759)</w:t>
            </w:r>
          </w:p>
        </w:tc>
        <w:tc>
          <w:tcPr>
            <w:tcW w:w="42" w:type="dxa"/>
            <w:tcBorders>
              <w:top w:val="nil"/>
              <w:left w:val="nil"/>
              <w:bottom w:val="nil"/>
              <w:right w:val="nil"/>
            </w:tcBorders>
            <w:shd w:val="clear" w:color="auto" w:fill="CCEEFF"/>
            <w:vAlign w:val="bottom"/>
          </w:tcPr>
          <w:p w14:paraId="0005A9A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44A8D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CCEEFF"/>
            <w:vAlign w:val="bottom"/>
          </w:tcPr>
          <w:p w14:paraId="6B1B220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3,195,084 </w:t>
            </w:r>
          </w:p>
        </w:tc>
        <w:tc>
          <w:tcPr>
            <w:tcW w:w="42" w:type="dxa"/>
            <w:tcBorders>
              <w:top w:val="nil"/>
              <w:left w:val="nil"/>
              <w:bottom w:val="nil"/>
              <w:right w:val="nil"/>
            </w:tcBorders>
            <w:shd w:val="clear" w:color="auto" w:fill="CCEEFF"/>
            <w:vAlign w:val="bottom"/>
          </w:tcPr>
          <w:p w14:paraId="0AF46B2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DBEF1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CCEEFF"/>
            <w:vAlign w:val="bottom"/>
          </w:tcPr>
          <w:p w14:paraId="01401ED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1,231,745 </w:t>
            </w:r>
          </w:p>
        </w:tc>
        <w:tc>
          <w:tcPr>
            <w:tcW w:w="42" w:type="dxa"/>
            <w:tcBorders>
              <w:top w:val="nil"/>
              <w:left w:val="nil"/>
              <w:bottom w:val="nil"/>
              <w:right w:val="nil"/>
            </w:tcBorders>
            <w:shd w:val="clear" w:color="auto" w:fill="CCEEFF"/>
            <w:vAlign w:val="bottom"/>
          </w:tcPr>
          <w:p w14:paraId="13ECD65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2217571"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68119AD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Cash, cash equivalents and restricted cash, beginning of year</w:t>
            </w:r>
          </w:p>
        </w:tc>
        <w:tc>
          <w:tcPr>
            <w:tcW w:w="153" w:type="dxa"/>
            <w:gridSpan w:val="3"/>
            <w:tcBorders>
              <w:top w:val="nil"/>
              <w:left w:val="nil"/>
              <w:bottom w:val="nil"/>
              <w:right w:val="nil"/>
            </w:tcBorders>
            <w:shd w:val="clear" w:color="auto" w:fill="FFFFFF"/>
          </w:tcPr>
          <w:p w14:paraId="066F39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73F9D67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8,238,870 </w:t>
            </w:r>
          </w:p>
        </w:tc>
        <w:tc>
          <w:tcPr>
            <w:tcW w:w="42" w:type="dxa"/>
            <w:tcBorders>
              <w:top w:val="nil"/>
              <w:left w:val="nil"/>
              <w:bottom w:val="nil"/>
              <w:right w:val="nil"/>
            </w:tcBorders>
            <w:shd w:val="clear" w:color="auto" w:fill="FFFFFF"/>
            <w:vAlign w:val="bottom"/>
          </w:tcPr>
          <w:p w14:paraId="52A5A05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70444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39D1471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5,043,786 </w:t>
            </w:r>
          </w:p>
        </w:tc>
        <w:tc>
          <w:tcPr>
            <w:tcW w:w="42" w:type="dxa"/>
            <w:tcBorders>
              <w:top w:val="nil"/>
              <w:left w:val="nil"/>
              <w:bottom w:val="nil"/>
              <w:right w:val="nil"/>
            </w:tcBorders>
            <w:shd w:val="clear" w:color="auto" w:fill="FFFFFF"/>
            <w:vAlign w:val="bottom"/>
          </w:tcPr>
          <w:p w14:paraId="2CA1218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C9058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08B2C20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3,812,041 </w:t>
            </w:r>
          </w:p>
        </w:tc>
        <w:tc>
          <w:tcPr>
            <w:tcW w:w="42" w:type="dxa"/>
            <w:tcBorders>
              <w:top w:val="nil"/>
              <w:left w:val="nil"/>
              <w:bottom w:val="nil"/>
              <w:right w:val="nil"/>
            </w:tcBorders>
            <w:shd w:val="clear" w:color="auto" w:fill="FFFFFF"/>
            <w:vAlign w:val="bottom"/>
          </w:tcPr>
          <w:p w14:paraId="4CCAFB8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577F784"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78A3376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Cash, cash equivalents and restricted cash, end of year</w:t>
            </w:r>
          </w:p>
        </w:tc>
        <w:tc>
          <w:tcPr>
            <w:tcW w:w="153" w:type="dxa"/>
            <w:gridSpan w:val="3"/>
            <w:tcBorders>
              <w:top w:val="nil"/>
              <w:left w:val="nil"/>
              <w:bottom w:val="nil"/>
              <w:right w:val="nil"/>
            </w:tcBorders>
            <w:shd w:val="clear" w:color="auto" w:fill="CCEEFF"/>
          </w:tcPr>
          <w:p w14:paraId="289081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single" w:sz="7" w:space="0" w:color="000000"/>
              <w:left w:val="nil"/>
              <w:bottom w:val="nil"/>
              <w:right w:val="nil"/>
            </w:tcBorders>
            <w:shd w:val="clear" w:color="auto" w:fill="CCEEFF"/>
            <w:vAlign w:val="bottom"/>
          </w:tcPr>
          <w:p w14:paraId="4AC2B9F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04" w:type="dxa"/>
            <w:tcBorders>
              <w:top w:val="single" w:sz="7" w:space="0" w:color="000000"/>
              <w:left w:val="nil"/>
              <w:bottom w:val="nil"/>
              <w:right w:val="nil"/>
            </w:tcBorders>
            <w:shd w:val="clear" w:color="auto" w:fill="CCEEFF"/>
            <w:vAlign w:val="bottom"/>
          </w:tcPr>
          <w:p w14:paraId="2B654AD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6,055,111 </w:t>
            </w:r>
          </w:p>
        </w:tc>
        <w:tc>
          <w:tcPr>
            <w:tcW w:w="42" w:type="dxa"/>
            <w:tcBorders>
              <w:top w:val="single" w:sz="7" w:space="0" w:color="000000"/>
              <w:left w:val="nil"/>
              <w:bottom w:val="nil"/>
              <w:right w:val="nil"/>
            </w:tcBorders>
            <w:shd w:val="clear" w:color="auto" w:fill="CCEEFF"/>
            <w:vAlign w:val="bottom"/>
          </w:tcPr>
          <w:p w14:paraId="67F4FB9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C648F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single" w:sz="7" w:space="0" w:color="000000"/>
              <w:left w:val="nil"/>
              <w:bottom w:val="nil"/>
              <w:right w:val="nil"/>
            </w:tcBorders>
            <w:shd w:val="clear" w:color="auto" w:fill="CCEEFF"/>
            <w:vAlign w:val="bottom"/>
          </w:tcPr>
          <w:p w14:paraId="78DDF0B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54" w:type="dxa"/>
            <w:tcBorders>
              <w:top w:val="single" w:sz="7" w:space="0" w:color="000000"/>
              <w:left w:val="nil"/>
              <w:bottom w:val="nil"/>
              <w:right w:val="nil"/>
            </w:tcBorders>
            <w:shd w:val="clear" w:color="auto" w:fill="CCEEFF"/>
            <w:vAlign w:val="bottom"/>
          </w:tcPr>
          <w:p w14:paraId="7569040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8,238,870 </w:t>
            </w:r>
          </w:p>
        </w:tc>
        <w:tc>
          <w:tcPr>
            <w:tcW w:w="42" w:type="dxa"/>
            <w:tcBorders>
              <w:top w:val="single" w:sz="7" w:space="0" w:color="000000"/>
              <w:left w:val="nil"/>
              <w:bottom w:val="nil"/>
              <w:right w:val="nil"/>
            </w:tcBorders>
            <w:shd w:val="clear" w:color="auto" w:fill="CCEEFF"/>
            <w:vAlign w:val="bottom"/>
          </w:tcPr>
          <w:p w14:paraId="58CBA50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787EC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single" w:sz="7" w:space="0" w:color="000000"/>
              <w:left w:val="nil"/>
              <w:bottom w:val="nil"/>
              <w:right w:val="nil"/>
            </w:tcBorders>
            <w:shd w:val="clear" w:color="auto" w:fill="CCEEFF"/>
            <w:vAlign w:val="bottom"/>
          </w:tcPr>
          <w:p w14:paraId="5481BE4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55" w:type="dxa"/>
            <w:tcBorders>
              <w:top w:val="single" w:sz="7" w:space="0" w:color="000000"/>
              <w:left w:val="nil"/>
              <w:bottom w:val="nil"/>
              <w:right w:val="nil"/>
            </w:tcBorders>
            <w:shd w:val="clear" w:color="auto" w:fill="CCEEFF"/>
            <w:vAlign w:val="bottom"/>
          </w:tcPr>
          <w:p w14:paraId="106DCEB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5,043,786 </w:t>
            </w:r>
          </w:p>
        </w:tc>
        <w:tc>
          <w:tcPr>
            <w:tcW w:w="42" w:type="dxa"/>
            <w:tcBorders>
              <w:top w:val="single" w:sz="7" w:space="0" w:color="000000"/>
              <w:left w:val="nil"/>
              <w:bottom w:val="nil"/>
              <w:right w:val="nil"/>
            </w:tcBorders>
            <w:shd w:val="clear" w:color="auto" w:fill="CCEEFF"/>
            <w:vAlign w:val="bottom"/>
          </w:tcPr>
          <w:p w14:paraId="5F9FEDF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02667C1"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365F48F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Supplemental disclosure:</w:t>
            </w:r>
          </w:p>
        </w:tc>
        <w:tc>
          <w:tcPr>
            <w:tcW w:w="153" w:type="dxa"/>
            <w:gridSpan w:val="3"/>
            <w:tcBorders>
              <w:top w:val="nil"/>
              <w:left w:val="nil"/>
              <w:bottom w:val="nil"/>
              <w:right w:val="nil"/>
            </w:tcBorders>
            <w:shd w:val="clear" w:color="auto" w:fill="FFFFFF"/>
          </w:tcPr>
          <w:p w14:paraId="007DEB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23" w:type="dxa"/>
            <w:gridSpan w:val="3"/>
            <w:tcBorders>
              <w:top w:val="double" w:sz="21" w:space="0" w:color="000000"/>
              <w:left w:val="nil"/>
              <w:bottom w:val="nil"/>
              <w:right w:val="nil"/>
            </w:tcBorders>
            <w:shd w:val="clear" w:color="auto" w:fill="FFFFFF"/>
          </w:tcPr>
          <w:p w14:paraId="79C7AA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BDA9D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3" w:type="dxa"/>
            <w:gridSpan w:val="3"/>
            <w:tcBorders>
              <w:top w:val="double" w:sz="21" w:space="0" w:color="000000"/>
              <w:left w:val="nil"/>
              <w:bottom w:val="nil"/>
              <w:right w:val="nil"/>
            </w:tcBorders>
            <w:shd w:val="clear" w:color="auto" w:fill="FFFFFF"/>
          </w:tcPr>
          <w:p w14:paraId="0CE5D8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8A63A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4" w:type="dxa"/>
            <w:gridSpan w:val="3"/>
            <w:tcBorders>
              <w:top w:val="double" w:sz="21" w:space="0" w:color="000000"/>
              <w:left w:val="nil"/>
              <w:bottom w:val="nil"/>
              <w:right w:val="nil"/>
            </w:tcBorders>
            <w:shd w:val="clear" w:color="auto" w:fill="FFFFFF"/>
          </w:tcPr>
          <w:p w14:paraId="4C291C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B6AA501"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CCEEFF"/>
          </w:tcPr>
          <w:p w14:paraId="3C673E1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Income taxes paid</w:t>
            </w:r>
          </w:p>
        </w:tc>
        <w:tc>
          <w:tcPr>
            <w:tcW w:w="153" w:type="dxa"/>
            <w:gridSpan w:val="3"/>
            <w:tcBorders>
              <w:top w:val="nil"/>
              <w:left w:val="nil"/>
              <w:bottom w:val="nil"/>
              <w:right w:val="nil"/>
            </w:tcBorders>
            <w:shd w:val="clear" w:color="auto" w:fill="CCEEFF"/>
          </w:tcPr>
          <w:p w14:paraId="5FC4DB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CCEEFF"/>
            <w:vAlign w:val="bottom"/>
          </w:tcPr>
          <w:p w14:paraId="1E2C835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04" w:type="dxa"/>
            <w:tcBorders>
              <w:top w:val="nil"/>
              <w:left w:val="nil"/>
              <w:bottom w:val="nil"/>
              <w:right w:val="nil"/>
            </w:tcBorders>
            <w:shd w:val="clear" w:color="auto" w:fill="CCEEFF"/>
            <w:vAlign w:val="bottom"/>
          </w:tcPr>
          <w:p w14:paraId="2CB6A3D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509,265 </w:t>
            </w:r>
          </w:p>
        </w:tc>
        <w:tc>
          <w:tcPr>
            <w:tcW w:w="42" w:type="dxa"/>
            <w:tcBorders>
              <w:top w:val="nil"/>
              <w:left w:val="nil"/>
              <w:bottom w:val="nil"/>
              <w:right w:val="nil"/>
            </w:tcBorders>
            <w:shd w:val="clear" w:color="auto" w:fill="CCEEFF"/>
            <w:vAlign w:val="bottom"/>
          </w:tcPr>
          <w:p w14:paraId="75B8AB7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89733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CCEEFF"/>
            <w:vAlign w:val="bottom"/>
          </w:tcPr>
          <w:p w14:paraId="6BA06B2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54" w:type="dxa"/>
            <w:tcBorders>
              <w:top w:val="nil"/>
              <w:left w:val="nil"/>
              <w:bottom w:val="nil"/>
              <w:right w:val="nil"/>
            </w:tcBorders>
            <w:shd w:val="clear" w:color="auto" w:fill="CCEEFF"/>
            <w:vAlign w:val="bottom"/>
          </w:tcPr>
          <w:p w14:paraId="043C92D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291,582 </w:t>
            </w:r>
          </w:p>
        </w:tc>
        <w:tc>
          <w:tcPr>
            <w:tcW w:w="42" w:type="dxa"/>
            <w:tcBorders>
              <w:top w:val="nil"/>
              <w:left w:val="nil"/>
              <w:bottom w:val="nil"/>
              <w:right w:val="nil"/>
            </w:tcBorders>
            <w:shd w:val="clear" w:color="auto" w:fill="CCEEFF"/>
            <w:vAlign w:val="bottom"/>
          </w:tcPr>
          <w:p w14:paraId="22D9EE6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D9B33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CCEEFF"/>
            <w:vAlign w:val="bottom"/>
          </w:tcPr>
          <w:p w14:paraId="6608AA5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55" w:type="dxa"/>
            <w:tcBorders>
              <w:top w:val="nil"/>
              <w:left w:val="nil"/>
              <w:bottom w:val="nil"/>
              <w:right w:val="nil"/>
            </w:tcBorders>
            <w:shd w:val="clear" w:color="auto" w:fill="CCEEFF"/>
            <w:vAlign w:val="bottom"/>
          </w:tcPr>
          <w:p w14:paraId="757C5C0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400,658 </w:t>
            </w:r>
          </w:p>
        </w:tc>
        <w:tc>
          <w:tcPr>
            <w:tcW w:w="42" w:type="dxa"/>
            <w:tcBorders>
              <w:top w:val="nil"/>
              <w:left w:val="nil"/>
              <w:bottom w:val="nil"/>
              <w:right w:val="nil"/>
            </w:tcBorders>
            <w:shd w:val="clear" w:color="auto" w:fill="CCEEFF"/>
            <w:vAlign w:val="bottom"/>
          </w:tcPr>
          <w:p w14:paraId="3EE3FCE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9EB0EAC" w14:textId="77777777">
        <w:tblPrEx>
          <w:tblCellMar>
            <w:top w:w="0" w:type="dxa"/>
            <w:left w:w="0" w:type="dxa"/>
            <w:bottom w:w="0" w:type="dxa"/>
            <w:right w:w="0" w:type="dxa"/>
          </w:tblCellMar>
        </w:tblPrEx>
        <w:tc>
          <w:tcPr>
            <w:tcW w:w="6874" w:type="dxa"/>
            <w:gridSpan w:val="3"/>
            <w:tcBorders>
              <w:top w:val="nil"/>
              <w:left w:val="nil"/>
              <w:bottom w:val="nil"/>
              <w:right w:val="nil"/>
            </w:tcBorders>
            <w:shd w:val="clear" w:color="auto" w:fill="FFFFFF"/>
          </w:tcPr>
          <w:p w14:paraId="5548E4D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Interest paid</w:t>
            </w:r>
          </w:p>
        </w:tc>
        <w:tc>
          <w:tcPr>
            <w:tcW w:w="153" w:type="dxa"/>
            <w:gridSpan w:val="3"/>
            <w:tcBorders>
              <w:top w:val="nil"/>
              <w:left w:val="nil"/>
              <w:bottom w:val="nil"/>
              <w:right w:val="nil"/>
            </w:tcBorders>
            <w:shd w:val="clear" w:color="auto" w:fill="FFFFFF"/>
          </w:tcPr>
          <w:p w14:paraId="687FDE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1" w:type="dxa"/>
            <w:gridSpan w:val="2"/>
            <w:tcBorders>
              <w:top w:val="nil"/>
              <w:left w:val="nil"/>
              <w:bottom w:val="nil"/>
              <w:right w:val="nil"/>
            </w:tcBorders>
            <w:shd w:val="clear" w:color="auto" w:fill="FFFFFF"/>
            <w:vAlign w:val="bottom"/>
          </w:tcPr>
          <w:p w14:paraId="0C9712B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763,432 </w:t>
            </w:r>
          </w:p>
        </w:tc>
        <w:tc>
          <w:tcPr>
            <w:tcW w:w="42" w:type="dxa"/>
            <w:tcBorders>
              <w:top w:val="nil"/>
              <w:left w:val="nil"/>
              <w:bottom w:val="nil"/>
              <w:right w:val="nil"/>
            </w:tcBorders>
            <w:shd w:val="clear" w:color="auto" w:fill="FFFFFF"/>
            <w:vAlign w:val="bottom"/>
          </w:tcPr>
          <w:p w14:paraId="1AB6E02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4C256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1" w:type="dxa"/>
            <w:gridSpan w:val="2"/>
            <w:tcBorders>
              <w:top w:val="nil"/>
              <w:left w:val="nil"/>
              <w:bottom w:val="nil"/>
              <w:right w:val="nil"/>
            </w:tcBorders>
            <w:shd w:val="clear" w:color="auto" w:fill="FFFFFF"/>
            <w:vAlign w:val="bottom"/>
          </w:tcPr>
          <w:p w14:paraId="5E74529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762,904 </w:t>
            </w:r>
          </w:p>
        </w:tc>
        <w:tc>
          <w:tcPr>
            <w:tcW w:w="42" w:type="dxa"/>
            <w:tcBorders>
              <w:top w:val="nil"/>
              <w:left w:val="nil"/>
              <w:bottom w:val="nil"/>
              <w:right w:val="nil"/>
            </w:tcBorders>
            <w:shd w:val="clear" w:color="auto" w:fill="FFFFFF"/>
            <w:vAlign w:val="bottom"/>
          </w:tcPr>
          <w:p w14:paraId="2F90FCE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8436E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2" w:type="dxa"/>
            <w:gridSpan w:val="2"/>
            <w:tcBorders>
              <w:top w:val="nil"/>
              <w:left w:val="nil"/>
              <w:bottom w:val="nil"/>
              <w:right w:val="nil"/>
            </w:tcBorders>
            <w:shd w:val="clear" w:color="auto" w:fill="FFFFFF"/>
            <w:vAlign w:val="bottom"/>
          </w:tcPr>
          <w:p w14:paraId="7DE8A35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599,132 </w:t>
            </w:r>
          </w:p>
        </w:tc>
        <w:tc>
          <w:tcPr>
            <w:tcW w:w="42" w:type="dxa"/>
            <w:tcBorders>
              <w:top w:val="nil"/>
              <w:left w:val="nil"/>
              <w:bottom w:val="nil"/>
              <w:right w:val="nil"/>
            </w:tcBorders>
            <w:shd w:val="clear" w:color="auto" w:fill="FFFFFF"/>
            <w:vAlign w:val="bottom"/>
          </w:tcPr>
          <w:p w14:paraId="60D080D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099EA52B"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See accompanying notes to consolidated financial statements.</w:t>
      </w:r>
    </w:p>
    <w:p w14:paraId="26331D7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41</w:t>
      </w:r>
    </w:p>
    <w:p w14:paraId="11FD4215"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16" w:name="BKMK_117"/>
      <w:bookmarkEnd w:id="116"/>
    </w:p>
    <w:p w14:paraId="3BDCE4CA"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17" w:name="BKMK_130"/>
      <w:bookmarkEnd w:id="117"/>
    </w:p>
    <w:p w14:paraId="2441E5F6"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18" w:name="BKMK_131"/>
      <w:bookmarkEnd w:id="118"/>
    </w:p>
    <w:p w14:paraId="0F1FDA4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p>
    <w:p w14:paraId="540562FB"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CONSOLIDATED BALANCE SHEETS</w:t>
      </w:r>
    </w:p>
    <w:p w14:paraId="6DB30FD2"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(in thousands, except share and per share data)</w:t>
      </w:r>
    </w:p>
    <w:p w14:paraId="0972E6ED"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1811BA7D"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70"/>
        <w:gridCol w:w="6701"/>
        <w:gridCol w:w="670"/>
        <w:gridCol w:w="42"/>
        <w:gridCol w:w="73"/>
        <w:gridCol w:w="42"/>
        <w:gridCol w:w="140"/>
        <w:gridCol w:w="1375"/>
        <w:gridCol w:w="42"/>
        <w:gridCol w:w="42"/>
        <w:gridCol w:w="73"/>
        <w:gridCol w:w="42"/>
        <w:gridCol w:w="140"/>
        <w:gridCol w:w="1375"/>
        <w:gridCol w:w="42"/>
      </w:tblGrid>
      <w:tr w:rsidR="00000000" w14:paraId="4CC3CEB3" w14:textId="77777777">
        <w:tblPrEx>
          <w:tblCellMar>
            <w:top w:w="0" w:type="dxa"/>
            <w:left w:w="0" w:type="dxa"/>
            <w:bottom w:w="0" w:type="dxa"/>
            <w:right w:w="0" w:type="dxa"/>
          </w:tblCellMar>
        </w:tblPrEx>
        <w:tc>
          <w:tcPr>
            <w:tcW w:w="670" w:type="dxa"/>
            <w:tcBorders>
              <w:top w:val="nil"/>
              <w:left w:val="nil"/>
              <w:bottom w:val="nil"/>
              <w:right w:val="nil"/>
            </w:tcBorders>
          </w:tcPr>
          <w:p w14:paraId="7B2BFD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01" w:type="dxa"/>
            <w:tcBorders>
              <w:top w:val="nil"/>
              <w:left w:val="nil"/>
              <w:bottom w:val="nil"/>
              <w:right w:val="nil"/>
            </w:tcBorders>
          </w:tcPr>
          <w:p w14:paraId="619DFC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0" w:type="dxa"/>
            <w:tcBorders>
              <w:top w:val="nil"/>
              <w:left w:val="nil"/>
              <w:bottom w:val="nil"/>
              <w:right w:val="nil"/>
            </w:tcBorders>
          </w:tcPr>
          <w:p w14:paraId="04EB91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C3B1D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62F98D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AC2FC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56E9E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5" w:type="dxa"/>
            <w:tcBorders>
              <w:top w:val="nil"/>
              <w:left w:val="nil"/>
              <w:bottom w:val="nil"/>
              <w:right w:val="nil"/>
            </w:tcBorders>
          </w:tcPr>
          <w:p w14:paraId="3FB876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2AE9F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02015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09D7FD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E2299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057D4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5" w:type="dxa"/>
            <w:tcBorders>
              <w:top w:val="nil"/>
              <w:left w:val="nil"/>
              <w:bottom w:val="nil"/>
              <w:right w:val="nil"/>
            </w:tcBorders>
          </w:tcPr>
          <w:p w14:paraId="5478A3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31521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C1BE5BC" w14:textId="77777777">
        <w:tblPrEx>
          <w:tblCellMar>
            <w:top w:w="0" w:type="dxa"/>
            <w:left w:w="0" w:type="dxa"/>
            <w:bottom w:w="0" w:type="dxa"/>
            <w:right w:w="0" w:type="dxa"/>
          </w:tblCellMar>
        </w:tblPrEx>
        <w:tc>
          <w:tcPr>
            <w:tcW w:w="8041" w:type="dxa"/>
            <w:gridSpan w:val="3"/>
            <w:tcBorders>
              <w:top w:val="nil"/>
              <w:left w:val="nil"/>
              <w:bottom w:val="nil"/>
              <w:right w:val="nil"/>
            </w:tcBorders>
            <w:vAlign w:val="bottom"/>
          </w:tcPr>
          <w:p w14:paraId="0EDD930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7" w:type="dxa"/>
            <w:gridSpan w:val="3"/>
            <w:tcBorders>
              <w:top w:val="nil"/>
              <w:left w:val="nil"/>
              <w:bottom w:val="nil"/>
              <w:right w:val="nil"/>
            </w:tcBorders>
          </w:tcPr>
          <w:p w14:paraId="655F34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271" w:type="dxa"/>
            <w:gridSpan w:val="9"/>
            <w:tcBorders>
              <w:top w:val="nil"/>
              <w:left w:val="nil"/>
              <w:bottom w:val="nil"/>
              <w:right w:val="nil"/>
            </w:tcBorders>
            <w:vAlign w:val="bottom"/>
          </w:tcPr>
          <w:p w14:paraId="10698B91"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As of December 31,</w:t>
            </w:r>
          </w:p>
        </w:tc>
      </w:tr>
      <w:tr w:rsidR="00000000" w14:paraId="6B7991C3" w14:textId="77777777">
        <w:tblPrEx>
          <w:tblCellMar>
            <w:top w:w="0" w:type="dxa"/>
            <w:left w:w="0" w:type="dxa"/>
            <w:bottom w:w="0" w:type="dxa"/>
            <w:right w:w="0" w:type="dxa"/>
          </w:tblCellMar>
        </w:tblPrEx>
        <w:tc>
          <w:tcPr>
            <w:tcW w:w="8041" w:type="dxa"/>
            <w:gridSpan w:val="3"/>
            <w:tcBorders>
              <w:top w:val="nil"/>
              <w:left w:val="nil"/>
              <w:bottom w:val="nil"/>
              <w:right w:val="nil"/>
            </w:tcBorders>
            <w:vAlign w:val="bottom"/>
          </w:tcPr>
          <w:p w14:paraId="15492FA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w:t>
            </w:r>
            <w:r>
              <w:rPr>
                <w:rFonts w:ascii="Times New Roman" w:hAnsi="Times New Roman" w:cs="Times New Roman"/>
                <w:sz w:val="14"/>
                <w:szCs w:val="14"/>
              </w:rPr>
              <w:t> </w:t>
            </w:r>
          </w:p>
        </w:tc>
        <w:tc>
          <w:tcPr>
            <w:tcW w:w="157" w:type="dxa"/>
            <w:gridSpan w:val="3"/>
            <w:tcBorders>
              <w:top w:val="nil"/>
              <w:left w:val="nil"/>
              <w:bottom w:val="nil"/>
              <w:right w:val="nil"/>
            </w:tcBorders>
          </w:tcPr>
          <w:p w14:paraId="33B598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single" w:sz="7" w:space="0" w:color="000000"/>
              <w:left w:val="nil"/>
              <w:bottom w:val="nil"/>
              <w:right w:val="nil"/>
            </w:tcBorders>
            <w:vAlign w:val="bottom"/>
          </w:tcPr>
          <w:p w14:paraId="58A1514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7" w:type="dxa"/>
            <w:gridSpan w:val="3"/>
            <w:tcBorders>
              <w:top w:val="single" w:sz="7" w:space="0" w:color="000000"/>
              <w:left w:val="nil"/>
              <w:bottom w:val="nil"/>
              <w:right w:val="nil"/>
            </w:tcBorders>
          </w:tcPr>
          <w:p w14:paraId="3FB853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single" w:sz="7" w:space="0" w:color="000000"/>
              <w:left w:val="nil"/>
              <w:bottom w:val="nil"/>
              <w:right w:val="nil"/>
            </w:tcBorders>
            <w:vAlign w:val="bottom"/>
          </w:tcPr>
          <w:p w14:paraId="1D55466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r>
      <w:tr w:rsidR="00000000" w14:paraId="772227FE"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31D9CB3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Assets</w:t>
            </w:r>
          </w:p>
        </w:tc>
        <w:tc>
          <w:tcPr>
            <w:tcW w:w="157" w:type="dxa"/>
            <w:gridSpan w:val="3"/>
            <w:tcBorders>
              <w:top w:val="nil"/>
              <w:left w:val="nil"/>
              <w:bottom w:val="nil"/>
              <w:right w:val="nil"/>
            </w:tcBorders>
            <w:shd w:val="clear" w:color="auto" w:fill="CCEEFF"/>
          </w:tcPr>
          <w:p w14:paraId="0B55F4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single" w:sz="7" w:space="0" w:color="000000"/>
              <w:left w:val="nil"/>
              <w:bottom w:val="nil"/>
              <w:right w:val="nil"/>
            </w:tcBorders>
            <w:shd w:val="clear" w:color="auto" w:fill="CCEEFF"/>
          </w:tcPr>
          <w:p w14:paraId="7B8015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BC6931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single" w:sz="7" w:space="0" w:color="000000"/>
              <w:left w:val="nil"/>
              <w:bottom w:val="nil"/>
              <w:right w:val="nil"/>
            </w:tcBorders>
            <w:shd w:val="clear" w:color="auto" w:fill="CCEEFF"/>
          </w:tcPr>
          <w:p w14:paraId="0C06AC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5A42B47"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746544B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Current assets:</w:t>
            </w:r>
          </w:p>
        </w:tc>
        <w:tc>
          <w:tcPr>
            <w:tcW w:w="157" w:type="dxa"/>
            <w:gridSpan w:val="3"/>
            <w:tcBorders>
              <w:top w:val="nil"/>
              <w:left w:val="nil"/>
              <w:bottom w:val="nil"/>
              <w:right w:val="nil"/>
            </w:tcBorders>
            <w:shd w:val="clear" w:color="auto" w:fill="FFFFFF"/>
          </w:tcPr>
          <w:p w14:paraId="6C0919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FFFFFF"/>
          </w:tcPr>
          <w:p w14:paraId="3419F2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6266F1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FFFFFF"/>
          </w:tcPr>
          <w:p w14:paraId="225157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3CB2074"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261CF78B"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Cash and cash equivalents</w:t>
            </w:r>
          </w:p>
        </w:tc>
        <w:tc>
          <w:tcPr>
            <w:tcW w:w="157" w:type="dxa"/>
            <w:gridSpan w:val="3"/>
            <w:tcBorders>
              <w:top w:val="nil"/>
              <w:left w:val="nil"/>
              <w:bottom w:val="nil"/>
              <w:right w:val="nil"/>
            </w:tcBorders>
            <w:shd w:val="clear" w:color="auto" w:fill="CCEEFF"/>
          </w:tcPr>
          <w:p w14:paraId="405164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D8AE23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nil"/>
              <w:left w:val="nil"/>
              <w:bottom w:val="nil"/>
              <w:right w:val="nil"/>
            </w:tcBorders>
            <w:shd w:val="clear" w:color="auto" w:fill="CCEEFF"/>
            <w:vAlign w:val="bottom"/>
          </w:tcPr>
          <w:p w14:paraId="2414466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6,027,804 </w:t>
            </w:r>
          </w:p>
        </w:tc>
        <w:tc>
          <w:tcPr>
            <w:tcW w:w="42" w:type="dxa"/>
            <w:tcBorders>
              <w:top w:val="nil"/>
              <w:left w:val="nil"/>
              <w:bottom w:val="nil"/>
              <w:right w:val="nil"/>
            </w:tcBorders>
            <w:shd w:val="clear" w:color="auto" w:fill="CCEEFF"/>
            <w:vAlign w:val="bottom"/>
          </w:tcPr>
          <w:p w14:paraId="38DD6D4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21B710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6F8E79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nil"/>
              <w:left w:val="nil"/>
              <w:bottom w:val="nil"/>
              <w:right w:val="nil"/>
            </w:tcBorders>
            <w:shd w:val="clear" w:color="auto" w:fill="CCEEFF"/>
            <w:vAlign w:val="bottom"/>
          </w:tcPr>
          <w:p w14:paraId="15DA27C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8,205,550 </w:t>
            </w:r>
          </w:p>
        </w:tc>
        <w:tc>
          <w:tcPr>
            <w:tcW w:w="42" w:type="dxa"/>
            <w:tcBorders>
              <w:top w:val="nil"/>
              <w:left w:val="nil"/>
              <w:bottom w:val="nil"/>
              <w:right w:val="nil"/>
            </w:tcBorders>
            <w:shd w:val="clear" w:color="auto" w:fill="CCEEFF"/>
            <w:vAlign w:val="bottom"/>
          </w:tcPr>
          <w:p w14:paraId="6D3420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29421AD"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22A8B552"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Other current assets</w:t>
            </w:r>
          </w:p>
        </w:tc>
        <w:tc>
          <w:tcPr>
            <w:tcW w:w="157" w:type="dxa"/>
            <w:gridSpan w:val="3"/>
            <w:tcBorders>
              <w:top w:val="nil"/>
              <w:left w:val="nil"/>
              <w:bottom w:val="nil"/>
              <w:right w:val="nil"/>
            </w:tcBorders>
            <w:shd w:val="clear" w:color="auto" w:fill="FFFFFF"/>
          </w:tcPr>
          <w:p w14:paraId="3D40C0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7829245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2,042,021 </w:t>
            </w:r>
          </w:p>
        </w:tc>
        <w:tc>
          <w:tcPr>
            <w:tcW w:w="42" w:type="dxa"/>
            <w:tcBorders>
              <w:top w:val="nil"/>
              <w:left w:val="nil"/>
              <w:bottom w:val="nil"/>
              <w:right w:val="nil"/>
            </w:tcBorders>
            <w:shd w:val="clear" w:color="auto" w:fill="FFFFFF"/>
            <w:vAlign w:val="bottom"/>
          </w:tcPr>
          <w:p w14:paraId="5D64F6E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55FC9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46B714A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1,556,030 </w:t>
            </w:r>
          </w:p>
        </w:tc>
        <w:tc>
          <w:tcPr>
            <w:tcW w:w="42" w:type="dxa"/>
            <w:tcBorders>
              <w:top w:val="nil"/>
              <w:left w:val="nil"/>
              <w:bottom w:val="nil"/>
              <w:right w:val="nil"/>
            </w:tcBorders>
            <w:shd w:val="clear" w:color="auto" w:fill="FFFFFF"/>
            <w:vAlign w:val="bottom"/>
          </w:tcPr>
          <w:p w14:paraId="78A0240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8B9131D"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77DCB599"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current assets</w:t>
            </w:r>
          </w:p>
        </w:tc>
        <w:tc>
          <w:tcPr>
            <w:tcW w:w="157" w:type="dxa"/>
            <w:gridSpan w:val="3"/>
            <w:tcBorders>
              <w:top w:val="nil"/>
              <w:left w:val="nil"/>
              <w:bottom w:val="nil"/>
              <w:right w:val="nil"/>
            </w:tcBorders>
            <w:shd w:val="clear" w:color="auto" w:fill="CCEEFF"/>
          </w:tcPr>
          <w:p w14:paraId="692FA0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633D5EC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8,069,825 </w:t>
            </w:r>
          </w:p>
        </w:tc>
        <w:tc>
          <w:tcPr>
            <w:tcW w:w="42" w:type="dxa"/>
            <w:tcBorders>
              <w:top w:val="single" w:sz="7" w:space="0" w:color="000000"/>
              <w:left w:val="nil"/>
              <w:bottom w:val="nil"/>
              <w:right w:val="nil"/>
            </w:tcBorders>
            <w:shd w:val="clear" w:color="auto" w:fill="CCEEFF"/>
            <w:vAlign w:val="bottom"/>
          </w:tcPr>
          <w:p w14:paraId="446967A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ABA8B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0191DCF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9,761,580 </w:t>
            </w:r>
          </w:p>
        </w:tc>
        <w:tc>
          <w:tcPr>
            <w:tcW w:w="42" w:type="dxa"/>
            <w:tcBorders>
              <w:top w:val="single" w:sz="7" w:space="0" w:color="000000"/>
              <w:left w:val="nil"/>
              <w:bottom w:val="nil"/>
              <w:right w:val="nil"/>
            </w:tcBorders>
            <w:shd w:val="clear" w:color="auto" w:fill="CCEEFF"/>
            <w:vAlign w:val="bottom"/>
          </w:tcPr>
          <w:p w14:paraId="53D5B62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B11A93D"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7F1F1FE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Content assets, net</w:t>
            </w:r>
          </w:p>
        </w:tc>
        <w:tc>
          <w:tcPr>
            <w:tcW w:w="157" w:type="dxa"/>
            <w:gridSpan w:val="3"/>
            <w:tcBorders>
              <w:top w:val="nil"/>
              <w:left w:val="nil"/>
              <w:bottom w:val="nil"/>
              <w:right w:val="nil"/>
            </w:tcBorders>
            <w:shd w:val="clear" w:color="auto" w:fill="FFFFFF"/>
          </w:tcPr>
          <w:p w14:paraId="68175E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638955C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30,919,539 </w:t>
            </w:r>
          </w:p>
        </w:tc>
        <w:tc>
          <w:tcPr>
            <w:tcW w:w="42" w:type="dxa"/>
            <w:tcBorders>
              <w:top w:val="nil"/>
              <w:left w:val="nil"/>
              <w:bottom w:val="nil"/>
              <w:right w:val="nil"/>
            </w:tcBorders>
            <w:shd w:val="clear" w:color="auto" w:fill="FFFFFF"/>
            <w:vAlign w:val="bottom"/>
          </w:tcPr>
          <w:p w14:paraId="26ADDBF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6DD41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2115FFF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25,383,950 </w:t>
            </w:r>
          </w:p>
        </w:tc>
        <w:tc>
          <w:tcPr>
            <w:tcW w:w="42" w:type="dxa"/>
            <w:tcBorders>
              <w:top w:val="nil"/>
              <w:left w:val="nil"/>
              <w:bottom w:val="nil"/>
              <w:right w:val="nil"/>
            </w:tcBorders>
            <w:shd w:val="clear" w:color="auto" w:fill="FFFFFF"/>
            <w:vAlign w:val="bottom"/>
          </w:tcPr>
          <w:p w14:paraId="6408A79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A65AB2C"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2F96662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Property and equipment, net</w:t>
            </w:r>
          </w:p>
        </w:tc>
        <w:tc>
          <w:tcPr>
            <w:tcW w:w="157" w:type="dxa"/>
            <w:gridSpan w:val="3"/>
            <w:tcBorders>
              <w:top w:val="nil"/>
              <w:left w:val="nil"/>
              <w:bottom w:val="nil"/>
              <w:right w:val="nil"/>
            </w:tcBorders>
            <w:shd w:val="clear" w:color="auto" w:fill="CCEEFF"/>
          </w:tcPr>
          <w:p w14:paraId="37D983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2E8CA74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1,323,453 </w:t>
            </w:r>
          </w:p>
        </w:tc>
        <w:tc>
          <w:tcPr>
            <w:tcW w:w="42" w:type="dxa"/>
            <w:tcBorders>
              <w:top w:val="nil"/>
              <w:left w:val="nil"/>
              <w:bottom w:val="nil"/>
              <w:right w:val="nil"/>
            </w:tcBorders>
            <w:shd w:val="clear" w:color="auto" w:fill="CCEEFF"/>
            <w:vAlign w:val="bottom"/>
          </w:tcPr>
          <w:p w14:paraId="64FA531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25377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0710961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960,183 </w:t>
            </w:r>
          </w:p>
        </w:tc>
        <w:tc>
          <w:tcPr>
            <w:tcW w:w="42" w:type="dxa"/>
            <w:tcBorders>
              <w:top w:val="nil"/>
              <w:left w:val="nil"/>
              <w:bottom w:val="nil"/>
              <w:right w:val="nil"/>
            </w:tcBorders>
            <w:shd w:val="clear" w:color="auto" w:fill="CCEEFF"/>
            <w:vAlign w:val="bottom"/>
          </w:tcPr>
          <w:p w14:paraId="225A39B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FDF8AA7"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2964BAE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Other non-current assets</w:t>
            </w:r>
          </w:p>
        </w:tc>
        <w:tc>
          <w:tcPr>
            <w:tcW w:w="157" w:type="dxa"/>
            <w:gridSpan w:val="3"/>
            <w:tcBorders>
              <w:top w:val="nil"/>
              <w:left w:val="nil"/>
              <w:bottom w:val="nil"/>
              <w:right w:val="nil"/>
            </w:tcBorders>
            <w:shd w:val="clear" w:color="auto" w:fill="FFFFFF"/>
          </w:tcPr>
          <w:p w14:paraId="186437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57BA5FF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4,271,846 </w:t>
            </w:r>
          </w:p>
        </w:tc>
        <w:tc>
          <w:tcPr>
            <w:tcW w:w="42" w:type="dxa"/>
            <w:tcBorders>
              <w:top w:val="nil"/>
              <w:left w:val="nil"/>
              <w:bottom w:val="nil"/>
              <w:right w:val="nil"/>
            </w:tcBorders>
            <w:shd w:val="clear" w:color="auto" w:fill="FFFFFF"/>
            <w:vAlign w:val="bottom"/>
          </w:tcPr>
          <w:p w14:paraId="2400639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DF88D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035AB52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3,174,646 </w:t>
            </w:r>
          </w:p>
        </w:tc>
        <w:tc>
          <w:tcPr>
            <w:tcW w:w="42" w:type="dxa"/>
            <w:tcBorders>
              <w:top w:val="nil"/>
              <w:left w:val="nil"/>
              <w:bottom w:val="nil"/>
              <w:right w:val="nil"/>
            </w:tcBorders>
            <w:shd w:val="clear" w:color="auto" w:fill="FFFFFF"/>
            <w:vAlign w:val="bottom"/>
          </w:tcPr>
          <w:p w14:paraId="49E3B69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B325C01"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7DD7086C"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assets</w:t>
            </w:r>
          </w:p>
        </w:tc>
        <w:tc>
          <w:tcPr>
            <w:tcW w:w="157" w:type="dxa"/>
            <w:gridSpan w:val="3"/>
            <w:tcBorders>
              <w:top w:val="nil"/>
              <w:left w:val="nil"/>
              <w:bottom w:val="nil"/>
              <w:right w:val="nil"/>
            </w:tcBorders>
            <w:shd w:val="clear" w:color="auto" w:fill="CCEEFF"/>
          </w:tcPr>
          <w:p w14:paraId="3D6B1C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51382C6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single" w:sz="7" w:space="0" w:color="000000"/>
              <w:left w:val="nil"/>
              <w:bottom w:val="nil"/>
              <w:right w:val="nil"/>
            </w:tcBorders>
            <w:shd w:val="clear" w:color="auto" w:fill="CCEEFF"/>
            <w:vAlign w:val="bottom"/>
          </w:tcPr>
          <w:p w14:paraId="730B780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44,584,663 </w:t>
            </w:r>
          </w:p>
        </w:tc>
        <w:tc>
          <w:tcPr>
            <w:tcW w:w="42" w:type="dxa"/>
            <w:tcBorders>
              <w:top w:val="single" w:sz="7" w:space="0" w:color="000000"/>
              <w:left w:val="nil"/>
              <w:bottom w:val="nil"/>
              <w:right w:val="nil"/>
            </w:tcBorders>
            <w:shd w:val="clear" w:color="auto" w:fill="CCEEFF"/>
            <w:vAlign w:val="bottom"/>
          </w:tcPr>
          <w:p w14:paraId="1A0888E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5477B5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0F70EA6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single" w:sz="7" w:space="0" w:color="000000"/>
              <w:left w:val="nil"/>
              <w:bottom w:val="nil"/>
              <w:right w:val="nil"/>
            </w:tcBorders>
            <w:shd w:val="clear" w:color="auto" w:fill="CCEEFF"/>
            <w:vAlign w:val="bottom"/>
          </w:tcPr>
          <w:p w14:paraId="79DC89C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39,280,359 </w:t>
            </w:r>
          </w:p>
        </w:tc>
        <w:tc>
          <w:tcPr>
            <w:tcW w:w="42" w:type="dxa"/>
            <w:tcBorders>
              <w:top w:val="single" w:sz="7" w:space="0" w:color="000000"/>
              <w:left w:val="nil"/>
              <w:bottom w:val="nil"/>
              <w:right w:val="nil"/>
            </w:tcBorders>
            <w:shd w:val="clear" w:color="auto" w:fill="CCEEFF"/>
            <w:vAlign w:val="bottom"/>
          </w:tcPr>
          <w:p w14:paraId="1C9F029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BFF5F24"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7600585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Liabilities and Stockholders’ Equity</w:t>
            </w:r>
          </w:p>
        </w:tc>
        <w:tc>
          <w:tcPr>
            <w:tcW w:w="157" w:type="dxa"/>
            <w:gridSpan w:val="3"/>
            <w:tcBorders>
              <w:top w:val="nil"/>
              <w:left w:val="nil"/>
              <w:bottom w:val="nil"/>
              <w:right w:val="nil"/>
            </w:tcBorders>
            <w:shd w:val="clear" w:color="auto" w:fill="FFFFFF"/>
          </w:tcPr>
          <w:p w14:paraId="064A1A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double" w:sz="21" w:space="0" w:color="000000"/>
              <w:left w:val="nil"/>
              <w:bottom w:val="nil"/>
              <w:right w:val="nil"/>
            </w:tcBorders>
            <w:shd w:val="clear" w:color="auto" w:fill="FFFFFF"/>
          </w:tcPr>
          <w:p w14:paraId="63F448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D97D2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double" w:sz="21" w:space="0" w:color="000000"/>
              <w:left w:val="nil"/>
              <w:bottom w:val="nil"/>
              <w:right w:val="nil"/>
            </w:tcBorders>
            <w:shd w:val="clear" w:color="auto" w:fill="FFFFFF"/>
          </w:tcPr>
          <w:p w14:paraId="347D0A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5777245"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4EF1C7C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Current liabilities:</w:t>
            </w:r>
          </w:p>
        </w:tc>
        <w:tc>
          <w:tcPr>
            <w:tcW w:w="157" w:type="dxa"/>
            <w:gridSpan w:val="3"/>
            <w:tcBorders>
              <w:top w:val="nil"/>
              <w:left w:val="nil"/>
              <w:bottom w:val="nil"/>
              <w:right w:val="nil"/>
            </w:tcBorders>
            <w:shd w:val="clear" w:color="auto" w:fill="CCEEFF"/>
          </w:tcPr>
          <w:p w14:paraId="2C895B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CCEEFF"/>
          </w:tcPr>
          <w:p w14:paraId="2C9990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A570D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CCEEFF"/>
          </w:tcPr>
          <w:p w14:paraId="189ACB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757CED5"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5267743E"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Current content liabilities</w:t>
            </w:r>
          </w:p>
        </w:tc>
        <w:tc>
          <w:tcPr>
            <w:tcW w:w="157" w:type="dxa"/>
            <w:gridSpan w:val="3"/>
            <w:tcBorders>
              <w:top w:val="nil"/>
              <w:left w:val="nil"/>
              <w:bottom w:val="nil"/>
              <w:right w:val="nil"/>
            </w:tcBorders>
            <w:shd w:val="clear" w:color="auto" w:fill="FFFFFF"/>
          </w:tcPr>
          <w:p w14:paraId="65E34A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FFFFFF"/>
            <w:vAlign w:val="bottom"/>
          </w:tcPr>
          <w:p w14:paraId="5BB5057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nil"/>
              <w:left w:val="nil"/>
              <w:bottom w:val="nil"/>
              <w:right w:val="nil"/>
            </w:tcBorders>
            <w:shd w:val="clear" w:color="auto" w:fill="FFFFFF"/>
            <w:vAlign w:val="bottom"/>
          </w:tcPr>
          <w:p w14:paraId="4A9ED98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4,292,967 </w:t>
            </w:r>
          </w:p>
        </w:tc>
        <w:tc>
          <w:tcPr>
            <w:tcW w:w="42" w:type="dxa"/>
            <w:tcBorders>
              <w:top w:val="nil"/>
              <w:left w:val="nil"/>
              <w:bottom w:val="nil"/>
              <w:right w:val="nil"/>
            </w:tcBorders>
            <w:shd w:val="clear" w:color="auto" w:fill="FFFFFF"/>
            <w:vAlign w:val="bottom"/>
          </w:tcPr>
          <w:p w14:paraId="4B0B03B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099E2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FFFFFF"/>
            <w:vAlign w:val="bottom"/>
          </w:tcPr>
          <w:p w14:paraId="2A82593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nil"/>
              <w:left w:val="nil"/>
              <w:bottom w:val="nil"/>
              <w:right w:val="nil"/>
            </w:tcBorders>
            <w:shd w:val="clear" w:color="auto" w:fill="FFFFFF"/>
            <w:vAlign w:val="bottom"/>
          </w:tcPr>
          <w:p w14:paraId="65A4EE1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4,429,536 </w:t>
            </w:r>
          </w:p>
        </w:tc>
        <w:tc>
          <w:tcPr>
            <w:tcW w:w="42" w:type="dxa"/>
            <w:tcBorders>
              <w:top w:val="nil"/>
              <w:left w:val="nil"/>
              <w:bottom w:val="nil"/>
              <w:right w:val="nil"/>
            </w:tcBorders>
            <w:shd w:val="clear" w:color="auto" w:fill="FFFFFF"/>
            <w:vAlign w:val="bottom"/>
          </w:tcPr>
          <w:p w14:paraId="034FCC2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D0D95C9"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6EA692FA"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Accounts payable</w:t>
            </w:r>
          </w:p>
        </w:tc>
        <w:tc>
          <w:tcPr>
            <w:tcW w:w="157" w:type="dxa"/>
            <w:gridSpan w:val="3"/>
            <w:tcBorders>
              <w:top w:val="nil"/>
              <w:left w:val="nil"/>
              <w:bottom w:val="nil"/>
              <w:right w:val="nil"/>
            </w:tcBorders>
            <w:shd w:val="clear" w:color="auto" w:fill="CCEEFF"/>
          </w:tcPr>
          <w:p w14:paraId="07616A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3F35BC3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837,483 </w:t>
            </w:r>
          </w:p>
        </w:tc>
        <w:tc>
          <w:tcPr>
            <w:tcW w:w="42" w:type="dxa"/>
            <w:tcBorders>
              <w:top w:val="nil"/>
              <w:left w:val="nil"/>
              <w:bottom w:val="nil"/>
              <w:right w:val="nil"/>
            </w:tcBorders>
            <w:shd w:val="clear" w:color="auto" w:fill="CCEEFF"/>
            <w:vAlign w:val="bottom"/>
          </w:tcPr>
          <w:p w14:paraId="0B8369B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B7A9C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39E49EA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656,183 </w:t>
            </w:r>
          </w:p>
        </w:tc>
        <w:tc>
          <w:tcPr>
            <w:tcW w:w="42" w:type="dxa"/>
            <w:tcBorders>
              <w:top w:val="nil"/>
              <w:left w:val="nil"/>
              <w:bottom w:val="nil"/>
              <w:right w:val="nil"/>
            </w:tcBorders>
            <w:shd w:val="clear" w:color="auto" w:fill="CCEEFF"/>
            <w:vAlign w:val="bottom"/>
          </w:tcPr>
          <w:p w14:paraId="12A6336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C486A57"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5D38046D"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Accrued expenses and other liabilities</w:t>
            </w:r>
          </w:p>
        </w:tc>
        <w:tc>
          <w:tcPr>
            <w:tcW w:w="157" w:type="dxa"/>
            <w:gridSpan w:val="3"/>
            <w:tcBorders>
              <w:top w:val="nil"/>
              <w:left w:val="nil"/>
              <w:bottom w:val="nil"/>
              <w:right w:val="nil"/>
            </w:tcBorders>
            <w:shd w:val="clear" w:color="auto" w:fill="FFFFFF"/>
          </w:tcPr>
          <w:p w14:paraId="490EC3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5671F9E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1,449,351 </w:t>
            </w:r>
          </w:p>
        </w:tc>
        <w:tc>
          <w:tcPr>
            <w:tcW w:w="42" w:type="dxa"/>
            <w:tcBorders>
              <w:top w:val="nil"/>
              <w:left w:val="nil"/>
              <w:bottom w:val="nil"/>
              <w:right w:val="nil"/>
            </w:tcBorders>
            <w:shd w:val="clear" w:color="auto" w:fill="FFFFFF"/>
            <w:vAlign w:val="bottom"/>
          </w:tcPr>
          <w:p w14:paraId="6D8C02E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F5853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6A92B68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1,102,196 </w:t>
            </w:r>
          </w:p>
        </w:tc>
        <w:tc>
          <w:tcPr>
            <w:tcW w:w="42" w:type="dxa"/>
            <w:tcBorders>
              <w:top w:val="nil"/>
              <w:left w:val="nil"/>
              <w:bottom w:val="nil"/>
              <w:right w:val="nil"/>
            </w:tcBorders>
            <w:shd w:val="clear" w:color="auto" w:fill="FFFFFF"/>
            <w:vAlign w:val="bottom"/>
          </w:tcPr>
          <w:p w14:paraId="1970826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E691389"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51243DCF"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Deferred revenue</w:t>
            </w:r>
          </w:p>
        </w:tc>
        <w:tc>
          <w:tcPr>
            <w:tcW w:w="157" w:type="dxa"/>
            <w:gridSpan w:val="3"/>
            <w:tcBorders>
              <w:top w:val="nil"/>
              <w:left w:val="nil"/>
              <w:bottom w:val="nil"/>
              <w:right w:val="nil"/>
            </w:tcBorders>
            <w:shd w:val="clear" w:color="auto" w:fill="CCEEFF"/>
          </w:tcPr>
          <w:p w14:paraId="7663FC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74DA8D3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1,209,342 </w:t>
            </w:r>
          </w:p>
        </w:tc>
        <w:tc>
          <w:tcPr>
            <w:tcW w:w="42" w:type="dxa"/>
            <w:tcBorders>
              <w:top w:val="nil"/>
              <w:left w:val="nil"/>
              <w:bottom w:val="nil"/>
              <w:right w:val="nil"/>
            </w:tcBorders>
            <w:shd w:val="clear" w:color="auto" w:fill="CCEEFF"/>
            <w:vAlign w:val="bottom"/>
          </w:tcPr>
          <w:p w14:paraId="7F688B8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68BEF4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00BC35F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1,117,992 </w:t>
            </w:r>
          </w:p>
        </w:tc>
        <w:tc>
          <w:tcPr>
            <w:tcW w:w="42" w:type="dxa"/>
            <w:tcBorders>
              <w:top w:val="nil"/>
              <w:left w:val="nil"/>
              <w:bottom w:val="nil"/>
              <w:right w:val="nil"/>
            </w:tcBorders>
            <w:shd w:val="clear" w:color="auto" w:fill="CCEEFF"/>
            <w:vAlign w:val="bottom"/>
          </w:tcPr>
          <w:p w14:paraId="4F6FC86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C44B01A"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701F191A"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Short-term debt</w:t>
            </w:r>
          </w:p>
        </w:tc>
        <w:tc>
          <w:tcPr>
            <w:tcW w:w="157" w:type="dxa"/>
            <w:gridSpan w:val="3"/>
            <w:tcBorders>
              <w:top w:val="nil"/>
              <w:left w:val="nil"/>
              <w:bottom w:val="nil"/>
              <w:right w:val="nil"/>
            </w:tcBorders>
            <w:shd w:val="clear" w:color="auto" w:fill="FFFFFF"/>
          </w:tcPr>
          <w:p w14:paraId="7412EC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15017CA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699,823 </w:t>
            </w:r>
          </w:p>
        </w:tc>
        <w:tc>
          <w:tcPr>
            <w:tcW w:w="42" w:type="dxa"/>
            <w:tcBorders>
              <w:top w:val="nil"/>
              <w:left w:val="nil"/>
              <w:bottom w:val="nil"/>
              <w:right w:val="nil"/>
            </w:tcBorders>
            <w:shd w:val="clear" w:color="auto" w:fill="FFFFFF"/>
            <w:vAlign w:val="bottom"/>
          </w:tcPr>
          <w:p w14:paraId="7518E62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5742D9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3AB174C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499,878 </w:t>
            </w:r>
          </w:p>
        </w:tc>
        <w:tc>
          <w:tcPr>
            <w:tcW w:w="42" w:type="dxa"/>
            <w:tcBorders>
              <w:top w:val="nil"/>
              <w:left w:val="nil"/>
              <w:bottom w:val="nil"/>
              <w:right w:val="nil"/>
            </w:tcBorders>
            <w:shd w:val="clear" w:color="auto" w:fill="FFFFFF"/>
            <w:vAlign w:val="bottom"/>
          </w:tcPr>
          <w:p w14:paraId="44DA0D8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43131F3"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7224D605"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current liabilities</w:t>
            </w:r>
          </w:p>
        </w:tc>
        <w:tc>
          <w:tcPr>
            <w:tcW w:w="157" w:type="dxa"/>
            <w:gridSpan w:val="3"/>
            <w:tcBorders>
              <w:top w:val="nil"/>
              <w:left w:val="nil"/>
              <w:bottom w:val="nil"/>
              <w:right w:val="nil"/>
            </w:tcBorders>
            <w:shd w:val="clear" w:color="auto" w:fill="CCEEFF"/>
          </w:tcPr>
          <w:p w14:paraId="0A3372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72B5EBB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8,488,966 </w:t>
            </w:r>
          </w:p>
        </w:tc>
        <w:tc>
          <w:tcPr>
            <w:tcW w:w="42" w:type="dxa"/>
            <w:tcBorders>
              <w:top w:val="single" w:sz="7" w:space="0" w:color="000000"/>
              <w:left w:val="nil"/>
              <w:bottom w:val="nil"/>
              <w:right w:val="nil"/>
            </w:tcBorders>
            <w:shd w:val="clear" w:color="auto" w:fill="CCEEFF"/>
            <w:vAlign w:val="bottom"/>
          </w:tcPr>
          <w:p w14:paraId="482188B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98724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6081062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7,805,785 </w:t>
            </w:r>
          </w:p>
        </w:tc>
        <w:tc>
          <w:tcPr>
            <w:tcW w:w="42" w:type="dxa"/>
            <w:tcBorders>
              <w:top w:val="single" w:sz="7" w:space="0" w:color="000000"/>
              <w:left w:val="nil"/>
              <w:bottom w:val="nil"/>
              <w:right w:val="nil"/>
            </w:tcBorders>
            <w:shd w:val="clear" w:color="auto" w:fill="CCEEFF"/>
            <w:vAlign w:val="bottom"/>
          </w:tcPr>
          <w:p w14:paraId="50D631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59711B0"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2E561DB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Non-current content liabilities</w:t>
            </w:r>
          </w:p>
        </w:tc>
        <w:tc>
          <w:tcPr>
            <w:tcW w:w="157" w:type="dxa"/>
            <w:gridSpan w:val="3"/>
            <w:tcBorders>
              <w:top w:val="nil"/>
              <w:left w:val="nil"/>
              <w:bottom w:val="nil"/>
              <w:right w:val="nil"/>
            </w:tcBorders>
            <w:shd w:val="clear" w:color="auto" w:fill="FFFFFF"/>
          </w:tcPr>
          <w:p w14:paraId="38BE67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7BA2A10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3,094,213 </w:t>
            </w:r>
          </w:p>
        </w:tc>
        <w:tc>
          <w:tcPr>
            <w:tcW w:w="42" w:type="dxa"/>
            <w:tcBorders>
              <w:top w:val="nil"/>
              <w:left w:val="nil"/>
              <w:bottom w:val="nil"/>
              <w:right w:val="nil"/>
            </w:tcBorders>
            <w:shd w:val="clear" w:color="auto" w:fill="FFFFFF"/>
            <w:vAlign w:val="bottom"/>
          </w:tcPr>
          <w:p w14:paraId="2909A34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1C8B0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3B1BBE1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2,618,084 </w:t>
            </w:r>
          </w:p>
        </w:tc>
        <w:tc>
          <w:tcPr>
            <w:tcW w:w="42" w:type="dxa"/>
            <w:tcBorders>
              <w:top w:val="nil"/>
              <w:left w:val="nil"/>
              <w:bottom w:val="nil"/>
              <w:right w:val="nil"/>
            </w:tcBorders>
            <w:shd w:val="clear" w:color="auto" w:fill="FFFFFF"/>
            <w:vAlign w:val="bottom"/>
          </w:tcPr>
          <w:p w14:paraId="32572E4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13AEB4C"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1F8E7A1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Long-term debt</w:t>
            </w:r>
          </w:p>
        </w:tc>
        <w:tc>
          <w:tcPr>
            <w:tcW w:w="157" w:type="dxa"/>
            <w:gridSpan w:val="3"/>
            <w:tcBorders>
              <w:top w:val="nil"/>
              <w:left w:val="nil"/>
              <w:bottom w:val="nil"/>
              <w:right w:val="nil"/>
            </w:tcBorders>
            <w:shd w:val="clear" w:color="auto" w:fill="CCEEFF"/>
          </w:tcPr>
          <w:p w14:paraId="37EF50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72F3E1E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14,693,072 </w:t>
            </w:r>
          </w:p>
        </w:tc>
        <w:tc>
          <w:tcPr>
            <w:tcW w:w="42" w:type="dxa"/>
            <w:tcBorders>
              <w:top w:val="nil"/>
              <w:left w:val="nil"/>
              <w:bottom w:val="nil"/>
              <w:right w:val="nil"/>
            </w:tcBorders>
            <w:shd w:val="clear" w:color="auto" w:fill="CCEEFF"/>
            <w:vAlign w:val="bottom"/>
          </w:tcPr>
          <w:p w14:paraId="112E89C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169558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01026CD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15,809,095 </w:t>
            </w:r>
          </w:p>
        </w:tc>
        <w:tc>
          <w:tcPr>
            <w:tcW w:w="42" w:type="dxa"/>
            <w:tcBorders>
              <w:top w:val="nil"/>
              <w:left w:val="nil"/>
              <w:bottom w:val="nil"/>
              <w:right w:val="nil"/>
            </w:tcBorders>
            <w:shd w:val="clear" w:color="auto" w:fill="CCEEFF"/>
            <w:vAlign w:val="bottom"/>
          </w:tcPr>
          <w:p w14:paraId="55163D4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CF31B88"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5C61A19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Other non-current liabilities</w:t>
            </w:r>
          </w:p>
        </w:tc>
        <w:tc>
          <w:tcPr>
            <w:tcW w:w="157" w:type="dxa"/>
            <w:gridSpan w:val="3"/>
            <w:tcBorders>
              <w:top w:val="nil"/>
              <w:left w:val="nil"/>
              <w:bottom w:val="nil"/>
              <w:right w:val="nil"/>
            </w:tcBorders>
            <w:shd w:val="clear" w:color="auto" w:fill="FFFFFF"/>
          </w:tcPr>
          <w:p w14:paraId="288210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20C0D4A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2,459,164 </w:t>
            </w:r>
          </w:p>
        </w:tc>
        <w:tc>
          <w:tcPr>
            <w:tcW w:w="42" w:type="dxa"/>
            <w:tcBorders>
              <w:top w:val="nil"/>
              <w:left w:val="nil"/>
              <w:bottom w:val="nil"/>
              <w:right w:val="nil"/>
            </w:tcBorders>
            <w:shd w:val="clear" w:color="auto" w:fill="FFFFFF"/>
            <w:vAlign w:val="bottom"/>
          </w:tcPr>
          <w:p w14:paraId="20A9BFD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B315A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1F58480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1,982,155 </w:t>
            </w:r>
          </w:p>
        </w:tc>
        <w:tc>
          <w:tcPr>
            <w:tcW w:w="42" w:type="dxa"/>
            <w:tcBorders>
              <w:top w:val="nil"/>
              <w:left w:val="nil"/>
              <w:bottom w:val="nil"/>
              <w:right w:val="nil"/>
            </w:tcBorders>
            <w:shd w:val="clear" w:color="auto" w:fill="FFFFFF"/>
            <w:vAlign w:val="bottom"/>
          </w:tcPr>
          <w:p w14:paraId="18CF8A2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38CC794"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457420CC"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liabilities</w:t>
            </w:r>
          </w:p>
        </w:tc>
        <w:tc>
          <w:tcPr>
            <w:tcW w:w="157" w:type="dxa"/>
            <w:gridSpan w:val="3"/>
            <w:tcBorders>
              <w:top w:val="nil"/>
              <w:left w:val="nil"/>
              <w:bottom w:val="nil"/>
              <w:right w:val="nil"/>
            </w:tcBorders>
            <w:shd w:val="clear" w:color="auto" w:fill="CCEEFF"/>
          </w:tcPr>
          <w:p w14:paraId="131B1D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124C9C6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28,735,415 </w:t>
            </w:r>
          </w:p>
        </w:tc>
        <w:tc>
          <w:tcPr>
            <w:tcW w:w="42" w:type="dxa"/>
            <w:tcBorders>
              <w:top w:val="single" w:sz="7" w:space="0" w:color="000000"/>
              <w:left w:val="nil"/>
              <w:bottom w:val="nil"/>
              <w:right w:val="nil"/>
            </w:tcBorders>
            <w:shd w:val="clear" w:color="auto" w:fill="CCEEFF"/>
            <w:vAlign w:val="bottom"/>
          </w:tcPr>
          <w:p w14:paraId="2019F3D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EAD3F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775E602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28,215,119 </w:t>
            </w:r>
          </w:p>
        </w:tc>
        <w:tc>
          <w:tcPr>
            <w:tcW w:w="42" w:type="dxa"/>
            <w:tcBorders>
              <w:top w:val="single" w:sz="7" w:space="0" w:color="000000"/>
              <w:left w:val="nil"/>
              <w:bottom w:val="nil"/>
              <w:right w:val="nil"/>
            </w:tcBorders>
            <w:shd w:val="clear" w:color="auto" w:fill="CCEEFF"/>
            <w:vAlign w:val="bottom"/>
          </w:tcPr>
          <w:p w14:paraId="7A9C26E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6FCB6FF"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5AD14F0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Commitments and contingencies (Note 7)</w:t>
            </w:r>
          </w:p>
        </w:tc>
        <w:tc>
          <w:tcPr>
            <w:tcW w:w="157" w:type="dxa"/>
            <w:gridSpan w:val="3"/>
            <w:tcBorders>
              <w:top w:val="nil"/>
              <w:left w:val="nil"/>
              <w:bottom w:val="nil"/>
              <w:right w:val="nil"/>
            </w:tcBorders>
            <w:shd w:val="clear" w:color="auto" w:fill="FFFFFF"/>
          </w:tcPr>
          <w:p w14:paraId="2AD0DC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FFFFFF"/>
          </w:tcPr>
          <w:p w14:paraId="299BFC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603EE6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FFFFFF"/>
          </w:tcPr>
          <w:p w14:paraId="682CBA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A34BF6A"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780501F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Stockholders’ equity:</w:t>
            </w:r>
          </w:p>
        </w:tc>
        <w:tc>
          <w:tcPr>
            <w:tcW w:w="157" w:type="dxa"/>
            <w:gridSpan w:val="3"/>
            <w:tcBorders>
              <w:top w:val="nil"/>
              <w:left w:val="nil"/>
              <w:bottom w:val="nil"/>
              <w:right w:val="nil"/>
            </w:tcBorders>
            <w:shd w:val="clear" w:color="auto" w:fill="CCEEFF"/>
          </w:tcPr>
          <w:p w14:paraId="73295C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CCEEFF"/>
          </w:tcPr>
          <w:p w14:paraId="14DA69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A125B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7" w:type="dxa"/>
            <w:gridSpan w:val="3"/>
            <w:tcBorders>
              <w:top w:val="nil"/>
              <w:left w:val="nil"/>
              <w:bottom w:val="nil"/>
              <w:right w:val="nil"/>
            </w:tcBorders>
            <w:shd w:val="clear" w:color="auto" w:fill="CCEEFF"/>
          </w:tcPr>
          <w:p w14:paraId="4D517C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3BDBB30"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64A0269D" w14:textId="77777777" w:rsidR="00000000" w:rsidRDefault="00000000">
            <w:pPr>
              <w:autoSpaceDE w:val="0"/>
              <w:autoSpaceDN w:val="0"/>
              <w:adjustRightInd w:val="0"/>
              <w:spacing w:after="0" w:line="240" w:lineRule="auto"/>
              <w:ind w:left="342" w:right="37"/>
              <w:rPr>
                <w:rFonts w:ascii="Times New Roman" w:hAnsi="Times New Roman" w:cs="Times New Roman"/>
                <w:sz w:val="24"/>
                <w:szCs w:val="24"/>
              </w:rPr>
            </w:pPr>
            <w:r>
              <w:rPr>
                <w:rFonts w:ascii="Times New Roman" w:hAnsi="Times New Roman" w:cs="Times New Roman"/>
                <w:sz w:val="18"/>
                <w:szCs w:val="18"/>
              </w:rPr>
              <w:t>Preferred stock, $0.001 par value; 10,000,000 shares authorized at December 31, 2021 and December 31, 2020; no shares issued and outstanding at December 31, 2021 and December 31, 2020</w:t>
            </w:r>
          </w:p>
        </w:tc>
        <w:tc>
          <w:tcPr>
            <w:tcW w:w="157" w:type="dxa"/>
            <w:gridSpan w:val="3"/>
            <w:tcBorders>
              <w:top w:val="nil"/>
              <w:left w:val="nil"/>
              <w:bottom w:val="nil"/>
              <w:right w:val="nil"/>
            </w:tcBorders>
            <w:shd w:val="clear" w:color="auto" w:fill="FFFFFF"/>
          </w:tcPr>
          <w:p w14:paraId="6EF63E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77C6FE2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2810C42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6420F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4F6B63F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65E7413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5D9B977"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50C302F8" w14:textId="77777777" w:rsidR="00000000" w:rsidRDefault="00000000">
            <w:pPr>
              <w:autoSpaceDE w:val="0"/>
              <w:autoSpaceDN w:val="0"/>
              <w:adjustRightInd w:val="0"/>
              <w:spacing w:after="0" w:line="240" w:lineRule="auto"/>
              <w:ind w:left="342" w:right="37"/>
              <w:rPr>
                <w:rFonts w:ascii="Times New Roman" w:hAnsi="Times New Roman" w:cs="Times New Roman"/>
                <w:sz w:val="24"/>
                <w:szCs w:val="24"/>
              </w:rPr>
            </w:pPr>
            <w:r>
              <w:rPr>
                <w:rFonts w:ascii="Times New Roman" w:hAnsi="Times New Roman" w:cs="Times New Roman"/>
                <w:sz w:val="18"/>
                <w:szCs w:val="18"/>
              </w:rPr>
              <w:t>Common stock, 0.001 par value; 4,990,000,000 shares authorized at December 31, 2021 and December 31, 2020; 443,963,107 and 442,895,261 issued and outstanding at December 31, 2021 and December 31, 2020, respectively</w:t>
            </w:r>
          </w:p>
        </w:tc>
        <w:tc>
          <w:tcPr>
            <w:tcW w:w="157" w:type="dxa"/>
            <w:gridSpan w:val="3"/>
            <w:tcBorders>
              <w:top w:val="nil"/>
              <w:left w:val="nil"/>
              <w:bottom w:val="nil"/>
              <w:right w:val="nil"/>
            </w:tcBorders>
            <w:shd w:val="clear" w:color="auto" w:fill="CCEEFF"/>
          </w:tcPr>
          <w:p w14:paraId="6455B8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479554C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4,024,561 </w:t>
            </w:r>
          </w:p>
        </w:tc>
        <w:tc>
          <w:tcPr>
            <w:tcW w:w="42" w:type="dxa"/>
            <w:tcBorders>
              <w:top w:val="nil"/>
              <w:left w:val="nil"/>
              <w:bottom w:val="nil"/>
              <w:right w:val="nil"/>
            </w:tcBorders>
            <w:shd w:val="clear" w:color="auto" w:fill="CCEEFF"/>
            <w:vAlign w:val="bottom"/>
          </w:tcPr>
          <w:p w14:paraId="46E3586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AC31A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49E2F54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3,447,698 </w:t>
            </w:r>
          </w:p>
        </w:tc>
        <w:tc>
          <w:tcPr>
            <w:tcW w:w="42" w:type="dxa"/>
            <w:tcBorders>
              <w:top w:val="nil"/>
              <w:left w:val="nil"/>
              <w:bottom w:val="nil"/>
              <w:right w:val="nil"/>
            </w:tcBorders>
            <w:shd w:val="clear" w:color="auto" w:fill="CCEEFF"/>
            <w:vAlign w:val="bottom"/>
          </w:tcPr>
          <w:p w14:paraId="22E77E0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B6E3403"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2CACE08D" w14:textId="77777777" w:rsidR="00000000" w:rsidRDefault="00000000">
            <w:pPr>
              <w:autoSpaceDE w:val="0"/>
              <w:autoSpaceDN w:val="0"/>
              <w:adjustRightInd w:val="0"/>
              <w:spacing w:after="0" w:line="240" w:lineRule="auto"/>
              <w:ind w:left="342" w:right="37"/>
              <w:rPr>
                <w:rFonts w:ascii="Times New Roman" w:hAnsi="Times New Roman" w:cs="Times New Roman"/>
                <w:sz w:val="24"/>
                <w:szCs w:val="24"/>
              </w:rPr>
            </w:pPr>
            <w:r>
              <w:rPr>
                <w:rFonts w:ascii="Times New Roman" w:hAnsi="Times New Roman" w:cs="Times New Roman"/>
                <w:sz w:val="18"/>
                <w:szCs w:val="18"/>
              </w:rPr>
              <w:t>Treasury stock at cost (1,564,478 shares at December 31, 2021)</w:t>
            </w:r>
          </w:p>
        </w:tc>
        <w:tc>
          <w:tcPr>
            <w:tcW w:w="157" w:type="dxa"/>
            <w:gridSpan w:val="3"/>
            <w:tcBorders>
              <w:top w:val="nil"/>
              <w:left w:val="nil"/>
              <w:bottom w:val="nil"/>
              <w:right w:val="nil"/>
            </w:tcBorders>
            <w:shd w:val="clear" w:color="auto" w:fill="FFFFFF"/>
          </w:tcPr>
          <w:p w14:paraId="7F2F3E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5275782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(824,190)</w:t>
            </w:r>
          </w:p>
        </w:tc>
        <w:tc>
          <w:tcPr>
            <w:tcW w:w="42" w:type="dxa"/>
            <w:tcBorders>
              <w:top w:val="nil"/>
              <w:left w:val="nil"/>
              <w:bottom w:val="nil"/>
              <w:right w:val="nil"/>
            </w:tcBorders>
            <w:shd w:val="clear" w:color="auto" w:fill="FFFFFF"/>
            <w:vAlign w:val="bottom"/>
          </w:tcPr>
          <w:p w14:paraId="7F8F069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CFBF4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58EADCF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452D06E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11B2C9A"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7DCE5976"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Accumulated other comprehensive income (loss)</w:t>
            </w:r>
          </w:p>
        </w:tc>
        <w:tc>
          <w:tcPr>
            <w:tcW w:w="157" w:type="dxa"/>
            <w:gridSpan w:val="3"/>
            <w:tcBorders>
              <w:top w:val="nil"/>
              <w:left w:val="nil"/>
              <w:bottom w:val="nil"/>
              <w:right w:val="nil"/>
            </w:tcBorders>
            <w:shd w:val="clear" w:color="auto" w:fill="CCEEFF"/>
          </w:tcPr>
          <w:p w14:paraId="704B06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093874A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(40,495)</w:t>
            </w:r>
          </w:p>
        </w:tc>
        <w:tc>
          <w:tcPr>
            <w:tcW w:w="42" w:type="dxa"/>
            <w:tcBorders>
              <w:top w:val="nil"/>
              <w:left w:val="nil"/>
              <w:bottom w:val="nil"/>
              <w:right w:val="nil"/>
            </w:tcBorders>
            <w:shd w:val="clear" w:color="auto" w:fill="CCEEFF"/>
            <w:vAlign w:val="bottom"/>
          </w:tcPr>
          <w:p w14:paraId="55E07DE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204A6F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CCEEFF"/>
            <w:vAlign w:val="bottom"/>
          </w:tcPr>
          <w:p w14:paraId="62A027D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44,398 </w:t>
            </w:r>
          </w:p>
        </w:tc>
        <w:tc>
          <w:tcPr>
            <w:tcW w:w="42" w:type="dxa"/>
            <w:tcBorders>
              <w:top w:val="nil"/>
              <w:left w:val="nil"/>
              <w:bottom w:val="nil"/>
              <w:right w:val="nil"/>
            </w:tcBorders>
            <w:shd w:val="clear" w:color="auto" w:fill="CCEEFF"/>
            <w:vAlign w:val="bottom"/>
          </w:tcPr>
          <w:p w14:paraId="35246A9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0E09025"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1A8AFDCB"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Retained earnings</w:t>
            </w:r>
          </w:p>
        </w:tc>
        <w:tc>
          <w:tcPr>
            <w:tcW w:w="157" w:type="dxa"/>
            <w:gridSpan w:val="3"/>
            <w:tcBorders>
              <w:top w:val="nil"/>
              <w:left w:val="nil"/>
              <w:bottom w:val="nil"/>
              <w:right w:val="nil"/>
            </w:tcBorders>
            <w:shd w:val="clear" w:color="auto" w:fill="FFFFFF"/>
          </w:tcPr>
          <w:p w14:paraId="613713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18E6F18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12,689,372 </w:t>
            </w:r>
          </w:p>
        </w:tc>
        <w:tc>
          <w:tcPr>
            <w:tcW w:w="42" w:type="dxa"/>
            <w:tcBorders>
              <w:top w:val="nil"/>
              <w:left w:val="nil"/>
              <w:bottom w:val="nil"/>
              <w:right w:val="nil"/>
            </w:tcBorders>
            <w:shd w:val="clear" w:color="auto" w:fill="FFFFFF"/>
            <w:vAlign w:val="bottom"/>
          </w:tcPr>
          <w:p w14:paraId="6ECB7AA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F2DAA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nil"/>
              <w:left w:val="nil"/>
              <w:bottom w:val="nil"/>
              <w:right w:val="nil"/>
            </w:tcBorders>
            <w:shd w:val="clear" w:color="auto" w:fill="FFFFFF"/>
            <w:vAlign w:val="bottom"/>
          </w:tcPr>
          <w:p w14:paraId="65EBC84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7,573,144 </w:t>
            </w:r>
          </w:p>
        </w:tc>
        <w:tc>
          <w:tcPr>
            <w:tcW w:w="42" w:type="dxa"/>
            <w:tcBorders>
              <w:top w:val="nil"/>
              <w:left w:val="nil"/>
              <w:bottom w:val="nil"/>
              <w:right w:val="nil"/>
            </w:tcBorders>
            <w:shd w:val="clear" w:color="auto" w:fill="FFFFFF"/>
            <w:vAlign w:val="bottom"/>
          </w:tcPr>
          <w:p w14:paraId="216E55D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D540276"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CCEEFF"/>
          </w:tcPr>
          <w:p w14:paraId="6206B042"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stockholders’ equity</w:t>
            </w:r>
          </w:p>
        </w:tc>
        <w:tc>
          <w:tcPr>
            <w:tcW w:w="157" w:type="dxa"/>
            <w:gridSpan w:val="3"/>
            <w:tcBorders>
              <w:top w:val="nil"/>
              <w:left w:val="nil"/>
              <w:bottom w:val="nil"/>
              <w:right w:val="nil"/>
            </w:tcBorders>
            <w:shd w:val="clear" w:color="auto" w:fill="CCEEFF"/>
          </w:tcPr>
          <w:p w14:paraId="35A4C5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0D3953B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15,849,248 </w:t>
            </w:r>
          </w:p>
        </w:tc>
        <w:tc>
          <w:tcPr>
            <w:tcW w:w="42" w:type="dxa"/>
            <w:tcBorders>
              <w:top w:val="single" w:sz="7" w:space="0" w:color="000000"/>
              <w:left w:val="nil"/>
              <w:bottom w:val="nil"/>
              <w:right w:val="nil"/>
            </w:tcBorders>
            <w:shd w:val="clear" w:color="auto" w:fill="CCEEFF"/>
            <w:vAlign w:val="bottom"/>
          </w:tcPr>
          <w:p w14:paraId="6B4E08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2BA5E8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5" w:type="dxa"/>
            <w:gridSpan w:val="2"/>
            <w:tcBorders>
              <w:top w:val="single" w:sz="7" w:space="0" w:color="000000"/>
              <w:left w:val="nil"/>
              <w:bottom w:val="nil"/>
              <w:right w:val="nil"/>
            </w:tcBorders>
            <w:shd w:val="clear" w:color="auto" w:fill="CCEEFF"/>
            <w:vAlign w:val="bottom"/>
          </w:tcPr>
          <w:p w14:paraId="16DF25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11,065,240 </w:t>
            </w:r>
          </w:p>
        </w:tc>
        <w:tc>
          <w:tcPr>
            <w:tcW w:w="42" w:type="dxa"/>
            <w:tcBorders>
              <w:top w:val="single" w:sz="7" w:space="0" w:color="000000"/>
              <w:left w:val="nil"/>
              <w:bottom w:val="nil"/>
              <w:right w:val="nil"/>
            </w:tcBorders>
            <w:shd w:val="clear" w:color="auto" w:fill="CCEEFF"/>
            <w:vAlign w:val="bottom"/>
          </w:tcPr>
          <w:p w14:paraId="09BEF1E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90173B8" w14:textId="77777777">
        <w:tblPrEx>
          <w:tblCellMar>
            <w:top w:w="0" w:type="dxa"/>
            <w:left w:w="0" w:type="dxa"/>
            <w:bottom w:w="0" w:type="dxa"/>
            <w:right w:w="0" w:type="dxa"/>
          </w:tblCellMar>
        </w:tblPrEx>
        <w:tc>
          <w:tcPr>
            <w:tcW w:w="8041" w:type="dxa"/>
            <w:gridSpan w:val="3"/>
            <w:tcBorders>
              <w:top w:val="nil"/>
              <w:left w:val="nil"/>
              <w:bottom w:val="nil"/>
              <w:right w:val="nil"/>
            </w:tcBorders>
            <w:shd w:val="clear" w:color="auto" w:fill="FFFFFF"/>
          </w:tcPr>
          <w:p w14:paraId="1AEF6241"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liabilities and stockholders’ equity</w:t>
            </w:r>
          </w:p>
        </w:tc>
        <w:tc>
          <w:tcPr>
            <w:tcW w:w="157" w:type="dxa"/>
            <w:gridSpan w:val="3"/>
            <w:tcBorders>
              <w:top w:val="nil"/>
              <w:left w:val="nil"/>
              <w:bottom w:val="nil"/>
              <w:right w:val="nil"/>
            </w:tcBorders>
            <w:shd w:val="clear" w:color="auto" w:fill="FFFFFF"/>
          </w:tcPr>
          <w:p w14:paraId="6C9914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47C6B1F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single" w:sz="7" w:space="0" w:color="000000"/>
              <w:left w:val="nil"/>
              <w:bottom w:val="double" w:sz="21" w:space="0" w:color="000000"/>
              <w:right w:val="nil"/>
            </w:tcBorders>
            <w:shd w:val="clear" w:color="auto" w:fill="FFFFFF"/>
            <w:vAlign w:val="bottom"/>
          </w:tcPr>
          <w:p w14:paraId="2CA5D6A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44,584,663 </w:t>
            </w:r>
          </w:p>
        </w:tc>
        <w:tc>
          <w:tcPr>
            <w:tcW w:w="42" w:type="dxa"/>
            <w:tcBorders>
              <w:top w:val="single" w:sz="7" w:space="0" w:color="000000"/>
              <w:left w:val="nil"/>
              <w:bottom w:val="double" w:sz="21" w:space="0" w:color="000000"/>
              <w:right w:val="nil"/>
            </w:tcBorders>
            <w:shd w:val="clear" w:color="auto" w:fill="FFFFFF"/>
            <w:vAlign w:val="bottom"/>
          </w:tcPr>
          <w:p w14:paraId="7128858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A987D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07253D6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75" w:type="dxa"/>
            <w:tcBorders>
              <w:top w:val="single" w:sz="7" w:space="0" w:color="000000"/>
              <w:left w:val="nil"/>
              <w:bottom w:val="double" w:sz="21" w:space="0" w:color="000000"/>
              <w:right w:val="nil"/>
            </w:tcBorders>
            <w:shd w:val="clear" w:color="auto" w:fill="FFFFFF"/>
            <w:vAlign w:val="bottom"/>
          </w:tcPr>
          <w:p w14:paraId="3AB2707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39,280,359 </w:t>
            </w:r>
          </w:p>
        </w:tc>
        <w:tc>
          <w:tcPr>
            <w:tcW w:w="42" w:type="dxa"/>
            <w:tcBorders>
              <w:top w:val="single" w:sz="7" w:space="0" w:color="000000"/>
              <w:left w:val="nil"/>
              <w:bottom w:val="double" w:sz="21" w:space="0" w:color="000000"/>
              <w:right w:val="nil"/>
            </w:tcBorders>
            <w:shd w:val="clear" w:color="auto" w:fill="FFFFFF"/>
            <w:vAlign w:val="bottom"/>
          </w:tcPr>
          <w:p w14:paraId="6A9248D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17C106E1"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p>
    <w:p w14:paraId="63319F95"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See accompanying notes to consolidated financial statements.</w:t>
      </w:r>
    </w:p>
    <w:p w14:paraId="01C3F9AA"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42</w:t>
      </w:r>
    </w:p>
    <w:p w14:paraId="564D9CC3"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19" w:name="BKMK_118"/>
      <w:bookmarkEnd w:id="119"/>
    </w:p>
    <w:p w14:paraId="7A83D2E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20" w:name="BKMK_132"/>
      <w:bookmarkEnd w:id="120"/>
    </w:p>
    <w:p w14:paraId="2E3F1EF8"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21" w:name="BKMK_133"/>
      <w:bookmarkEnd w:id="121"/>
    </w:p>
    <w:p w14:paraId="4693E058"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p>
    <w:p w14:paraId="3212580D"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CONSOLIDATED STATEMENTS OF STOCKHOLDERS’ EQUITY</w:t>
      </w:r>
    </w:p>
    <w:p w14:paraId="04C8BA8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(in thousands, except share data)</w:t>
      </w:r>
    </w:p>
    <w:p w14:paraId="23A86B5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 </w:t>
      </w:r>
    </w:p>
    <w:p w14:paraId="0F29C497"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08"/>
        <w:gridCol w:w="2191"/>
        <w:gridCol w:w="508"/>
        <w:gridCol w:w="624"/>
        <w:gridCol w:w="774"/>
        <w:gridCol w:w="172"/>
        <w:gridCol w:w="42"/>
        <w:gridCol w:w="48"/>
        <w:gridCol w:w="42"/>
        <w:gridCol w:w="140"/>
        <w:gridCol w:w="1034"/>
        <w:gridCol w:w="42"/>
        <w:gridCol w:w="42"/>
        <w:gridCol w:w="48"/>
        <w:gridCol w:w="42"/>
        <w:gridCol w:w="140"/>
        <w:gridCol w:w="939"/>
        <w:gridCol w:w="42"/>
        <w:gridCol w:w="42"/>
        <w:gridCol w:w="48"/>
        <w:gridCol w:w="42"/>
        <w:gridCol w:w="158"/>
        <w:gridCol w:w="894"/>
        <w:gridCol w:w="60"/>
        <w:gridCol w:w="42"/>
        <w:gridCol w:w="48"/>
        <w:gridCol w:w="42"/>
        <w:gridCol w:w="140"/>
        <w:gridCol w:w="1135"/>
        <w:gridCol w:w="42"/>
        <w:gridCol w:w="42"/>
        <w:gridCol w:w="48"/>
        <w:gridCol w:w="42"/>
        <w:gridCol w:w="140"/>
        <w:gridCol w:w="1135"/>
        <w:gridCol w:w="42"/>
      </w:tblGrid>
      <w:tr w:rsidR="00000000" w14:paraId="12425182" w14:textId="77777777">
        <w:tblPrEx>
          <w:tblCellMar>
            <w:top w:w="0" w:type="dxa"/>
            <w:left w:w="0" w:type="dxa"/>
            <w:bottom w:w="0" w:type="dxa"/>
            <w:right w:w="0" w:type="dxa"/>
          </w:tblCellMar>
        </w:tblPrEx>
        <w:tc>
          <w:tcPr>
            <w:tcW w:w="508" w:type="dxa"/>
            <w:tcBorders>
              <w:top w:val="nil"/>
              <w:left w:val="nil"/>
              <w:bottom w:val="nil"/>
              <w:right w:val="nil"/>
            </w:tcBorders>
          </w:tcPr>
          <w:p w14:paraId="506797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91" w:type="dxa"/>
            <w:tcBorders>
              <w:top w:val="nil"/>
              <w:left w:val="nil"/>
              <w:bottom w:val="nil"/>
              <w:right w:val="nil"/>
            </w:tcBorders>
          </w:tcPr>
          <w:p w14:paraId="3121FC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08" w:type="dxa"/>
            <w:tcBorders>
              <w:top w:val="nil"/>
              <w:left w:val="nil"/>
              <w:bottom w:val="nil"/>
              <w:right w:val="nil"/>
            </w:tcBorders>
          </w:tcPr>
          <w:p w14:paraId="7FECA8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4" w:type="dxa"/>
            <w:tcBorders>
              <w:top w:val="nil"/>
              <w:left w:val="nil"/>
              <w:bottom w:val="nil"/>
              <w:right w:val="nil"/>
            </w:tcBorders>
          </w:tcPr>
          <w:p w14:paraId="3516A5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74" w:type="dxa"/>
            <w:tcBorders>
              <w:top w:val="nil"/>
              <w:left w:val="nil"/>
              <w:bottom w:val="nil"/>
              <w:right w:val="nil"/>
            </w:tcBorders>
          </w:tcPr>
          <w:p w14:paraId="40DC39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tcPr>
          <w:p w14:paraId="5B9A79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04531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 w:type="dxa"/>
            <w:tcBorders>
              <w:top w:val="nil"/>
              <w:left w:val="nil"/>
              <w:bottom w:val="nil"/>
              <w:right w:val="nil"/>
            </w:tcBorders>
          </w:tcPr>
          <w:p w14:paraId="097C53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193B3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A4793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34" w:type="dxa"/>
            <w:tcBorders>
              <w:top w:val="nil"/>
              <w:left w:val="nil"/>
              <w:bottom w:val="nil"/>
              <w:right w:val="nil"/>
            </w:tcBorders>
          </w:tcPr>
          <w:p w14:paraId="46F9D5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97035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0B5A7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 w:type="dxa"/>
            <w:tcBorders>
              <w:top w:val="nil"/>
              <w:left w:val="nil"/>
              <w:bottom w:val="nil"/>
              <w:right w:val="nil"/>
            </w:tcBorders>
          </w:tcPr>
          <w:p w14:paraId="33F793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BE07B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DF42C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9" w:type="dxa"/>
            <w:tcBorders>
              <w:top w:val="nil"/>
              <w:left w:val="nil"/>
              <w:bottom w:val="nil"/>
              <w:right w:val="nil"/>
            </w:tcBorders>
          </w:tcPr>
          <w:p w14:paraId="0B65AA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64508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152AD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 w:type="dxa"/>
            <w:tcBorders>
              <w:top w:val="nil"/>
              <w:left w:val="nil"/>
              <w:bottom w:val="nil"/>
              <w:right w:val="nil"/>
            </w:tcBorders>
          </w:tcPr>
          <w:p w14:paraId="4BE5F5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007D1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tcBorders>
              <w:top w:val="nil"/>
              <w:left w:val="nil"/>
              <w:bottom w:val="nil"/>
              <w:right w:val="nil"/>
            </w:tcBorders>
          </w:tcPr>
          <w:p w14:paraId="570360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94" w:type="dxa"/>
            <w:tcBorders>
              <w:top w:val="nil"/>
              <w:left w:val="nil"/>
              <w:bottom w:val="nil"/>
              <w:right w:val="nil"/>
            </w:tcBorders>
          </w:tcPr>
          <w:p w14:paraId="3794C8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0" w:type="dxa"/>
            <w:tcBorders>
              <w:top w:val="nil"/>
              <w:left w:val="nil"/>
              <w:bottom w:val="nil"/>
              <w:right w:val="nil"/>
            </w:tcBorders>
          </w:tcPr>
          <w:p w14:paraId="61D99B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434DC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 w:type="dxa"/>
            <w:tcBorders>
              <w:top w:val="nil"/>
              <w:left w:val="nil"/>
              <w:bottom w:val="nil"/>
              <w:right w:val="nil"/>
            </w:tcBorders>
          </w:tcPr>
          <w:p w14:paraId="2AFE4F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92BEF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57EC8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5" w:type="dxa"/>
            <w:tcBorders>
              <w:top w:val="nil"/>
              <w:left w:val="nil"/>
              <w:bottom w:val="nil"/>
              <w:right w:val="nil"/>
            </w:tcBorders>
          </w:tcPr>
          <w:p w14:paraId="0BE082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EF726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A9B0C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 w:type="dxa"/>
            <w:tcBorders>
              <w:top w:val="nil"/>
              <w:left w:val="nil"/>
              <w:bottom w:val="nil"/>
              <w:right w:val="nil"/>
            </w:tcBorders>
          </w:tcPr>
          <w:p w14:paraId="192C52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46611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AC8B7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5" w:type="dxa"/>
            <w:tcBorders>
              <w:top w:val="nil"/>
              <w:left w:val="nil"/>
              <w:bottom w:val="nil"/>
              <w:right w:val="nil"/>
            </w:tcBorders>
          </w:tcPr>
          <w:p w14:paraId="3138B1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6FCFB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5B064B9" w14:textId="77777777">
        <w:tblPrEx>
          <w:tblCellMar>
            <w:top w:w="0" w:type="dxa"/>
            <w:left w:w="0" w:type="dxa"/>
            <w:bottom w:w="0" w:type="dxa"/>
            <w:right w:w="0" w:type="dxa"/>
          </w:tblCellMar>
        </w:tblPrEx>
        <w:tc>
          <w:tcPr>
            <w:tcW w:w="3207" w:type="dxa"/>
            <w:gridSpan w:val="3"/>
            <w:tcBorders>
              <w:top w:val="nil"/>
              <w:left w:val="nil"/>
              <w:bottom w:val="nil"/>
              <w:right w:val="nil"/>
            </w:tcBorders>
            <w:vAlign w:val="bottom"/>
          </w:tcPr>
          <w:p w14:paraId="153D9E1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2918" w:type="dxa"/>
            <w:gridSpan w:val="9"/>
            <w:tcBorders>
              <w:top w:val="nil"/>
              <w:left w:val="nil"/>
              <w:bottom w:val="nil"/>
              <w:right w:val="nil"/>
            </w:tcBorders>
            <w:vAlign w:val="bottom"/>
          </w:tcPr>
          <w:p w14:paraId="77E715EC"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Common Stock and Additional</w:t>
            </w:r>
            <w:r>
              <w:rPr>
                <w:rFonts w:ascii="Times New Roman" w:hAnsi="Times New Roman" w:cs="Times New Roman"/>
                <w:sz w:val="14"/>
                <w:szCs w:val="14"/>
              </w:rPr>
              <w:br/>
              <w:t>Paid-in Capital</w:t>
            </w:r>
          </w:p>
        </w:tc>
        <w:tc>
          <w:tcPr>
            <w:tcW w:w="132" w:type="dxa"/>
            <w:gridSpan w:val="3"/>
            <w:tcBorders>
              <w:top w:val="nil"/>
              <w:left w:val="nil"/>
              <w:bottom w:val="nil"/>
              <w:right w:val="nil"/>
            </w:tcBorders>
          </w:tcPr>
          <w:p w14:paraId="7740ED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1" w:type="dxa"/>
            <w:gridSpan w:val="3"/>
            <w:tcBorders>
              <w:top w:val="nil"/>
              <w:left w:val="nil"/>
              <w:bottom w:val="nil"/>
              <w:right w:val="nil"/>
            </w:tcBorders>
            <w:vAlign w:val="bottom"/>
          </w:tcPr>
          <w:p w14:paraId="10EBECA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Treasury Stock</w:t>
            </w:r>
          </w:p>
        </w:tc>
        <w:tc>
          <w:tcPr>
            <w:tcW w:w="132" w:type="dxa"/>
            <w:gridSpan w:val="3"/>
            <w:tcBorders>
              <w:top w:val="nil"/>
              <w:left w:val="nil"/>
              <w:bottom w:val="nil"/>
              <w:right w:val="nil"/>
            </w:tcBorders>
          </w:tcPr>
          <w:p w14:paraId="45E3A4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2" w:type="dxa"/>
            <w:gridSpan w:val="3"/>
            <w:tcBorders>
              <w:top w:val="nil"/>
              <w:left w:val="nil"/>
              <w:bottom w:val="nil"/>
              <w:right w:val="nil"/>
            </w:tcBorders>
            <w:vAlign w:val="bottom"/>
          </w:tcPr>
          <w:p w14:paraId="4926F16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Accumulated</w:t>
            </w:r>
            <w:r>
              <w:rPr>
                <w:rFonts w:ascii="Times New Roman" w:hAnsi="Times New Roman" w:cs="Times New Roman"/>
                <w:sz w:val="14"/>
                <w:szCs w:val="14"/>
              </w:rPr>
              <w:br/>
              <w:t>Other</w:t>
            </w:r>
            <w:r>
              <w:rPr>
                <w:rFonts w:ascii="Times New Roman" w:hAnsi="Times New Roman" w:cs="Times New Roman"/>
                <w:sz w:val="14"/>
                <w:szCs w:val="14"/>
              </w:rPr>
              <w:br/>
              <w:t>Comprehensive Income (Loss)</w:t>
            </w:r>
          </w:p>
        </w:tc>
        <w:tc>
          <w:tcPr>
            <w:tcW w:w="132" w:type="dxa"/>
            <w:gridSpan w:val="3"/>
            <w:tcBorders>
              <w:top w:val="nil"/>
              <w:left w:val="nil"/>
              <w:bottom w:val="nil"/>
              <w:right w:val="nil"/>
            </w:tcBorders>
          </w:tcPr>
          <w:p w14:paraId="76083B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vAlign w:val="bottom"/>
          </w:tcPr>
          <w:p w14:paraId="34ED444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Retained</w:t>
            </w:r>
            <w:r>
              <w:rPr>
                <w:rFonts w:ascii="Times New Roman" w:hAnsi="Times New Roman" w:cs="Times New Roman"/>
                <w:sz w:val="14"/>
                <w:szCs w:val="14"/>
              </w:rPr>
              <w:br/>
              <w:t>Earnings</w:t>
            </w:r>
          </w:p>
        </w:tc>
        <w:tc>
          <w:tcPr>
            <w:tcW w:w="132" w:type="dxa"/>
            <w:gridSpan w:val="3"/>
            <w:tcBorders>
              <w:top w:val="nil"/>
              <w:left w:val="nil"/>
              <w:bottom w:val="nil"/>
              <w:right w:val="nil"/>
            </w:tcBorders>
          </w:tcPr>
          <w:p w14:paraId="0D6164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vAlign w:val="bottom"/>
          </w:tcPr>
          <w:p w14:paraId="6C5C8D9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Total</w:t>
            </w:r>
            <w:r>
              <w:rPr>
                <w:rFonts w:ascii="Times New Roman" w:hAnsi="Times New Roman" w:cs="Times New Roman"/>
                <w:sz w:val="14"/>
                <w:szCs w:val="14"/>
              </w:rPr>
              <w:br/>
              <w:t>Stockholders’</w:t>
            </w:r>
            <w:r>
              <w:rPr>
                <w:rFonts w:ascii="Times New Roman" w:hAnsi="Times New Roman" w:cs="Times New Roman"/>
                <w:sz w:val="14"/>
                <w:szCs w:val="14"/>
              </w:rPr>
              <w:br/>
              <w:t>Equity</w:t>
            </w:r>
          </w:p>
        </w:tc>
      </w:tr>
      <w:tr w:rsidR="00000000" w14:paraId="4701F7E4" w14:textId="77777777">
        <w:tblPrEx>
          <w:tblCellMar>
            <w:top w:w="0" w:type="dxa"/>
            <w:left w:w="0" w:type="dxa"/>
            <w:bottom w:w="0" w:type="dxa"/>
            <w:right w:w="0" w:type="dxa"/>
          </w:tblCellMar>
        </w:tblPrEx>
        <w:tc>
          <w:tcPr>
            <w:tcW w:w="3207" w:type="dxa"/>
            <w:gridSpan w:val="3"/>
            <w:tcBorders>
              <w:top w:val="nil"/>
              <w:left w:val="nil"/>
              <w:bottom w:val="nil"/>
              <w:right w:val="nil"/>
            </w:tcBorders>
            <w:vAlign w:val="bottom"/>
          </w:tcPr>
          <w:p w14:paraId="4B14CDB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570" w:type="dxa"/>
            <w:gridSpan w:val="3"/>
            <w:tcBorders>
              <w:top w:val="single" w:sz="7" w:space="0" w:color="000000"/>
              <w:left w:val="nil"/>
              <w:bottom w:val="nil"/>
              <w:right w:val="nil"/>
            </w:tcBorders>
            <w:vAlign w:val="bottom"/>
          </w:tcPr>
          <w:p w14:paraId="7824F4B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Shares</w:t>
            </w:r>
          </w:p>
        </w:tc>
        <w:tc>
          <w:tcPr>
            <w:tcW w:w="132" w:type="dxa"/>
            <w:gridSpan w:val="3"/>
            <w:tcBorders>
              <w:top w:val="single" w:sz="7" w:space="0" w:color="000000"/>
              <w:left w:val="nil"/>
              <w:bottom w:val="nil"/>
              <w:right w:val="nil"/>
            </w:tcBorders>
          </w:tcPr>
          <w:p w14:paraId="3CCE02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16" w:type="dxa"/>
            <w:gridSpan w:val="3"/>
            <w:tcBorders>
              <w:top w:val="single" w:sz="7" w:space="0" w:color="000000"/>
              <w:left w:val="nil"/>
              <w:bottom w:val="nil"/>
              <w:right w:val="nil"/>
            </w:tcBorders>
            <w:vAlign w:val="bottom"/>
          </w:tcPr>
          <w:p w14:paraId="46393A6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Amount</w:t>
            </w:r>
          </w:p>
        </w:tc>
        <w:tc>
          <w:tcPr>
            <w:tcW w:w="132" w:type="dxa"/>
            <w:gridSpan w:val="3"/>
            <w:tcBorders>
              <w:top w:val="nil"/>
              <w:left w:val="nil"/>
              <w:bottom w:val="nil"/>
              <w:right w:val="nil"/>
            </w:tcBorders>
          </w:tcPr>
          <w:p w14:paraId="1C8148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1" w:type="dxa"/>
            <w:gridSpan w:val="3"/>
            <w:tcBorders>
              <w:top w:val="single" w:sz="7" w:space="0" w:color="000000"/>
              <w:left w:val="nil"/>
              <w:bottom w:val="nil"/>
              <w:right w:val="nil"/>
            </w:tcBorders>
          </w:tcPr>
          <w:p w14:paraId="26CCBE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 w:type="dxa"/>
            <w:gridSpan w:val="3"/>
            <w:tcBorders>
              <w:top w:val="nil"/>
              <w:left w:val="nil"/>
              <w:bottom w:val="nil"/>
              <w:right w:val="nil"/>
            </w:tcBorders>
          </w:tcPr>
          <w:p w14:paraId="17B9F46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12" w:type="dxa"/>
            <w:gridSpan w:val="3"/>
            <w:tcBorders>
              <w:top w:val="single" w:sz="7" w:space="0" w:color="000000"/>
              <w:left w:val="nil"/>
              <w:bottom w:val="nil"/>
              <w:right w:val="nil"/>
            </w:tcBorders>
            <w:vAlign w:val="bottom"/>
          </w:tcPr>
          <w:p w14:paraId="53E25CC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32" w:type="dxa"/>
            <w:gridSpan w:val="3"/>
            <w:tcBorders>
              <w:top w:val="nil"/>
              <w:left w:val="nil"/>
              <w:bottom w:val="nil"/>
              <w:right w:val="nil"/>
            </w:tcBorders>
          </w:tcPr>
          <w:p w14:paraId="2E0D0E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single" w:sz="7" w:space="0" w:color="000000"/>
              <w:left w:val="nil"/>
              <w:bottom w:val="nil"/>
              <w:right w:val="nil"/>
            </w:tcBorders>
            <w:vAlign w:val="bottom"/>
          </w:tcPr>
          <w:p w14:paraId="45E70D0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132" w:type="dxa"/>
            <w:gridSpan w:val="3"/>
            <w:tcBorders>
              <w:top w:val="nil"/>
              <w:left w:val="nil"/>
              <w:bottom w:val="nil"/>
              <w:right w:val="nil"/>
            </w:tcBorders>
          </w:tcPr>
          <w:p w14:paraId="4BEA9B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single" w:sz="7" w:space="0" w:color="000000"/>
              <w:left w:val="nil"/>
              <w:bottom w:val="nil"/>
              <w:right w:val="nil"/>
            </w:tcBorders>
          </w:tcPr>
          <w:p w14:paraId="026064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55F6B68"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tcPr>
          <w:p w14:paraId="318FB98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2018</w:t>
            </w:r>
          </w:p>
        </w:tc>
        <w:tc>
          <w:tcPr>
            <w:tcW w:w="1398" w:type="dxa"/>
            <w:gridSpan w:val="2"/>
            <w:tcBorders>
              <w:top w:val="single" w:sz="7" w:space="0" w:color="000000"/>
              <w:left w:val="nil"/>
              <w:bottom w:val="nil"/>
              <w:right w:val="nil"/>
            </w:tcBorders>
            <w:shd w:val="clear" w:color="auto" w:fill="CCEEFF"/>
            <w:vAlign w:val="bottom"/>
          </w:tcPr>
          <w:p w14:paraId="71CD366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436,598,597 </w:t>
            </w:r>
          </w:p>
        </w:tc>
        <w:tc>
          <w:tcPr>
            <w:tcW w:w="172" w:type="dxa"/>
            <w:tcBorders>
              <w:top w:val="single" w:sz="7" w:space="0" w:color="000000"/>
              <w:left w:val="nil"/>
              <w:bottom w:val="nil"/>
              <w:right w:val="nil"/>
            </w:tcBorders>
            <w:shd w:val="clear" w:color="auto" w:fill="CCEEFF"/>
            <w:vAlign w:val="bottom"/>
          </w:tcPr>
          <w:p w14:paraId="68ACD66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9A9DD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14B2880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34" w:type="dxa"/>
            <w:tcBorders>
              <w:top w:val="single" w:sz="7" w:space="0" w:color="000000"/>
              <w:left w:val="nil"/>
              <w:bottom w:val="nil"/>
              <w:right w:val="nil"/>
            </w:tcBorders>
            <w:shd w:val="clear" w:color="auto" w:fill="CCEEFF"/>
            <w:vAlign w:val="bottom"/>
          </w:tcPr>
          <w:p w14:paraId="2019A60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2,315,988 </w:t>
            </w:r>
          </w:p>
        </w:tc>
        <w:tc>
          <w:tcPr>
            <w:tcW w:w="42" w:type="dxa"/>
            <w:tcBorders>
              <w:top w:val="single" w:sz="7" w:space="0" w:color="000000"/>
              <w:left w:val="nil"/>
              <w:bottom w:val="nil"/>
              <w:right w:val="nil"/>
            </w:tcBorders>
            <w:shd w:val="clear" w:color="auto" w:fill="CCEEFF"/>
            <w:vAlign w:val="bottom"/>
          </w:tcPr>
          <w:p w14:paraId="1303FFF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B7F65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0174E0C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9" w:type="dxa"/>
            <w:tcBorders>
              <w:top w:val="single" w:sz="7" w:space="0" w:color="000000"/>
              <w:left w:val="nil"/>
              <w:bottom w:val="nil"/>
              <w:right w:val="nil"/>
            </w:tcBorders>
            <w:shd w:val="clear" w:color="auto" w:fill="CCEEFF"/>
            <w:vAlign w:val="bottom"/>
          </w:tcPr>
          <w:p w14:paraId="7BDF086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single" w:sz="7" w:space="0" w:color="000000"/>
              <w:left w:val="nil"/>
              <w:bottom w:val="nil"/>
              <w:right w:val="nil"/>
            </w:tcBorders>
            <w:shd w:val="clear" w:color="auto" w:fill="CCEEFF"/>
            <w:vAlign w:val="bottom"/>
          </w:tcPr>
          <w:p w14:paraId="3653464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3BB90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tcBorders>
              <w:top w:val="single" w:sz="7" w:space="0" w:color="000000"/>
              <w:left w:val="nil"/>
              <w:bottom w:val="nil"/>
              <w:right w:val="nil"/>
            </w:tcBorders>
            <w:shd w:val="clear" w:color="auto" w:fill="CCEEFF"/>
            <w:vAlign w:val="bottom"/>
          </w:tcPr>
          <w:p w14:paraId="3D92D58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894" w:type="dxa"/>
            <w:tcBorders>
              <w:top w:val="single" w:sz="7" w:space="0" w:color="000000"/>
              <w:left w:val="nil"/>
              <w:bottom w:val="nil"/>
              <w:right w:val="nil"/>
            </w:tcBorders>
            <w:shd w:val="clear" w:color="auto" w:fill="CCEEFF"/>
            <w:vAlign w:val="bottom"/>
          </w:tcPr>
          <w:p w14:paraId="4517B2A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(19,582)</w:t>
            </w:r>
          </w:p>
        </w:tc>
        <w:tc>
          <w:tcPr>
            <w:tcW w:w="60" w:type="dxa"/>
            <w:tcBorders>
              <w:top w:val="single" w:sz="7" w:space="0" w:color="000000"/>
              <w:left w:val="nil"/>
              <w:bottom w:val="nil"/>
              <w:right w:val="nil"/>
            </w:tcBorders>
            <w:shd w:val="clear" w:color="auto" w:fill="CCEEFF"/>
            <w:vAlign w:val="bottom"/>
          </w:tcPr>
          <w:p w14:paraId="392E8DF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A09CF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7558B24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nil"/>
              <w:right w:val="nil"/>
            </w:tcBorders>
            <w:shd w:val="clear" w:color="auto" w:fill="CCEEFF"/>
            <w:vAlign w:val="bottom"/>
          </w:tcPr>
          <w:p w14:paraId="66BD6E5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2,942,359 </w:t>
            </w:r>
          </w:p>
        </w:tc>
        <w:tc>
          <w:tcPr>
            <w:tcW w:w="42" w:type="dxa"/>
            <w:tcBorders>
              <w:top w:val="single" w:sz="7" w:space="0" w:color="000000"/>
              <w:left w:val="nil"/>
              <w:bottom w:val="nil"/>
              <w:right w:val="nil"/>
            </w:tcBorders>
            <w:shd w:val="clear" w:color="auto" w:fill="CCEEFF"/>
            <w:vAlign w:val="bottom"/>
          </w:tcPr>
          <w:p w14:paraId="0C3E0FB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3EE98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3352EFB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nil"/>
              <w:right w:val="nil"/>
            </w:tcBorders>
            <w:shd w:val="clear" w:color="auto" w:fill="CCEEFF"/>
            <w:vAlign w:val="bottom"/>
          </w:tcPr>
          <w:p w14:paraId="0FC328F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5,238,765 </w:t>
            </w:r>
          </w:p>
        </w:tc>
        <w:tc>
          <w:tcPr>
            <w:tcW w:w="42" w:type="dxa"/>
            <w:tcBorders>
              <w:top w:val="single" w:sz="7" w:space="0" w:color="000000"/>
              <w:left w:val="nil"/>
              <w:bottom w:val="nil"/>
              <w:right w:val="nil"/>
            </w:tcBorders>
            <w:shd w:val="clear" w:color="auto" w:fill="CCEEFF"/>
            <w:vAlign w:val="bottom"/>
          </w:tcPr>
          <w:p w14:paraId="4D07F56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7BCB220"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78A84494"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Net income</w:t>
            </w:r>
          </w:p>
        </w:tc>
        <w:tc>
          <w:tcPr>
            <w:tcW w:w="1398" w:type="dxa"/>
            <w:gridSpan w:val="2"/>
            <w:tcBorders>
              <w:top w:val="nil"/>
              <w:left w:val="nil"/>
              <w:bottom w:val="nil"/>
              <w:right w:val="nil"/>
            </w:tcBorders>
            <w:shd w:val="clear" w:color="auto" w:fill="FFFFFF"/>
            <w:vAlign w:val="bottom"/>
          </w:tcPr>
          <w:p w14:paraId="6A5BCCC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FFFFFF"/>
            <w:vAlign w:val="bottom"/>
          </w:tcPr>
          <w:p w14:paraId="5ECB3D5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5FE01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6C8DBC0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14747CB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53E251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2C4D2DC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27E1158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10318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6ED3E03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FFFFFF"/>
            <w:vAlign w:val="bottom"/>
          </w:tcPr>
          <w:p w14:paraId="514DFCD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7E8CA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78BE8AC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1,866,916 </w:t>
            </w:r>
          </w:p>
        </w:tc>
        <w:tc>
          <w:tcPr>
            <w:tcW w:w="42" w:type="dxa"/>
            <w:tcBorders>
              <w:top w:val="nil"/>
              <w:left w:val="nil"/>
              <w:bottom w:val="nil"/>
              <w:right w:val="nil"/>
            </w:tcBorders>
            <w:shd w:val="clear" w:color="auto" w:fill="FFFFFF"/>
            <w:vAlign w:val="bottom"/>
          </w:tcPr>
          <w:p w14:paraId="40DE6D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02626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429C700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1,866,916 </w:t>
            </w:r>
          </w:p>
        </w:tc>
        <w:tc>
          <w:tcPr>
            <w:tcW w:w="42" w:type="dxa"/>
            <w:tcBorders>
              <w:top w:val="nil"/>
              <w:left w:val="nil"/>
              <w:bottom w:val="nil"/>
              <w:right w:val="nil"/>
            </w:tcBorders>
            <w:shd w:val="clear" w:color="auto" w:fill="FFFFFF"/>
            <w:vAlign w:val="bottom"/>
          </w:tcPr>
          <w:p w14:paraId="0683576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93FC341"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vAlign w:val="bottom"/>
          </w:tcPr>
          <w:p w14:paraId="1D0A802B" w14:textId="77777777" w:rsidR="00000000" w:rsidRDefault="00000000">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Other comprehensive loss</w:t>
            </w:r>
          </w:p>
        </w:tc>
        <w:tc>
          <w:tcPr>
            <w:tcW w:w="1398" w:type="dxa"/>
            <w:gridSpan w:val="2"/>
            <w:tcBorders>
              <w:top w:val="nil"/>
              <w:left w:val="nil"/>
              <w:bottom w:val="nil"/>
              <w:right w:val="nil"/>
            </w:tcBorders>
            <w:shd w:val="clear" w:color="auto" w:fill="CCEEFF"/>
            <w:vAlign w:val="bottom"/>
          </w:tcPr>
          <w:p w14:paraId="36E3C5E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CCEEFF"/>
            <w:vAlign w:val="bottom"/>
          </w:tcPr>
          <w:p w14:paraId="5B2C891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5694CE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CCEEFF"/>
            <w:vAlign w:val="bottom"/>
          </w:tcPr>
          <w:p w14:paraId="25C735E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666BA2B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A4EA2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45B03B5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14E14BC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2224DC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CCEEFF"/>
            <w:vAlign w:val="bottom"/>
          </w:tcPr>
          <w:p w14:paraId="7B2FA21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(3,939)</w:t>
            </w:r>
          </w:p>
        </w:tc>
        <w:tc>
          <w:tcPr>
            <w:tcW w:w="60" w:type="dxa"/>
            <w:tcBorders>
              <w:top w:val="nil"/>
              <w:left w:val="nil"/>
              <w:bottom w:val="nil"/>
              <w:right w:val="nil"/>
            </w:tcBorders>
            <w:shd w:val="clear" w:color="auto" w:fill="CCEEFF"/>
            <w:vAlign w:val="bottom"/>
          </w:tcPr>
          <w:p w14:paraId="6D6B05C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DC99C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7A729DD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1A1D316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6CFCBA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3698D16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(3,939)</w:t>
            </w:r>
          </w:p>
        </w:tc>
        <w:tc>
          <w:tcPr>
            <w:tcW w:w="42" w:type="dxa"/>
            <w:tcBorders>
              <w:top w:val="nil"/>
              <w:left w:val="nil"/>
              <w:bottom w:val="nil"/>
              <w:right w:val="nil"/>
            </w:tcBorders>
            <w:shd w:val="clear" w:color="auto" w:fill="CCEEFF"/>
            <w:vAlign w:val="bottom"/>
          </w:tcPr>
          <w:p w14:paraId="1FA71E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3E95D98"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4E327E30"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Issuance of common stock upon exercise of options</w:t>
            </w:r>
          </w:p>
        </w:tc>
        <w:tc>
          <w:tcPr>
            <w:tcW w:w="1398" w:type="dxa"/>
            <w:gridSpan w:val="2"/>
            <w:tcBorders>
              <w:top w:val="nil"/>
              <w:left w:val="nil"/>
              <w:bottom w:val="nil"/>
              <w:right w:val="nil"/>
            </w:tcBorders>
            <w:shd w:val="clear" w:color="auto" w:fill="FFFFFF"/>
            <w:vAlign w:val="bottom"/>
          </w:tcPr>
          <w:p w14:paraId="021FCEA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2,208,052 </w:t>
            </w:r>
          </w:p>
        </w:tc>
        <w:tc>
          <w:tcPr>
            <w:tcW w:w="172" w:type="dxa"/>
            <w:tcBorders>
              <w:top w:val="nil"/>
              <w:left w:val="nil"/>
              <w:bottom w:val="nil"/>
              <w:right w:val="nil"/>
            </w:tcBorders>
            <w:shd w:val="clear" w:color="auto" w:fill="FFFFFF"/>
            <w:vAlign w:val="bottom"/>
          </w:tcPr>
          <w:p w14:paraId="1947C6F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1A9CE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1A61E9E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72,565 </w:t>
            </w:r>
          </w:p>
        </w:tc>
        <w:tc>
          <w:tcPr>
            <w:tcW w:w="42" w:type="dxa"/>
            <w:tcBorders>
              <w:top w:val="nil"/>
              <w:left w:val="nil"/>
              <w:bottom w:val="nil"/>
              <w:right w:val="nil"/>
            </w:tcBorders>
            <w:shd w:val="clear" w:color="auto" w:fill="FFFFFF"/>
            <w:vAlign w:val="bottom"/>
          </w:tcPr>
          <w:p w14:paraId="3956C10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5038AE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2989110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0A5EE33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53F1B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110C272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FFFFFF"/>
            <w:vAlign w:val="bottom"/>
          </w:tcPr>
          <w:p w14:paraId="1A45BA4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0085D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5BEBA5A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7A3F89E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29A69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28C5236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72,565 </w:t>
            </w:r>
          </w:p>
        </w:tc>
        <w:tc>
          <w:tcPr>
            <w:tcW w:w="42" w:type="dxa"/>
            <w:tcBorders>
              <w:top w:val="nil"/>
              <w:left w:val="nil"/>
              <w:bottom w:val="nil"/>
              <w:right w:val="nil"/>
            </w:tcBorders>
            <w:shd w:val="clear" w:color="auto" w:fill="FFFFFF"/>
            <w:vAlign w:val="bottom"/>
          </w:tcPr>
          <w:p w14:paraId="2DEC0E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BE426D5"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vAlign w:val="bottom"/>
          </w:tcPr>
          <w:p w14:paraId="3AB86A5C"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Stock-based compensation expense</w:t>
            </w:r>
          </w:p>
        </w:tc>
        <w:tc>
          <w:tcPr>
            <w:tcW w:w="1398" w:type="dxa"/>
            <w:gridSpan w:val="2"/>
            <w:tcBorders>
              <w:top w:val="nil"/>
              <w:left w:val="nil"/>
              <w:bottom w:val="nil"/>
              <w:right w:val="nil"/>
            </w:tcBorders>
            <w:shd w:val="clear" w:color="auto" w:fill="CCEEFF"/>
            <w:vAlign w:val="bottom"/>
          </w:tcPr>
          <w:p w14:paraId="4FD5129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CCEEFF"/>
            <w:vAlign w:val="bottom"/>
          </w:tcPr>
          <w:p w14:paraId="3C378D3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A3146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CCEEFF"/>
            <w:vAlign w:val="bottom"/>
          </w:tcPr>
          <w:p w14:paraId="0F724B6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405,376 </w:t>
            </w:r>
          </w:p>
        </w:tc>
        <w:tc>
          <w:tcPr>
            <w:tcW w:w="42" w:type="dxa"/>
            <w:tcBorders>
              <w:top w:val="nil"/>
              <w:left w:val="nil"/>
              <w:bottom w:val="nil"/>
              <w:right w:val="nil"/>
            </w:tcBorders>
            <w:shd w:val="clear" w:color="auto" w:fill="CCEEFF"/>
            <w:vAlign w:val="bottom"/>
          </w:tcPr>
          <w:p w14:paraId="2EC4348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81F94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2E8A355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072CB70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597737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CCEEFF"/>
            <w:vAlign w:val="bottom"/>
          </w:tcPr>
          <w:p w14:paraId="4DA86C0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CCEEFF"/>
            <w:vAlign w:val="bottom"/>
          </w:tcPr>
          <w:p w14:paraId="514499C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FCCA7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7930D72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61BA55D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47D25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10052F2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405,376 </w:t>
            </w:r>
          </w:p>
        </w:tc>
        <w:tc>
          <w:tcPr>
            <w:tcW w:w="42" w:type="dxa"/>
            <w:tcBorders>
              <w:top w:val="nil"/>
              <w:left w:val="nil"/>
              <w:bottom w:val="nil"/>
              <w:right w:val="nil"/>
            </w:tcBorders>
            <w:shd w:val="clear" w:color="auto" w:fill="CCEEFF"/>
            <w:vAlign w:val="bottom"/>
          </w:tcPr>
          <w:p w14:paraId="31EF142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8CE3F55"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3AB281FC" w14:textId="77777777" w:rsidR="00000000" w:rsidRDefault="00000000">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Adoption of ASU 2016-02, Leases (Topic 842)</w:t>
            </w:r>
          </w:p>
        </w:tc>
        <w:tc>
          <w:tcPr>
            <w:tcW w:w="1398" w:type="dxa"/>
            <w:gridSpan w:val="2"/>
            <w:tcBorders>
              <w:top w:val="nil"/>
              <w:left w:val="nil"/>
              <w:bottom w:val="nil"/>
              <w:right w:val="nil"/>
            </w:tcBorders>
            <w:shd w:val="clear" w:color="auto" w:fill="FFFFFF"/>
            <w:vAlign w:val="bottom"/>
          </w:tcPr>
          <w:p w14:paraId="6D317AC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FFFFFF"/>
            <w:vAlign w:val="bottom"/>
          </w:tcPr>
          <w:p w14:paraId="1E3F58F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F45CD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33DB686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0341AD6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9A655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4D1CD7D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66911F7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68704C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37412B6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FFFFFF"/>
            <w:vAlign w:val="bottom"/>
          </w:tcPr>
          <w:p w14:paraId="5A29D61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120736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39D024C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2,474 </w:t>
            </w:r>
          </w:p>
        </w:tc>
        <w:tc>
          <w:tcPr>
            <w:tcW w:w="42" w:type="dxa"/>
            <w:tcBorders>
              <w:top w:val="nil"/>
              <w:left w:val="nil"/>
              <w:bottom w:val="nil"/>
              <w:right w:val="nil"/>
            </w:tcBorders>
            <w:shd w:val="clear" w:color="auto" w:fill="FFFFFF"/>
            <w:vAlign w:val="bottom"/>
          </w:tcPr>
          <w:p w14:paraId="011EFEF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1D2837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2AE3277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2,474 </w:t>
            </w:r>
          </w:p>
        </w:tc>
        <w:tc>
          <w:tcPr>
            <w:tcW w:w="42" w:type="dxa"/>
            <w:tcBorders>
              <w:top w:val="nil"/>
              <w:left w:val="nil"/>
              <w:bottom w:val="nil"/>
              <w:right w:val="nil"/>
            </w:tcBorders>
            <w:shd w:val="clear" w:color="auto" w:fill="FFFFFF"/>
            <w:vAlign w:val="bottom"/>
          </w:tcPr>
          <w:p w14:paraId="676CED0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1D4B3B9"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tcPr>
          <w:p w14:paraId="7B6085E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2019</w:t>
            </w:r>
          </w:p>
        </w:tc>
        <w:tc>
          <w:tcPr>
            <w:tcW w:w="1398" w:type="dxa"/>
            <w:gridSpan w:val="2"/>
            <w:tcBorders>
              <w:top w:val="single" w:sz="7" w:space="0" w:color="000000"/>
              <w:left w:val="nil"/>
              <w:bottom w:val="nil"/>
              <w:right w:val="nil"/>
            </w:tcBorders>
            <w:shd w:val="clear" w:color="auto" w:fill="CCEEFF"/>
            <w:vAlign w:val="bottom"/>
          </w:tcPr>
          <w:p w14:paraId="40FEE47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438,806,649 </w:t>
            </w:r>
          </w:p>
        </w:tc>
        <w:tc>
          <w:tcPr>
            <w:tcW w:w="172" w:type="dxa"/>
            <w:tcBorders>
              <w:top w:val="single" w:sz="7" w:space="0" w:color="000000"/>
              <w:left w:val="nil"/>
              <w:bottom w:val="nil"/>
              <w:right w:val="nil"/>
            </w:tcBorders>
            <w:shd w:val="clear" w:color="auto" w:fill="CCEEFF"/>
            <w:vAlign w:val="bottom"/>
          </w:tcPr>
          <w:p w14:paraId="0D8E629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2A694D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24C040F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34" w:type="dxa"/>
            <w:tcBorders>
              <w:top w:val="single" w:sz="7" w:space="0" w:color="000000"/>
              <w:left w:val="nil"/>
              <w:bottom w:val="nil"/>
              <w:right w:val="nil"/>
            </w:tcBorders>
            <w:shd w:val="clear" w:color="auto" w:fill="CCEEFF"/>
            <w:vAlign w:val="bottom"/>
          </w:tcPr>
          <w:p w14:paraId="7E88AE4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2,793,929 </w:t>
            </w:r>
          </w:p>
        </w:tc>
        <w:tc>
          <w:tcPr>
            <w:tcW w:w="42" w:type="dxa"/>
            <w:tcBorders>
              <w:top w:val="single" w:sz="7" w:space="0" w:color="000000"/>
              <w:left w:val="nil"/>
              <w:bottom w:val="nil"/>
              <w:right w:val="nil"/>
            </w:tcBorders>
            <w:shd w:val="clear" w:color="auto" w:fill="CCEEFF"/>
            <w:vAlign w:val="bottom"/>
          </w:tcPr>
          <w:p w14:paraId="5C939BC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25CB4E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03A0823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9" w:type="dxa"/>
            <w:tcBorders>
              <w:top w:val="single" w:sz="7" w:space="0" w:color="000000"/>
              <w:left w:val="nil"/>
              <w:bottom w:val="nil"/>
              <w:right w:val="nil"/>
            </w:tcBorders>
            <w:shd w:val="clear" w:color="auto" w:fill="CCEEFF"/>
            <w:vAlign w:val="bottom"/>
          </w:tcPr>
          <w:p w14:paraId="3FB04BD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single" w:sz="7" w:space="0" w:color="000000"/>
              <w:left w:val="nil"/>
              <w:bottom w:val="nil"/>
              <w:right w:val="nil"/>
            </w:tcBorders>
            <w:shd w:val="clear" w:color="auto" w:fill="CCEEFF"/>
            <w:vAlign w:val="bottom"/>
          </w:tcPr>
          <w:p w14:paraId="6959C14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359BD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tcBorders>
              <w:top w:val="single" w:sz="7" w:space="0" w:color="000000"/>
              <w:left w:val="nil"/>
              <w:bottom w:val="nil"/>
              <w:right w:val="nil"/>
            </w:tcBorders>
            <w:shd w:val="clear" w:color="auto" w:fill="CCEEFF"/>
            <w:vAlign w:val="bottom"/>
          </w:tcPr>
          <w:p w14:paraId="14C7D47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894" w:type="dxa"/>
            <w:tcBorders>
              <w:top w:val="single" w:sz="7" w:space="0" w:color="000000"/>
              <w:left w:val="nil"/>
              <w:bottom w:val="nil"/>
              <w:right w:val="nil"/>
            </w:tcBorders>
            <w:shd w:val="clear" w:color="auto" w:fill="CCEEFF"/>
            <w:vAlign w:val="bottom"/>
          </w:tcPr>
          <w:p w14:paraId="512F4B9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(23,521)</w:t>
            </w:r>
          </w:p>
        </w:tc>
        <w:tc>
          <w:tcPr>
            <w:tcW w:w="60" w:type="dxa"/>
            <w:tcBorders>
              <w:top w:val="single" w:sz="7" w:space="0" w:color="000000"/>
              <w:left w:val="nil"/>
              <w:bottom w:val="nil"/>
              <w:right w:val="nil"/>
            </w:tcBorders>
            <w:shd w:val="clear" w:color="auto" w:fill="CCEEFF"/>
            <w:vAlign w:val="bottom"/>
          </w:tcPr>
          <w:p w14:paraId="1E7503E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0A2399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12C0A7C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nil"/>
              <w:right w:val="nil"/>
            </w:tcBorders>
            <w:shd w:val="clear" w:color="auto" w:fill="CCEEFF"/>
            <w:vAlign w:val="bottom"/>
          </w:tcPr>
          <w:p w14:paraId="03F199A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4,811,749 </w:t>
            </w:r>
          </w:p>
        </w:tc>
        <w:tc>
          <w:tcPr>
            <w:tcW w:w="42" w:type="dxa"/>
            <w:tcBorders>
              <w:top w:val="single" w:sz="7" w:space="0" w:color="000000"/>
              <w:left w:val="nil"/>
              <w:bottom w:val="nil"/>
              <w:right w:val="nil"/>
            </w:tcBorders>
            <w:shd w:val="clear" w:color="auto" w:fill="CCEEFF"/>
            <w:vAlign w:val="bottom"/>
          </w:tcPr>
          <w:p w14:paraId="66A1122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C435F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4FB2B35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nil"/>
              <w:right w:val="nil"/>
            </w:tcBorders>
            <w:shd w:val="clear" w:color="auto" w:fill="CCEEFF"/>
            <w:vAlign w:val="bottom"/>
          </w:tcPr>
          <w:p w14:paraId="15962F2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7,582,157 </w:t>
            </w:r>
          </w:p>
        </w:tc>
        <w:tc>
          <w:tcPr>
            <w:tcW w:w="42" w:type="dxa"/>
            <w:tcBorders>
              <w:top w:val="single" w:sz="7" w:space="0" w:color="000000"/>
              <w:left w:val="nil"/>
              <w:bottom w:val="nil"/>
              <w:right w:val="nil"/>
            </w:tcBorders>
            <w:shd w:val="clear" w:color="auto" w:fill="CCEEFF"/>
            <w:vAlign w:val="bottom"/>
          </w:tcPr>
          <w:p w14:paraId="3D9AAC6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50937AD"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07FFA4EA"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Net income</w:t>
            </w:r>
          </w:p>
        </w:tc>
        <w:tc>
          <w:tcPr>
            <w:tcW w:w="1398" w:type="dxa"/>
            <w:gridSpan w:val="2"/>
            <w:tcBorders>
              <w:top w:val="nil"/>
              <w:left w:val="nil"/>
              <w:bottom w:val="nil"/>
              <w:right w:val="nil"/>
            </w:tcBorders>
            <w:shd w:val="clear" w:color="auto" w:fill="FFFFFF"/>
            <w:vAlign w:val="bottom"/>
          </w:tcPr>
          <w:p w14:paraId="75665D4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FFFFFF"/>
            <w:vAlign w:val="bottom"/>
          </w:tcPr>
          <w:p w14:paraId="7315567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14A20B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279BA2D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18C1FB3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64CEB4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68E0752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05FC4BD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AF640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141C61A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FFFFFF"/>
            <w:vAlign w:val="bottom"/>
          </w:tcPr>
          <w:p w14:paraId="1FDB029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2FFFE4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06E7333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2,761,395 </w:t>
            </w:r>
          </w:p>
        </w:tc>
        <w:tc>
          <w:tcPr>
            <w:tcW w:w="42" w:type="dxa"/>
            <w:tcBorders>
              <w:top w:val="nil"/>
              <w:left w:val="nil"/>
              <w:bottom w:val="nil"/>
              <w:right w:val="nil"/>
            </w:tcBorders>
            <w:shd w:val="clear" w:color="auto" w:fill="FFFFFF"/>
            <w:vAlign w:val="bottom"/>
          </w:tcPr>
          <w:p w14:paraId="6EA3E65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20C8AE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4DD5EAF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2,761,395 </w:t>
            </w:r>
          </w:p>
        </w:tc>
        <w:tc>
          <w:tcPr>
            <w:tcW w:w="42" w:type="dxa"/>
            <w:tcBorders>
              <w:top w:val="nil"/>
              <w:left w:val="nil"/>
              <w:bottom w:val="nil"/>
              <w:right w:val="nil"/>
            </w:tcBorders>
            <w:shd w:val="clear" w:color="auto" w:fill="FFFFFF"/>
            <w:vAlign w:val="bottom"/>
          </w:tcPr>
          <w:p w14:paraId="22A3127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0778DCD"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vAlign w:val="bottom"/>
          </w:tcPr>
          <w:p w14:paraId="2DA9C1C3" w14:textId="77777777" w:rsidR="00000000" w:rsidRDefault="00000000">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Other comprehensive income</w:t>
            </w:r>
          </w:p>
        </w:tc>
        <w:tc>
          <w:tcPr>
            <w:tcW w:w="1398" w:type="dxa"/>
            <w:gridSpan w:val="2"/>
            <w:tcBorders>
              <w:top w:val="nil"/>
              <w:left w:val="nil"/>
              <w:bottom w:val="nil"/>
              <w:right w:val="nil"/>
            </w:tcBorders>
            <w:shd w:val="clear" w:color="auto" w:fill="CCEEFF"/>
            <w:vAlign w:val="bottom"/>
          </w:tcPr>
          <w:p w14:paraId="647B2E7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CCEEFF"/>
            <w:vAlign w:val="bottom"/>
          </w:tcPr>
          <w:p w14:paraId="64B2F9F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12BD4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CCEEFF"/>
            <w:vAlign w:val="bottom"/>
          </w:tcPr>
          <w:p w14:paraId="497A16C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6BC7C7D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6A4AB2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4EB20DE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1FCCB9A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0BFB07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CCEEFF"/>
            <w:vAlign w:val="bottom"/>
          </w:tcPr>
          <w:p w14:paraId="3869C57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67,919 </w:t>
            </w:r>
          </w:p>
        </w:tc>
        <w:tc>
          <w:tcPr>
            <w:tcW w:w="60" w:type="dxa"/>
            <w:tcBorders>
              <w:top w:val="nil"/>
              <w:left w:val="nil"/>
              <w:bottom w:val="nil"/>
              <w:right w:val="nil"/>
            </w:tcBorders>
            <w:shd w:val="clear" w:color="auto" w:fill="CCEEFF"/>
            <w:vAlign w:val="bottom"/>
          </w:tcPr>
          <w:p w14:paraId="4CC821D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4C732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58DF0EA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0042C56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C9B25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07071F1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67,919 </w:t>
            </w:r>
          </w:p>
        </w:tc>
        <w:tc>
          <w:tcPr>
            <w:tcW w:w="42" w:type="dxa"/>
            <w:tcBorders>
              <w:top w:val="nil"/>
              <w:left w:val="nil"/>
              <w:bottom w:val="nil"/>
              <w:right w:val="nil"/>
            </w:tcBorders>
            <w:shd w:val="clear" w:color="auto" w:fill="CCEEFF"/>
            <w:vAlign w:val="bottom"/>
          </w:tcPr>
          <w:p w14:paraId="373FAA5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FEA6E94"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2587A70C"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Issuance of common stock upon exercise of options</w:t>
            </w:r>
          </w:p>
        </w:tc>
        <w:tc>
          <w:tcPr>
            <w:tcW w:w="1398" w:type="dxa"/>
            <w:gridSpan w:val="2"/>
            <w:tcBorders>
              <w:top w:val="nil"/>
              <w:left w:val="nil"/>
              <w:bottom w:val="nil"/>
              <w:right w:val="nil"/>
            </w:tcBorders>
            <w:shd w:val="clear" w:color="auto" w:fill="FFFFFF"/>
            <w:vAlign w:val="bottom"/>
          </w:tcPr>
          <w:p w14:paraId="60204C5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4,088,612 </w:t>
            </w:r>
          </w:p>
        </w:tc>
        <w:tc>
          <w:tcPr>
            <w:tcW w:w="172" w:type="dxa"/>
            <w:tcBorders>
              <w:top w:val="nil"/>
              <w:left w:val="nil"/>
              <w:bottom w:val="nil"/>
              <w:right w:val="nil"/>
            </w:tcBorders>
            <w:shd w:val="clear" w:color="auto" w:fill="FFFFFF"/>
            <w:vAlign w:val="bottom"/>
          </w:tcPr>
          <w:p w14:paraId="521D0B9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F5312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70E74C6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238,589 </w:t>
            </w:r>
          </w:p>
        </w:tc>
        <w:tc>
          <w:tcPr>
            <w:tcW w:w="42" w:type="dxa"/>
            <w:tcBorders>
              <w:top w:val="nil"/>
              <w:left w:val="nil"/>
              <w:bottom w:val="nil"/>
              <w:right w:val="nil"/>
            </w:tcBorders>
            <w:shd w:val="clear" w:color="auto" w:fill="FFFFFF"/>
            <w:vAlign w:val="bottom"/>
          </w:tcPr>
          <w:p w14:paraId="746B6F5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589B98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64345C0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47BA5F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53E48E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024C569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FFFFFF"/>
            <w:vAlign w:val="bottom"/>
          </w:tcPr>
          <w:p w14:paraId="45A3C58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6DE06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7EA5315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226276E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6783A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3D68743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238,589 </w:t>
            </w:r>
          </w:p>
        </w:tc>
        <w:tc>
          <w:tcPr>
            <w:tcW w:w="42" w:type="dxa"/>
            <w:tcBorders>
              <w:top w:val="nil"/>
              <w:left w:val="nil"/>
              <w:bottom w:val="nil"/>
              <w:right w:val="nil"/>
            </w:tcBorders>
            <w:shd w:val="clear" w:color="auto" w:fill="FFFFFF"/>
            <w:vAlign w:val="bottom"/>
          </w:tcPr>
          <w:p w14:paraId="6B3F8BF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BD2B8A5"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vAlign w:val="bottom"/>
          </w:tcPr>
          <w:p w14:paraId="5FA125C4"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Stock-based compensation expense</w:t>
            </w:r>
          </w:p>
        </w:tc>
        <w:tc>
          <w:tcPr>
            <w:tcW w:w="1398" w:type="dxa"/>
            <w:gridSpan w:val="2"/>
            <w:tcBorders>
              <w:top w:val="nil"/>
              <w:left w:val="nil"/>
              <w:bottom w:val="nil"/>
              <w:right w:val="nil"/>
            </w:tcBorders>
            <w:shd w:val="clear" w:color="auto" w:fill="CCEEFF"/>
            <w:vAlign w:val="bottom"/>
          </w:tcPr>
          <w:p w14:paraId="4432AFB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CCEEFF"/>
            <w:vAlign w:val="bottom"/>
          </w:tcPr>
          <w:p w14:paraId="678CAFD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B429E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CCEEFF"/>
            <w:vAlign w:val="bottom"/>
          </w:tcPr>
          <w:p w14:paraId="65BBF53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415,180 </w:t>
            </w:r>
          </w:p>
        </w:tc>
        <w:tc>
          <w:tcPr>
            <w:tcW w:w="42" w:type="dxa"/>
            <w:tcBorders>
              <w:top w:val="nil"/>
              <w:left w:val="nil"/>
              <w:bottom w:val="nil"/>
              <w:right w:val="nil"/>
            </w:tcBorders>
            <w:shd w:val="clear" w:color="auto" w:fill="CCEEFF"/>
            <w:vAlign w:val="bottom"/>
          </w:tcPr>
          <w:p w14:paraId="76BB7EB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1F952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24CE9F3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25BE9B3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C5509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CCEEFF"/>
            <w:vAlign w:val="bottom"/>
          </w:tcPr>
          <w:p w14:paraId="0564389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CCEEFF"/>
            <w:vAlign w:val="bottom"/>
          </w:tcPr>
          <w:p w14:paraId="70DB958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30531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6956DE0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448F835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50AF46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6F38188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415,180 </w:t>
            </w:r>
          </w:p>
        </w:tc>
        <w:tc>
          <w:tcPr>
            <w:tcW w:w="42" w:type="dxa"/>
            <w:tcBorders>
              <w:top w:val="nil"/>
              <w:left w:val="nil"/>
              <w:bottom w:val="nil"/>
              <w:right w:val="nil"/>
            </w:tcBorders>
            <w:shd w:val="clear" w:color="auto" w:fill="CCEEFF"/>
            <w:vAlign w:val="bottom"/>
          </w:tcPr>
          <w:p w14:paraId="56126C5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EED180E"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tcPr>
          <w:p w14:paraId="7E025B8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2020</w:t>
            </w:r>
          </w:p>
        </w:tc>
        <w:tc>
          <w:tcPr>
            <w:tcW w:w="1398" w:type="dxa"/>
            <w:gridSpan w:val="2"/>
            <w:tcBorders>
              <w:top w:val="single" w:sz="7" w:space="0" w:color="000000"/>
              <w:left w:val="nil"/>
              <w:bottom w:val="nil"/>
              <w:right w:val="nil"/>
            </w:tcBorders>
            <w:shd w:val="clear" w:color="auto" w:fill="FFFFFF"/>
            <w:vAlign w:val="bottom"/>
          </w:tcPr>
          <w:p w14:paraId="3B7DE56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442,895,261 </w:t>
            </w:r>
          </w:p>
        </w:tc>
        <w:tc>
          <w:tcPr>
            <w:tcW w:w="172" w:type="dxa"/>
            <w:tcBorders>
              <w:top w:val="single" w:sz="7" w:space="0" w:color="000000"/>
              <w:left w:val="nil"/>
              <w:bottom w:val="nil"/>
              <w:right w:val="nil"/>
            </w:tcBorders>
            <w:shd w:val="clear" w:color="auto" w:fill="FFFFFF"/>
            <w:vAlign w:val="bottom"/>
          </w:tcPr>
          <w:p w14:paraId="67D612B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1A987A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669B9FC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34" w:type="dxa"/>
            <w:tcBorders>
              <w:top w:val="single" w:sz="7" w:space="0" w:color="000000"/>
              <w:left w:val="nil"/>
              <w:bottom w:val="nil"/>
              <w:right w:val="nil"/>
            </w:tcBorders>
            <w:shd w:val="clear" w:color="auto" w:fill="FFFFFF"/>
            <w:vAlign w:val="bottom"/>
          </w:tcPr>
          <w:p w14:paraId="7B4E36A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3,447,698 </w:t>
            </w:r>
          </w:p>
        </w:tc>
        <w:tc>
          <w:tcPr>
            <w:tcW w:w="42" w:type="dxa"/>
            <w:tcBorders>
              <w:top w:val="single" w:sz="7" w:space="0" w:color="000000"/>
              <w:left w:val="nil"/>
              <w:bottom w:val="nil"/>
              <w:right w:val="nil"/>
            </w:tcBorders>
            <w:shd w:val="clear" w:color="auto" w:fill="FFFFFF"/>
            <w:vAlign w:val="bottom"/>
          </w:tcPr>
          <w:p w14:paraId="029404A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3826B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3D62231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9" w:type="dxa"/>
            <w:tcBorders>
              <w:top w:val="single" w:sz="7" w:space="0" w:color="000000"/>
              <w:left w:val="nil"/>
              <w:bottom w:val="nil"/>
              <w:right w:val="nil"/>
            </w:tcBorders>
            <w:shd w:val="clear" w:color="auto" w:fill="FFFFFF"/>
            <w:vAlign w:val="bottom"/>
          </w:tcPr>
          <w:p w14:paraId="78E98FF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single" w:sz="7" w:space="0" w:color="000000"/>
              <w:left w:val="nil"/>
              <w:bottom w:val="nil"/>
              <w:right w:val="nil"/>
            </w:tcBorders>
            <w:shd w:val="clear" w:color="auto" w:fill="FFFFFF"/>
            <w:vAlign w:val="bottom"/>
          </w:tcPr>
          <w:p w14:paraId="334537D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17B50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tcBorders>
              <w:top w:val="single" w:sz="7" w:space="0" w:color="000000"/>
              <w:left w:val="nil"/>
              <w:bottom w:val="nil"/>
              <w:right w:val="nil"/>
            </w:tcBorders>
            <w:shd w:val="clear" w:color="auto" w:fill="FFFFFF"/>
            <w:vAlign w:val="bottom"/>
          </w:tcPr>
          <w:p w14:paraId="72CEF6B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894" w:type="dxa"/>
            <w:tcBorders>
              <w:top w:val="single" w:sz="7" w:space="0" w:color="000000"/>
              <w:left w:val="nil"/>
              <w:bottom w:val="nil"/>
              <w:right w:val="nil"/>
            </w:tcBorders>
            <w:shd w:val="clear" w:color="auto" w:fill="FFFFFF"/>
            <w:vAlign w:val="bottom"/>
          </w:tcPr>
          <w:p w14:paraId="08DB7FC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44,398 </w:t>
            </w:r>
          </w:p>
        </w:tc>
        <w:tc>
          <w:tcPr>
            <w:tcW w:w="60" w:type="dxa"/>
            <w:tcBorders>
              <w:top w:val="single" w:sz="7" w:space="0" w:color="000000"/>
              <w:left w:val="nil"/>
              <w:bottom w:val="nil"/>
              <w:right w:val="nil"/>
            </w:tcBorders>
            <w:shd w:val="clear" w:color="auto" w:fill="FFFFFF"/>
            <w:vAlign w:val="bottom"/>
          </w:tcPr>
          <w:p w14:paraId="67C0FA2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14ACC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5D96BB4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nil"/>
              <w:right w:val="nil"/>
            </w:tcBorders>
            <w:shd w:val="clear" w:color="auto" w:fill="FFFFFF"/>
            <w:vAlign w:val="bottom"/>
          </w:tcPr>
          <w:p w14:paraId="7A9C771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7,573,144 </w:t>
            </w:r>
          </w:p>
        </w:tc>
        <w:tc>
          <w:tcPr>
            <w:tcW w:w="42" w:type="dxa"/>
            <w:tcBorders>
              <w:top w:val="single" w:sz="7" w:space="0" w:color="000000"/>
              <w:left w:val="nil"/>
              <w:bottom w:val="nil"/>
              <w:right w:val="nil"/>
            </w:tcBorders>
            <w:shd w:val="clear" w:color="auto" w:fill="FFFFFF"/>
            <w:vAlign w:val="bottom"/>
          </w:tcPr>
          <w:p w14:paraId="5F9108A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5A0555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19AABB8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nil"/>
              <w:right w:val="nil"/>
            </w:tcBorders>
            <w:shd w:val="clear" w:color="auto" w:fill="FFFFFF"/>
            <w:vAlign w:val="bottom"/>
          </w:tcPr>
          <w:p w14:paraId="45E99CE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11,065,240 </w:t>
            </w:r>
          </w:p>
        </w:tc>
        <w:tc>
          <w:tcPr>
            <w:tcW w:w="42" w:type="dxa"/>
            <w:tcBorders>
              <w:top w:val="single" w:sz="7" w:space="0" w:color="000000"/>
              <w:left w:val="nil"/>
              <w:bottom w:val="nil"/>
              <w:right w:val="nil"/>
            </w:tcBorders>
            <w:shd w:val="clear" w:color="auto" w:fill="FFFFFF"/>
            <w:vAlign w:val="bottom"/>
          </w:tcPr>
          <w:p w14:paraId="2E347EB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B56AFEA"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vAlign w:val="bottom"/>
          </w:tcPr>
          <w:p w14:paraId="58C09D10"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Net income</w:t>
            </w:r>
          </w:p>
        </w:tc>
        <w:tc>
          <w:tcPr>
            <w:tcW w:w="1398" w:type="dxa"/>
            <w:gridSpan w:val="2"/>
            <w:tcBorders>
              <w:top w:val="nil"/>
              <w:left w:val="nil"/>
              <w:bottom w:val="nil"/>
              <w:right w:val="nil"/>
            </w:tcBorders>
            <w:shd w:val="clear" w:color="auto" w:fill="CCEEFF"/>
            <w:vAlign w:val="bottom"/>
          </w:tcPr>
          <w:p w14:paraId="70564FB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CCEEFF"/>
            <w:vAlign w:val="bottom"/>
          </w:tcPr>
          <w:p w14:paraId="3A3C342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2AAC4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CCEEFF"/>
            <w:vAlign w:val="bottom"/>
          </w:tcPr>
          <w:p w14:paraId="5C4991E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0D6FE4B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8A66C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43A95F1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53B12AE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EC6BE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CCEEFF"/>
            <w:vAlign w:val="bottom"/>
          </w:tcPr>
          <w:p w14:paraId="39850AE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CCEEFF"/>
            <w:vAlign w:val="bottom"/>
          </w:tcPr>
          <w:p w14:paraId="40004AE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6646A4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3F1A587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5,116,228 </w:t>
            </w:r>
          </w:p>
        </w:tc>
        <w:tc>
          <w:tcPr>
            <w:tcW w:w="42" w:type="dxa"/>
            <w:tcBorders>
              <w:top w:val="nil"/>
              <w:left w:val="nil"/>
              <w:bottom w:val="nil"/>
              <w:right w:val="nil"/>
            </w:tcBorders>
            <w:shd w:val="clear" w:color="auto" w:fill="CCEEFF"/>
            <w:vAlign w:val="bottom"/>
          </w:tcPr>
          <w:p w14:paraId="70C0D16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02E46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7A45B84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5,116,228 </w:t>
            </w:r>
          </w:p>
        </w:tc>
        <w:tc>
          <w:tcPr>
            <w:tcW w:w="42" w:type="dxa"/>
            <w:tcBorders>
              <w:top w:val="nil"/>
              <w:left w:val="nil"/>
              <w:bottom w:val="nil"/>
              <w:right w:val="nil"/>
            </w:tcBorders>
            <w:shd w:val="clear" w:color="auto" w:fill="CCEEFF"/>
            <w:vAlign w:val="bottom"/>
          </w:tcPr>
          <w:p w14:paraId="5FBC71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3A89EF5"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27A792C1" w14:textId="77777777" w:rsidR="00000000" w:rsidRDefault="00000000">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Other comprehensive loss</w:t>
            </w:r>
          </w:p>
        </w:tc>
        <w:tc>
          <w:tcPr>
            <w:tcW w:w="1398" w:type="dxa"/>
            <w:gridSpan w:val="2"/>
            <w:tcBorders>
              <w:top w:val="nil"/>
              <w:left w:val="nil"/>
              <w:bottom w:val="nil"/>
              <w:right w:val="nil"/>
            </w:tcBorders>
            <w:shd w:val="clear" w:color="auto" w:fill="FFFFFF"/>
            <w:vAlign w:val="bottom"/>
          </w:tcPr>
          <w:p w14:paraId="62B5BB6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FFFFFF"/>
            <w:vAlign w:val="bottom"/>
          </w:tcPr>
          <w:p w14:paraId="70E3F8B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4CAA1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1C9F13E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1DCA9DB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11257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37ABA6D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4F2C9B1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D459E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72CBB3D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(84,893)</w:t>
            </w:r>
          </w:p>
        </w:tc>
        <w:tc>
          <w:tcPr>
            <w:tcW w:w="60" w:type="dxa"/>
            <w:tcBorders>
              <w:top w:val="nil"/>
              <w:left w:val="nil"/>
              <w:bottom w:val="nil"/>
              <w:right w:val="nil"/>
            </w:tcBorders>
            <w:shd w:val="clear" w:color="auto" w:fill="FFFFFF"/>
            <w:vAlign w:val="bottom"/>
          </w:tcPr>
          <w:p w14:paraId="0BBEA4A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2BBF96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6FF8B67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337BF78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5D3AD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14C1DD7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(84,893)</w:t>
            </w:r>
          </w:p>
        </w:tc>
        <w:tc>
          <w:tcPr>
            <w:tcW w:w="42" w:type="dxa"/>
            <w:tcBorders>
              <w:top w:val="nil"/>
              <w:left w:val="nil"/>
              <w:bottom w:val="nil"/>
              <w:right w:val="nil"/>
            </w:tcBorders>
            <w:shd w:val="clear" w:color="auto" w:fill="FFFFFF"/>
            <w:vAlign w:val="bottom"/>
          </w:tcPr>
          <w:p w14:paraId="6C5AD4F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B391AE0"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vAlign w:val="bottom"/>
          </w:tcPr>
          <w:p w14:paraId="26E702D5"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Issuance of common stock upon exercise of options</w:t>
            </w:r>
          </w:p>
        </w:tc>
        <w:tc>
          <w:tcPr>
            <w:tcW w:w="1398" w:type="dxa"/>
            <w:gridSpan w:val="2"/>
            <w:tcBorders>
              <w:top w:val="nil"/>
              <w:left w:val="nil"/>
              <w:bottom w:val="nil"/>
              <w:right w:val="nil"/>
            </w:tcBorders>
            <w:shd w:val="clear" w:color="auto" w:fill="CCEEFF"/>
            <w:vAlign w:val="bottom"/>
          </w:tcPr>
          <w:p w14:paraId="0764798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2,632,324 </w:t>
            </w:r>
          </w:p>
        </w:tc>
        <w:tc>
          <w:tcPr>
            <w:tcW w:w="172" w:type="dxa"/>
            <w:tcBorders>
              <w:top w:val="nil"/>
              <w:left w:val="nil"/>
              <w:bottom w:val="nil"/>
              <w:right w:val="nil"/>
            </w:tcBorders>
            <w:shd w:val="clear" w:color="auto" w:fill="CCEEFF"/>
            <w:vAlign w:val="bottom"/>
          </w:tcPr>
          <w:p w14:paraId="3496E2D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B8958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CCEEFF"/>
            <w:vAlign w:val="bottom"/>
          </w:tcPr>
          <w:p w14:paraId="7F07A84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173,643 </w:t>
            </w:r>
          </w:p>
        </w:tc>
        <w:tc>
          <w:tcPr>
            <w:tcW w:w="42" w:type="dxa"/>
            <w:tcBorders>
              <w:top w:val="nil"/>
              <w:left w:val="nil"/>
              <w:bottom w:val="nil"/>
              <w:right w:val="nil"/>
            </w:tcBorders>
            <w:shd w:val="clear" w:color="auto" w:fill="CCEEFF"/>
            <w:vAlign w:val="bottom"/>
          </w:tcPr>
          <w:p w14:paraId="63CFC35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486FF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39F2C8D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320FF8B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29C61E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CCEEFF"/>
            <w:vAlign w:val="bottom"/>
          </w:tcPr>
          <w:p w14:paraId="3081D64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CCEEFF"/>
            <w:vAlign w:val="bottom"/>
          </w:tcPr>
          <w:p w14:paraId="0005774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6CBC7A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15B3D5A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2F17E04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4202D1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01360FD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173,643 </w:t>
            </w:r>
          </w:p>
        </w:tc>
        <w:tc>
          <w:tcPr>
            <w:tcW w:w="42" w:type="dxa"/>
            <w:tcBorders>
              <w:top w:val="nil"/>
              <w:left w:val="nil"/>
              <w:bottom w:val="nil"/>
              <w:right w:val="nil"/>
            </w:tcBorders>
            <w:shd w:val="clear" w:color="auto" w:fill="CCEEFF"/>
            <w:vAlign w:val="bottom"/>
          </w:tcPr>
          <w:p w14:paraId="120B6BF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174899B"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38C8E14C" w14:textId="77777777" w:rsidR="00000000" w:rsidRDefault="00000000">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Repurchases of common stock</w:t>
            </w:r>
          </w:p>
        </w:tc>
        <w:tc>
          <w:tcPr>
            <w:tcW w:w="1398" w:type="dxa"/>
            <w:gridSpan w:val="2"/>
            <w:tcBorders>
              <w:top w:val="nil"/>
              <w:left w:val="nil"/>
              <w:bottom w:val="nil"/>
              <w:right w:val="nil"/>
            </w:tcBorders>
            <w:shd w:val="clear" w:color="auto" w:fill="FFFFFF"/>
            <w:vAlign w:val="bottom"/>
          </w:tcPr>
          <w:p w14:paraId="0D78019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(1,182,410)</w:t>
            </w:r>
          </w:p>
        </w:tc>
        <w:tc>
          <w:tcPr>
            <w:tcW w:w="172" w:type="dxa"/>
            <w:tcBorders>
              <w:top w:val="nil"/>
              <w:left w:val="nil"/>
              <w:bottom w:val="nil"/>
              <w:right w:val="nil"/>
            </w:tcBorders>
            <w:shd w:val="clear" w:color="auto" w:fill="FFFFFF"/>
            <w:vAlign w:val="bottom"/>
          </w:tcPr>
          <w:p w14:paraId="4FE0F32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3DD63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5F49BB1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2A9BF7A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3C7819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667A3C2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(600,022)</w:t>
            </w:r>
          </w:p>
        </w:tc>
        <w:tc>
          <w:tcPr>
            <w:tcW w:w="42" w:type="dxa"/>
            <w:tcBorders>
              <w:top w:val="nil"/>
              <w:left w:val="nil"/>
              <w:bottom w:val="nil"/>
              <w:right w:val="nil"/>
            </w:tcBorders>
            <w:shd w:val="clear" w:color="auto" w:fill="FFFFFF"/>
            <w:vAlign w:val="bottom"/>
          </w:tcPr>
          <w:p w14:paraId="7A62618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2B4495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0129C82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FFFFFF"/>
            <w:vAlign w:val="bottom"/>
          </w:tcPr>
          <w:p w14:paraId="3AEFF45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227D1F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353D704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110936B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298441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51E007D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(600,022)</w:t>
            </w:r>
          </w:p>
        </w:tc>
        <w:tc>
          <w:tcPr>
            <w:tcW w:w="42" w:type="dxa"/>
            <w:tcBorders>
              <w:top w:val="nil"/>
              <w:left w:val="nil"/>
              <w:bottom w:val="nil"/>
              <w:right w:val="nil"/>
            </w:tcBorders>
            <w:shd w:val="clear" w:color="auto" w:fill="FFFFFF"/>
            <w:vAlign w:val="bottom"/>
          </w:tcPr>
          <w:p w14:paraId="1A99984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FBB3CA0"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vAlign w:val="bottom"/>
          </w:tcPr>
          <w:p w14:paraId="3ECFCBA9" w14:textId="77777777" w:rsidR="00000000" w:rsidRDefault="00000000">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8"/>
                <w:szCs w:val="18"/>
              </w:rPr>
              <w:t>Shares withheld related to net share settlement</w:t>
            </w:r>
          </w:p>
        </w:tc>
        <w:tc>
          <w:tcPr>
            <w:tcW w:w="1398" w:type="dxa"/>
            <w:gridSpan w:val="2"/>
            <w:tcBorders>
              <w:top w:val="nil"/>
              <w:left w:val="nil"/>
              <w:bottom w:val="nil"/>
              <w:right w:val="nil"/>
            </w:tcBorders>
            <w:shd w:val="clear" w:color="auto" w:fill="CCEEFF"/>
            <w:vAlign w:val="bottom"/>
          </w:tcPr>
          <w:p w14:paraId="44C4EFC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(382,068)</w:t>
            </w:r>
          </w:p>
        </w:tc>
        <w:tc>
          <w:tcPr>
            <w:tcW w:w="172" w:type="dxa"/>
            <w:tcBorders>
              <w:top w:val="nil"/>
              <w:left w:val="nil"/>
              <w:bottom w:val="nil"/>
              <w:right w:val="nil"/>
            </w:tcBorders>
            <w:shd w:val="clear" w:color="auto" w:fill="CCEEFF"/>
            <w:vAlign w:val="bottom"/>
          </w:tcPr>
          <w:p w14:paraId="522EA56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628BC4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CCEEFF"/>
            <w:vAlign w:val="bottom"/>
          </w:tcPr>
          <w:p w14:paraId="270B724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7D2CDA0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CB501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06FA217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(224,168)</w:t>
            </w:r>
          </w:p>
        </w:tc>
        <w:tc>
          <w:tcPr>
            <w:tcW w:w="42" w:type="dxa"/>
            <w:tcBorders>
              <w:top w:val="nil"/>
              <w:left w:val="nil"/>
              <w:bottom w:val="nil"/>
              <w:right w:val="nil"/>
            </w:tcBorders>
            <w:shd w:val="clear" w:color="auto" w:fill="CCEEFF"/>
            <w:vAlign w:val="bottom"/>
          </w:tcPr>
          <w:p w14:paraId="44E1B19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216690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CCEEFF"/>
            <w:vAlign w:val="bottom"/>
          </w:tcPr>
          <w:p w14:paraId="76C4288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CCEEFF"/>
            <w:vAlign w:val="bottom"/>
          </w:tcPr>
          <w:p w14:paraId="5E53521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D819C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306DA54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796B9B8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303B07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638E2D1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(224,168)</w:t>
            </w:r>
          </w:p>
        </w:tc>
        <w:tc>
          <w:tcPr>
            <w:tcW w:w="42" w:type="dxa"/>
            <w:tcBorders>
              <w:top w:val="nil"/>
              <w:left w:val="nil"/>
              <w:bottom w:val="nil"/>
              <w:right w:val="nil"/>
            </w:tcBorders>
            <w:shd w:val="clear" w:color="auto" w:fill="CCEEFF"/>
            <w:vAlign w:val="bottom"/>
          </w:tcPr>
          <w:p w14:paraId="6065E2D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EF723F3"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FFFFFF"/>
            <w:vAlign w:val="bottom"/>
          </w:tcPr>
          <w:p w14:paraId="0D1191A8" w14:textId="77777777" w:rsidR="00000000" w:rsidRDefault="00000000">
            <w:pPr>
              <w:autoSpaceDE w:val="0"/>
              <w:autoSpaceDN w:val="0"/>
              <w:adjustRightInd w:val="0"/>
              <w:spacing w:after="0" w:line="240" w:lineRule="auto"/>
              <w:ind w:left="180" w:right="38"/>
              <w:rPr>
                <w:rFonts w:ascii="Times New Roman" w:hAnsi="Times New Roman" w:cs="Times New Roman"/>
                <w:sz w:val="24"/>
                <w:szCs w:val="24"/>
              </w:rPr>
            </w:pPr>
            <w:r>
              <w:rPr>
                <w:rFonts w:ascii="Times New Roman" w:hAnsi="Times New Roman" w:cs="Times New Roman"/>
                <w:sz w:val="18"/>
                <w:szCs w:val="18"/>
              </w:rPr>
              <w:t>Stock-based compensation expense</w:t>
            </w:r>
          </w:p>
        </w:tc>
        <w:tc>
          <w:tcPr>
            <w:tcW w:w="1398" w:type="dxa"/>
            <w:gridSpan w:val="2"/>
            <w:tcBorders>
              <w:top w:val="nil"/>
              <w:left w:val="nil"/>
              <w:bottom w:val="nil"/>
              <w:right w:val="nil"/>
            </w:tcBorders>
            <w:shd w:val="clear" w:color="auto" w:fill="FFFFFF"/>
            <w:vAlign w:val="bottom"/>
          </w:tcPr>
          <w:p w14:paraId="760D911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FFFFFF"/>
            <w:vAlign w:val="bottom"/>
          </w:tcPr>
          <w:p w14:paraId="01847FB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53237C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74" w:type="dxa"/>
            <w:gridSpan w:val="2"/>
            <w:tcBorders>
              <w:top w:val="nil"/>
              <w:left w:val="nil"/>
              <w:bottom w:val="nil"/>
              <w:right w:val="nil"/>
            </w:tcBorders>
            <w:shd w:val="clear" w:color="auto" w:fill="FFFFFF"/>
            <w:vAlign w:val="bottom"/>
          </w:tcPr>
          <w:p w14:paraId="1379589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403,220 </w:t>
            </w:r>
          </w:p>
        </w:tc>
        <w:tc>
          <w:tcPr>
            <w:tcW w:w="42" w:type="dxa"/>
            <w:tcBorders>
              <w:top w:val="nil"/>
              <w:left w:val="nil"/>
              <w:bottom w:val="nil"/>
              <w:right w:val="nil"/>
            </w:tcBorders>
            <w:shd w:val="clear" w:color="auto" w:fill="FFFFFF"/>
            <w:vAlign w:val="bottom"/>
          </w:tcPr>
          <w:p w14:paraId="314964C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67AC66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FFFFFF"/>
            <w:vAlign w:val="bottom"/>
          </w:tcPr>
          <w:p w14:paraId="5BE4795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6710C83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09DDC1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2"/>
            <w:tcBorders>
              <w:top w:val="nil"/>
              <w:left w:val="nil"/>
              <w:bottom w:val="nil"/>
              <w:right w:val="nil"/>
            </w:tcBorders>
            <w:shd w:val="clear" w:color="auto" w:fill="FFFFFF"/>
            <w:vAlign w:val="bottom"/>
          </w:tcPr>
          <w:p w14:paraId="1B4B4A8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60" w:type="dxa"/>
            <w:tcBorders>
              <w:top w:val="nil"/>
              <w:left w:val="nil"/>
              <w:bottom w:val="nil"/>
              <w:right w:val="nil"/>
            </w:tcBorders>
            <w:shd w:val="clear" w:color="auto" w:fill="FFFFFF"/>
            <w:vAlign w:val="bottom"/>
          </w:tcPr>
          <w:p w14:paraId="32760EA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61DFE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77BB632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6AD7B9C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FFFFFF"/>
          </w:tcPr>
          <w:p w14:paraId="70FF66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110C40E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403,220 </w:t>
            </w:r>
          </w:p>
        </w:tc>
        <w:tc>
          <w:tcPr>
            <w:tcW w:w="42" w:type="dxa"/>
            <w:tcBorders>
              <w:top w:val="nil"/>
              <w:left w:val="nil"/>
              <w:bottom w:val="nil"/>
              <w:right w:val="nil"/>
            </w:tcBorders>
            <w:shd w:val="clear" w:color="auto" w:fill="FFFFFF"/>
            <w:vAlign w:val="bottom"/>
          </w:tcPr>
          <w:p w14:paraId="1E228FE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B728093" w14:textId="77777777">
        <w:tblPrEx>
          <w:tblCellMar>
            <w:top w:w="0" w:type="dxa"/>
            <w:left w:w="0" w:type="dxa"/>
            <w:bottom w:w="0" w:type="dxa"/>
            <w:right w:w="0" w:type="dxa"/>
          </w:tblCellMar>
        </w:tblPrEx>
        <w:tc>
          <w:tcPr>
            <w:tcW w:w="3207" w:type="dxa"/>
            <w:gridSpan w:val="3"/>
            <w:tcBorders>
              <w:top w:val="nil"/>
              <w:left w:val="nil"/>
              <w:bottom w:val="nil"/>
              <w:right w:val="nil"/>
            </w:tcBorders>
            <w:shd w:val="clear" w:color="auto" w:fill="CCEEFF"/>
          </w:tcPr>
          <w:p w14:paraId="5A2B005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2021</w:t>
            </w:r>
          </w:p>
        </w:tc>
        <w:tc>
          <w:tcPr>
            <w:tcW w:w="1398" w:type="dxa"/>
            <w:gridSpan w:val="2"/>
            <w:tcBorders>
              <w:top w:val="single" w:sz="7" w:space="0" w:color="000000"/>
              <w:left w:val="nil"/>
              <w:bottom w:val="double" w:sz="21" w:space="0" w:color="000000"/>
              <w:right w:val="nil"/>
            </w:tcBorders>
            <w:shd w:val="clear" w:color="auto" w:fill="CCEEFF"/>
            <w:vAlign w:val="bottom"/>
          </w:tcPr>
          <w:p w14:paraId="3EB9B68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443,963,107 </w:t>
            </w:r>
          </w:p>
        </w:tc>
        <w:tc>
          <w:tcPr>
            <w:tcW w:w="172" w:type="dxa"/>
            <w:tcBorders>
              <w:top w:val="single" w:sz="7" w:space="0" w:color="000000"/>
              <w:left w:val="nil"/>
              <w:bottom w:val="double" w:sz="21" w:space="0" w:color="000000"/>
              <w:right w:val="nil"/>
            </w:tcBorders>
            <w:shd w:val="clear" w:color="auto" w:fill="CCEEFF"/>
            <w:vAlign w:val="bottom"/>
          </w:tcPr>
          <w:p w14:paraId="759BD1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75CB81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1B2F482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34" w:type="dxa"/>
            <w:tcBorders>
              <w:top w:val="single" w:sz="7" w:space="0" w:color="000000"/>
              <w:left w:val="nil"/>
              <w:bottom w:val="double" w:sz="21" w:space="0" w:color="000000"/>
              <w:right w:val="nil"/>
            </w:tcBorders>
            <w:shd w:val="clear" w:color="auto" w:fill="CCEEFF"/>
            <w:vAlign w:val="bottom"/>
          </w:tcPr>
          <w:p w14:paraId="7FF0830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4,024,561 </w:t>
            </w:r>
          </w:p>
        </w:tc>
        <w:tc>
          <w:tcPr>
            <w:tcW w:w="42" w:type="dxa"/>
            <w:tcBorders>
              <w:top w:val="single" w:sz="7" w:space="0" w:color="000000"/>
              <w:left w:val="nil"/>
              <w:bottom w:val="double" w:sz="21" w:space="0" w:color="000000"/>
              <w:right w:val="nil"/>
            </w:tcBorders>
            <w:shd w:val="clear" w:color="auto" w:fill="CCEEFF"/>
            <w:vAlign w:val="bottom"/>
          </w:tcPr>
          <w:p w14:paraId="48E02CA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5B1D5B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105C96D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9" w:type="dxa"/>
            <w:tcBorders>
              <w:top w:val="single" w:sz="7" w:space="0" w:color="000000"/>
              <w:left w:val="nil"/>
              <w:bottom w:val="double" w:sz="21" w:space="0" w:color="000000"/>
              <w:right w:val="nil"/>
            </w:tcBorders>
            <w:shd w:val="clear" w:color="auto" w:fill="CCEEFF"/>
            <w:vAlign w:val="bottom"/>
          </w:tcPr>
          <w:p w14:paraId="4B12DC9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(824,190)</w:t>
            </w:r>
          </w:p>
        </w:tc>
        <w:tc>
          <w:tcPr>
            <w:tcW w:w="42" w:type="dxa"/>
            <w:tcBorders>
              <w:top w:val="single" w:sz="7" w:space="0" w:color="000000"/>
              <w:left w:val="nil"/>
              <w:bottom w:val="double" w:sz="21" w:space="0" w:color="000000"/>
              <w:right w:val="nil"/>
            </w:tcBorders>
            <w:shd w:val="clear" w:color="auto" w:fill="CCEEFF"/>
            <w:vAlign w:val="bottom"/>
          </w:tcPr>
          <w:p w14:paraId="2DA47E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A89FD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tcBorders>
              <w:top w:val="single" w:sz="7" w:space="0" w:color="000000"/>
              <w:left w:val="nil"/>
              <w:bottom w:val="double" w:sz="21" w:space="0" w:color="000000"/>
              <w:right w:val="nil"/>
            </w:tcBorders>
            <w:shd w:val="clear" w:color="auto" w:fill="CCEEFF"/>
            <w:vAlign w:val="bottom"/>
          </w:tcPr>
          <w:p w14:paraId="3AD415E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894" w:type="dxa"/>
            <w:tcBorders>
              <w:top w:val="single" w:sz="7" w:space="0" w:color="000000"/>
              <w:left w:val="nil"/>
              <w:bottom w:val="double" w:sz="21" w:space="0" w:color="000000"/>
              <w:right w:val="nil"/>
            </w:tcBorders>
            <w:shd w:val="clear" w:color="auto" w:fill="CCEEFF"/>
            <w:vAlign w:val="bottom"/>
          </w:tcPr>
          <w:p w14:paraId="755927E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(40,495)</w:t>
            </w:r>
          </w:p>
        </w:tc>
        <w:tc>
          <w:tcPr>
            <w:tcW w:w="60" w:type="dxa"/>
            <w:tcBorders>
              <w:top w:val="single" w:sz="7" w:space="0" w:color="000000"/>
              <w:left w:val="nil"/>
              <w:bottom w:val="double" w:sz="21" w:space="0" w:color="000000"/>
              <w:right w:val="nil"/>
            </w:tcBorders>
            <w:shd w:val="clear" w:color="auto" w:fill="CCEEFF"/>
            <w:vAlign w:val="bottom"/>
          </w:tcPr>
          <w:p w14:paraId="785C420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065DC51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565F906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double" w:sz="21" w:space="0" w:color="000000"/>
              <w:right w:val="nil"/>
            </w:tcBorders>
            <w:shd w:val="clear" w:color="auto" w:fill="CCEEFF"/>
            <w:vAlign w:val="bottom"/>
          </w:tcPr>
          <w:p w14:paraId="2B34637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12,689,372 </w:t>
            </w:r>
          </w:p>
        </w:tc>
        <w:tc>
          <w:tcPr>
            <w:tcW w:w="42" w:type="dxa"/>
            <w:tcBorders>
              <w:top w:val="single" w:sz="7" w:space="0" w:color="000000"/>
              <w:left w:val="nil"/>
              <w:bottom w:val="double" w:sz="21" w:space="0" w:color="000000"/>
              <w:right w:val="nil"/>
            </w:tcBorders>
            <w:shd w:val="clear" w:color="auto" w:fill="CCEEFF"/>
            <w:vAlign w:val="bottom"/>
          </w:tcPr>
          <w:p w14:paraId="13D98D9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32" w:type="dxa"/>
            <w:gridSpan w:val="3"/>
            <w:tcBorders>
              <w:top w:val="nil"/>
              <w:left w:val="nil"/>
              <w:bottom w:val="nil"/>
              <w:right w:val="nil"/>
            </w:tcBorders>
            <w:shd w:val="clear" w:color="auto" w:fill="CCEEFF"/>
          </w:tcPr>
          <w:p w14:paraId="1C1A02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2CE25D2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double" w:sz="21" w:space="0" w:color="000000"/>
              <w:right w:val="nil"/>
            </w:tcBorders>
            <w:shd w:val="clear" w:color="auto" w:fill="CCEEFF"/>
            <w:vAlign w:val="bottom"/>
          </w:tcPr>
          <w:p w14:paraId="031C9C8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15,849,248 </w:t>
            </w:r>
          </w:p>
        </w:tc>
        <w:tc>
          <w:tcPr>
            <w:tcW w:w="42" w:type="dxa"/>
            <w:tcBorders>
              <w:top w:val="single" w:sz="7" w:space="0" w:color="000000"/>
              <w:left w:val="nil"/>
              <w:bottom w:val="double" w:sz="21" w:space="0" w:color="000000"/>
              <w:right w:val="nil"/>
            </w:tcBorders>
            <w:shd w:val="clear" w:color="auto" w:fill="CCEEFF"/>
            <w:vAlign w:val="bottom"/>
          </w:tcPr>
          <w:p w14:paraId="7BACB39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62BB545A"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p>
    <w:p w14:paraId="479FEF7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See accompanying notes to consolidated financial statements.</w:t>
      </w:r>
    </w:p>
    <w:p w14:paraId="5DB1875C"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43</w:t>
      </w:r>
    </w:p>
    <w:p w14:paraId="7EA2AEEF"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22" w:name="BKMK_119"/>
      <w:bookmarkEnd w:id="122"/>
    </w:p>
    <w:p w14:paraId="421DF0D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23" w:name="BKMK_134"/>
      <w:bookmarkEnd w:id="123"/>
    </w:p>
    <w:p w14:paraId="11AD8F93"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4A69AC9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bookmarkStart w:id="124" w:name="BKMK_135"/>
      <w:bookmarkEnd w:id="124"/>
    </w:p>
    <w:p w14:paraId="530F849C"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NOTES TO CONSOLIDATED FINANCIAL STATEMENTS</w:t>
      </w:r>
    </w:p>
    <w:p w14:paraId="155F2765"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7E77158B"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25" w:name="BKMK_136"/>
      <w:bookmarkEnd w:id="125"/>
    </w:p>
    <w:p w14:paraId="39827D1E"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1.Organization and Summary of Significant Accounting Policies</w:t>
      </w:r>
    </w:p>
    <w:p w14:paraId="5E06B90B"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Description of Business</w:t>
      </w:r>
    </w:p>
    <w:p w14:paraId="42F5D055"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Netflix, Inc. (the “Company”) was incorporated on August 29, 1997 and began operations on April 14, 1998. The Company is one of the world’s leading entertainment services with approximately 222 million paid memberships in over 190 countries enjoying TV series, documentaries, feature films and mobile games across a wide variety of genres and languages. Members can engage as much as they want, anytime, anywhere, on any internet-connected screen. Members can play, pause and resume watching, all without commercials. Additionally, the Company continues to offer its DVD-by-mail service in the United States ("U.S.").</w:t>
      </w:r>
    </w:p>
    <w:p w14:paraId="6B4637F3"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Basis of Presentation</w:t>
      </w:r>
    </w:p>
    <w:p w14:paraId="7FDD54C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consolidated financial statements include the accounts of the Company and its wholly-owned subsidiaries. Intercompany balances and transactions have been eliminated.</w:t>
      </w:r>
    </w:p>
    <w:p w14:paraId="6909EE31"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Use of Estimates</w:t>
      </w:r>
    </w:p>
    <w:p w14:paraId="3D03CBE8"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preparation of consolidated financial statements in conformity with generally accepted accounting principles ("GAAP") in the United States of America requires management to make estimates and assumptions that affect the reported amounts of assets and liabilities, disclosure of contingent assets and liabilities at the date of the financial statements, and the reported amounts of revenues and expenses during the reporting periods. Significant items subject to such estimates and assumptions include the content asset amortization policy and the recognition and measurement of income tax assets and liabilities. The Company bases its estimates on historical experience and on various other assumptions that the Company believes to be reasonable under the circumstances. On an ongoing basis, the Company evaluates these assumptions, judgments and estimates. Actual results may differ from these estimates.</w:t>
      </w:r>
    </w:p>
    <w:p w14:paraId="55B251A8"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Recently adopted accounting pronouncements</w:t>
      </w:r>
    </w:p>
    <w:p w14:paraId="34F373B9"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In December 2019, the Financial Accounting Standards Board (“FASB”) issued Accounting Standards Update (“ASU”) 2019-12, </w:t>
      </w:r>
      <w:r>
        <w:rPr>
          <w:rFonts w:ascii="Times New Roman" w:hAnsi="Times New Roman" w:cs="Times New Roman"/>
          <w:i/>
          <w:iCs/>
          <w:sz w:val="18"/>
          <w:szCs w:val="18"/>
        </w:rPr>
        <w:t>Simplifying the Accounting for Income Taxes (Topic 740)</w:t>
      </w:r>
      <w:r>
        <w:rPr>
          <w:rFonts w:ascii="Times New Roman" w:hAnsi="Times New Roman" w:cs="Times New Roman"/>
          <w:sz w:val="18"/>
          <w:szCs w:val="18"/>
        </w:rPr>
        <w:t>. ASU 2019-12 removes certain exceptions for performing intraperiod tax allocations, recognizing deferred taxes for investments, and calculating income taxes in interim periods. The guidance also simplifies the accounting for franchise taxes, transactions that result in a step-up in the tax basis of goodwill, and the effect of enacted changes in tax laws or rates in interim periods. The Company adopted ASU 2019-12 in the first quarter of 2021 and the adoption had no material impact to the Company’s consolidated financial statements.</w:t>
      </w:r>
    </w:p>
    <w:p w14:paraId="7AAB43F0"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Recently issued accounting pronouncements not yet adopted</w:t>
      </w:r>
    </w:p>
    <w:p w14:paraId="175A562F"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 xml:space="preserve">In October 2021, the FASB issued ASU 2021-08, </w:t>
      </w:r>
      <w:r>
        <w:rPr>
          <w:rFonts w:ascii="Times New Roman" w:hAnsi="Times New Roman" w:cs="Times New Roman"/>
          <w:i/>
          <w:iCs/>
          <w:sz w:val="18"/>
          <w:szCs w:val="18"/>
        </w:rPr>
        <w:t>Business Combinations (Topic 805): Accounting for Contract Assets and Contract Liabilities from Contracts with Customers</w:t>
      </w:r>
      <w:r>
        <w:rPr>
          <w:rFonts w:ascii="Times New Roman" w:hAnsi="Times New Roman" w:cs="Times New Roman"/>
          <w:sz w:val="18"/>
          <w:szCs w:val="18"/>
        </w:rPr>
        <w:t>, which requires an acquirer in a business combination to recognize and measure contract assets and contract liabilities in accordance with Accounting Standards Codification Topic 606. ASU 2021-08 is effective for fiscal years beginning after December 15, 2022 and early adoption is permitted. While the Company is continuing to assess the timing of adoption and the potential impacts of ASU 2021-08, it does not expect ASU 2021-08 to have a material effect, if any, on its consolidated financial statements.</w:t>
      </w:r>
    </w:p>
    <w:p w14:paraId="7FA9169F"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Cash Equivalents</w:t>
      </w:r>
    </w:p>
    <w:p w14:paraId="14D5D1E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considers investments in instruments purchased with an original maturity of 90 days or less to be cash equivalents. The Company also classifies amounts in transit from payment processors for customer credit card and debit card transactions as cash equivalents.</w:t>
      </w:r>
    </w:p>
    <w:p w14:paraId="69E1E2AE"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Content</w:t>
      </w:r>
    </w:p>
    <w:p w14:paraId="19C218A9"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acquires, licenses and produces content, including original programming, in order to offer members unlimited viewing of video entertainment. The content licenses are for a fixed fee and specific windows of availability. Payment terms for certain content licenses and the production of content require more upfront cash payments relative to the amortization expense. Payments for content, including additions to content assets and the changes in related liabilities, are classified within "Net cash provided by (used in) operating activities" on the Consolidated Statements of Cash Flows.</w:t>
      </w:r>
    </w:p>
    <w:p w14:paraId="4638D10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44</w:t>
      </w:r>
    </w:p>
    <w:p w14:paraId="0CB6E36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26" w:name="BKMK_137"/>
      <w:bookmarkEnd w:id="126"/>
    </w:p>
    <w:p w14:paraId="5F3E2681"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E57FF06"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recognizes content assets (licensed and produced) as “Content assets, net” on the Consolidated Balance Sheets. For licensed content, the Company capitalizes the fee per title and records a corresponding liability at the gross amount of the liability when the license period begins, the cost of the title is known and the title is accepted and available for streaming. For produced content, the Company capitalizes costs associated with the production, including development costs, direct costs and production overhead. Participations and residuals are expensed in line with the amortization of production costs.</w:t>
      </w:r>
    </w:p>
    <w:p w14:paraId="40DF730E"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Based on factors including historical and estimated viewing patterns, the Company amortizes the content assets (licensed and produced) in “Cost of revenues” on the Consolidated Statements of Operations over the shorter of each title's contractual window of availability or estimated period of use or ten years, beginning with the month of first availability. The amortization is on an accelerated basis, as the Company typically expects more upfront viewing, and film amortization is more accelerated than TV series amortization. On average, over 90% of a licensed or produced content asset is expected to be amortized within four years after its month of first availability. The Company reviews factors impacting the amortization of the content assets on an ongoing basis. The Company's estimates related to these factors require considerable management judgment.</w:t>
      </w:r>
    </w:p>
    <w:p w14:paraId="574DACE3"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Company's business model is subscription based as opposed to a model generating revenues at a specific title level. Content assets (licensed and produced) are predominantly monetized as a group and therefore are reviewed in aggregate at a group level when an event or change in circumstances indicates a change in the expected usefulness of the content or that the fair value may be less than unamortized cost. To date, the Company has not identified any such event or changes in circumstances. If such changes are identified in the future, these aggregated content assets will be stated at the lower of unamortized cost or fair value. In addition, unamortized costs for assets that have been, or are expected to be, abandoned are written off.</w:t>
      </w:r>
    </w:p>
    <w:p w14:paraId="59EE6145" w14:textId="77777777" w:rsidR="00000000" w:rsidRDefault="00000000">
      <w:pPr>
        <w:autoSpaceDE w:val="0"/>
        <w:autoSpaceDN w:val="0"/>
        <w:adjustRightInd w:val="0"/>
        <w:spacing w:before="108" w:after="0" w:line="240" w:lineRule="auto"/>
        <w:rPr>
          <w:rFonts w:ascii="Times New Roman" w:hAnsi="Times New Roman" w:cs="Times New Roman"/>
          <w:sz w:val="24"/>
          <w:szCs w:val="24"/>
        </w:rPr>
      </w:pPr>
      <w:r>
        <w:rPr>
          <w:rFonts w:ascii="Times New Roman" w:hAnsi="Times New Roman" w:cs="Times New Roman"/>
          <w:i/>
          <w:iCs/>
          <w:sz w:val="18"/>
          <w:szCs w:val="18"/>
        </w:rPr>
        <w:t>Acquisitions</w:t>
      </w:r>
    </w:p>
    <w:p w14:paraId="291687FB"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06B81F2"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uses its best estimates and assumptions to assign fair value to the tangible and intangible assets acquired and liabilities assumed at the acquisition date. In addition, uncertain tax positions, tax-related valuation allowances and pre-acquisition contingencies are initially recorded in connection with a business combination as of the acquisition date. Intangible assets are amortized over their estimated useful lives.</w:t>
      </w:r>
    </w:p>
    <w:p w14:paraId="176511FC"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Property and Equipment</w:t>
      </w:r>
    </w:p>
    <w:p w14:paraId="1B6FA7B2"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Property and equipment are carried at cost less accumulated depreciation. Depreciation is calculated using the straight-line method over the shorter of the estimated useful lives of the respective assets, generally up to 30 years, or the expected lease term for leasehold improvements, if applicable.</w:t>
      </w:r>
    </w:p>
    <w:p w14:paraId="25812584"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Trade Receivables</w:t>
      </w:r>
    </w:p>
    <w:p w14:paraId="6689083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Trade receivables consist primarily of amounts related to members and payment partners that collect membership fees on the Company's behalf. The Company evaluates the need for an allowance for credit losses based on historical collection trends, the financial condition of its payment partners, and external market factors. The Company's allowance for credit losses was not material as of December 31, 2021 and December 31, 2020.</w:t>
      </w:r>
    </w:p>
    <w:p w14:paraId="320D79A7"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Marketing</w:t>
      </w:r>
    </w:p>
    <w:p w14:paraId="4A00DAAD"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Marketing expenses consist primarily of advertising expenses and certain payments made to the Company’s partners, including consumer electronics ("CE") manufacturers, multichannel video programming distributors ("MVPDs"), mobile operators and internet service providers ("ISPs"). Advertising expenses include promotional activities such as digital and television advertising. Advertising costs are expensed as incurred. Advertising expenses were $1,669 million, $1,447 million and $1,879 million for the years ended December 31, 2021, 2020 and 2019, respectively. Marketing expenses also include payroll and related expenses for personnel that support the Company's marketing activities.</w:t>
      </w:r>
    </w:p>
    <w:p w14:paraId="1DD204FA"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Income Taxes</w:t>
      </w:r>
    </w:p>
    <w:p w14:paraId="1D15B467"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Company records a provision for income taxes for the anticipated tax consequences of the reported results of operations using the asset and liability method. Deferred income taxes are recognized by applying enacted statutory tax rates applicable to future years to differences between the financial statement carrying amounts of existing assets and liabilities and their respective tax bases as well as net operating loss and tax credit carryforwards. The effect on deferred tax assets and liabilities of a change in tax rates is recognized in income in the period that includes the enactment date. The measurement of deferred tax assets is reduced, if necessary, by a valuation allowance for any tax benefits for which future realization is uncertain.</w:t>
      </w:r>
    </w:p>
    <w:p w14:paraId="64B6952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45</w:t>
      </w:r>
    </w:p>
    <w:p w14:paraId="4B83F84A"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27" w:name="BKMK_138"/>
      <w:bookmarkEnd w:id="127"/>
    </w:p>
    <w:p w14:paraId="20D91EE7"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44834C99"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 xml:space="preserve">The Company did not recognize certain tax benefits from uncertain tax positions within the provision for income taxes. The Company may recognize a tax benefit only if it is more likely than not the tax position will be sustained on examination by the taxing authorities, based on the technical merits of the position. The tax benefits recognized in the financial statements from such positions are then measured based on the largest benefit that has a greater than 50% likelihood of being realized upon settlement. The Company recognizes interest and penalties related to uncertain tax positions in income tax expense. See Note 10 </w:t>
      </w:r>
      <w:r>
        <w:rPr>
          <w:rFonts w:ascii="Times New Roman" w:hAnsi="Times New Roman" w:cs="Times New Roman"/>
          <w:i/>
          <w:iCs/>
          <w:sz w:val="18"/>
          <w:szCs w:val="18"/>
        </w:rPr>
        <w:t>Income Taxes</w:t>
      </w:r>
      <w:r>
        <w:rPr>
          <w:rFonts w:ascii="Times New Roman" w:hAnsi="Times New Roman" w:cs="Times New Roman"/>
          <w:sz w:val="18"/>
          <w:szCs w:val="18"/>
        </w:rPr>
        <w:t xml:space="preserve"> to the consolidated financial statements for further information regarding income taxes.</w:t>
      </w:r>
    </w:p>
    <w:p w14:paraId="7C1E6AC3"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Foreign Currency</w:t>
      </w:r>
    </w:p>
    <w:p w14:paraId="35F2AB3C"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functional currency for the Company's subsidiaries is determined based on the primary economic environment in which the subsidiary operates. The Company translates the assets and liabilities of its non-U.S. dollar functional currency subsidiaries into U.S. dollars using exchange rates in effect at the end of each period. Revenues and expenses for these subsidiaries are translated using rates that approximate those in effect during the period. Gains and losses from these translations are recognized in cumulative translation adjustment included in "Accumulated other comprehensive income (loss)" in Stockholders’ equity on the Consolidated Balance Sheets.</w:t>
      </w:r>
    </w:p>
    <w:p w14:paraId="399FE1F5"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Company remeasures monetary assets and liabilities that are not denominated in the functional currency at exchange rates in effect at the end of each period. Gains and losses from these remeasurements are recognized in interest and other income (expense). Foreign currency transactions resulted in a gain of $403 million, a loss of $660 million, and a gain of $7 million for the years ended December 31, 2021, 2020 and 2019, respectively. These gains and losses were primarily due to the non-cash remeasurement of our Senior Notes denominated in euros and the remeasurement of cash and content liability positions denominated in currencies other than functional currencies.</w:t>
      </w:r>
    </w:p>
    <w:p w14:paraId="45AC4095"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Stock-Based Compensation</w:t>
      </w:r>
    </w:p>
    <w:p w14:paraId="7C366007"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 xml:space="preserve">The Company grants fully vested non-qualified stock options to its employees on a monthly basis. As a result of immediate vesting, stock-based compensation expense is fully recognized on the grant date, and no estimate is required for post-vesting option forfeitures. See Note 9 </w:t>
      </w:r>
      <w:r>
        <w:rPr>
          <w:rFonts w:ascii="Times New Roman" w:hAnsi="Times New Roman" w:cs="Times New Roman"/>
          <w:i/>
          <w:iCs/>
          <w:sz w:val="18"/>
          <w:szCs w:val="18"/>
        </w:rPr>
        <w:t>Stockholders' Equity</w:t>
      </w:r>
      <w:r>
        <w:rPr>
          <w:rFonts w:ascii="Times New Roman" w:hAnsi="Times New Roman" w:cs="Times New Roman"/>
          <w:sz w:val="18"/>
          <w:szCs w:val="18"/>
        </w:rPr>
        <w:t xml:space="preserve"> to the consolidated financial statements for further information regarding stock-based compensation.</w:t>
      </w:r>
    </w:p>
    <w:p w14:paraId="4D0EECD2"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50A00CEE"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28" w:name="BKMK_139"/>
      <w:bookmarkEnd w:id="128"/>
    </w:p>
    <w:p w14:paraId="271CDBBB"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2.Revenue Recognition</w:t>
      </w:r>
    </w:p>
    <w:p w14:paraId="19266389" w14:textId="77777777" w:rsidR="00000000" w:rsidRDefault="00000000">
      <w:pPr>
        <w:autoSpaceDE w:val="0"/>
        <w:autoSpaceDN w:val="0"/>
        <w:adjustRightInd w:val="0"/>
        <w:spacing w:after="0" w:line="240" w:lineRule="auto"/>
        <w:ind w:hanging="81"/>
        <w:rPr>
          <w:rFonts w:ascii="Times New Roman" w:hAnsi="Times New Roman" w:cs="Times New Roman"/>
          <w:sz w:val="24"/>
          <w:szCs w:val="24"/>
        </w:rPr>
      </w:pPr>
    </w:p>
    <w:p w14:paraId="70C546FF"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Company's primary source of revenues is from monthly membership fees. Members are billed in advance of the start of their monthly membership and revenues are recognized ratably over each monthly membership period. Revenues are presented net of the taxes that are collected from members and remitted to governmental authorities. The Company is the principal in all its relationships where partners, including CE manufacturers, MVPDs, mobile operators and ISPs, provide access to the service as the Company retains control over service delivery to its members. Typically, payments made to the partners, such as for marketing, are expensed. However, if there is no distinct service provided in exchange for the payments made to the partners or if the price that the member pays is established by the partners and there is no standalone price for the Netflix service (for instance, in a bundle), these payments are recognized as a reduction of revenues.</w:t>
      </w:r>
    </w:p>
    <w:p w14:paraId="5B41A8BC"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following tables summarize streaming revenues, paid net membership additions, and ending paid memberships by region for the years December 31, 2021, 2020 and 2019, respectively:</w:t>
      </w:r>
    </w:p>
    <w:p w14:paraId="00F31722"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bookmarkStart w:id="129" w:name="BKMK_140"/>
      <w:bookmarkEnd w:id="129"/>
    </w:p>
    <w:p w14:paraId="08CB16DF"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United States and Canada (UCAN)</w:t>
      </w:r>
    </w:p>
    <w:p w14:paraId="7239203B"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386"/>
        <w:gridCol w:w="4106"/>
        <w:gridCol w:w="386"/>
        <w:gridCol w:w="42"/>
        <w:gridCol w:w="74"/>
        <w:gridCol w:w="42"/>
        <w:gridCol w:w="140"/>
        <w:gridCol w:w="1868"/>
        <w:gridCol w:w="42"/>
        <w:gridCol w:w="42"/>
        <w:gridCol w:w="74"/>
        <w:gridCol w:w="42"/>
        <w:gridCol w:w="140"/>
        <w:gridCol w:w="1868"/>
        <w:gridCol w:w="42"/>
        <w:gridCol w:w="42"/>
        <w:gridCol w:w="74"/>
        <w:gridCol w:w="42"/>
        <w:gridCol w:w="140"/>
        <w:gridCol w:w="1869"/>
        <w:gridCol w:w="42"/>
      </w:tblGrid>
      <w:tr w:rsidR="00000000" w14:paraId="5A741BB5" w14:textId="77777777">
        <w:tblPrEx>
          <w:tblCellMar>
            <w:top w:w="0" w:type="dxa"/>
            <w:left w:w="0" w:type="dxa"/>
            <w:bottom w:w="0" w:type="dxa"/>
            <w:right w:w="0" w:type="dxa"/>
          </w:tblCellMar>
        </w:tblPrEx>
        <w:tc>
          <w:tcPr>
            <w:tcW w:w="386" w:type="dxa"/>
            <w:tcBorders>
              <w:top w:val="nil"/>
              <w:left w:val="nil"/>
              <w:bottom w:val="nil"/>
              <w:right w:val="nil"/>
            </w:tcBorders>
          </w:tcPr>
          <w:p w14:paraId="14967E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06" w:type="dxa"/>
            <w:tcBorders>
              <w:top w:val="nil"/>
              <w:left w:val="nil"/>
              <w:bottom w:val="nil"/>
              <w:right w:val="nil"/>
            </w:tcBorders>
          </w:tcPr>
          <w:p w14:paraId="6C711E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4AB50A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E5A38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06333D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6B945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CB6D6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8" w:type="dxa"/>
            <w:tcBorders>
              <w:top w:val="nil"/>
              <w:left w:val="nil"/>
              <w:bottom w:val="nil"/>
              <w:right w:val="nil"/>
            </w:tcBorders>
          </w:tcPr>
          <w:p w14:paraId="4D4B47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C008B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BFD11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5698E8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32818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45214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8" w:type="dxa"/>
            <w:tcBorders>
              <w:top w:val="nil"/>
              <w:left w:val="nil"/>
              <w:bottom w:val="nil"/>
              <w:right w:val="nil"/>
            </w:tcBorders>
          </w:tcPr>
          <w:p w14:paraId="0BEDD2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DA8E8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F5EA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5C2CB8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AB82B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66551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9" w:type="dxa"/>
            <w:tcBorders>
              <w:top w:val="nil"/>
              <w:left w:val="nil"/>
              <w:bottom w:val="nil"/>
              <w:right w:val="nil"/>
            </w:tcBorders>
          </w:tcPr>
          <w:p w14:paraId="37E342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47FEB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4677A00" w14:textId="77777777">
        <w:tblPrEx>
          <w:tblCellMar>
            <w:top w:w="0" w:type="dxa"/>
            <w:left w:w="0" w:type="dxa"/>
            <w:bottom w:w="0" w:type="dxa"/>
            <w:right w:w="0" w:type="dxa"/>
          </w:tblCellMar>
        </w:tblPrEx>
        <w:tc>
          <w:tcPr>
            <w:tcW w:w="4878" w:type="dxa"/>
            <w:gridSpan w:val="3"/>
            <w:tcBorders>
              <w:top w:val="nil"/>
              <w:left w:val="nil"/>
              <w:bottom w:val="nil"/>
              <w:right w:val="nil"/>
            </w:tcBorders>
          </w:tcPr>
          <w:p w14:paraId="3357C3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tcPr>
          <w:p w14:paraId="490508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67" w:type="dxa"/>
            <w:gridSpan w:val="15"/>
            <w:tcBorders>
              <w:top w:val="nil"/>
              <w:left w:val="nil"/>
              <w:bottom w:val="nil"/>
              <w:right w:val="nil"/>
            </w:tcBorders>
            <w:vAlign w:val="bottom"/>
          </w:tcPr>
          <w:p w14:paraId="61339EFF"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r>
      <w:tr w:rsidR="00000000" w14:paraId="7E8B67A5" w14:textId="77777777">
        <w:tblPrEx>
          <w:tblCellMar>
            <w:top w:w="0" w:type="dxa"/>
            <w:left w:w="0" w:type="dxa"/>
            <w:bottom w:w="0" w:type="dxa"/>
            <w:right w:w="0" w:type="dxa"/>
          </w:tblCellMar>
        </w:tblPrEx>
        <w:tc>
          <w:tcPr>
            <w:tcW w:w="4878" w:type="dxa"/>
            <w:gridSpan w:val="3"/>
            <w:tcBorders>
              <w:top w:val="nil"/>
              <w:left w:val="nil"/>
              <w:bottom w:val="nil"/>
              <w:right w:val="nil"/>
            </w:tcBorders>
            <w:vAlign w:val="bottom"/>
          </w:tcPr>
          <w:p w14:paraId="60C011E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437C15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50" w:type="dxa"/>
            <w:gridSpan w:val="3"/>
            <w:tcBorders>
              <w:top w:val="single" w:sz="7" w:space="0" w:color="000000"/>
              <w:left w:val="nil"/>
              <w:bottom w:val="nil"/>
              <w:right w:val="nil"/>
            </w:tcBorders>
            <w:vAlign w:val="bottom"/>
          </w:tcPr>
          <w:p w14:paraId="0A52958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8" w:type="dxa"/>
            <w:gridSpan w:val="3"/>
            <w:tcBorders>
              <w:top w:val="single" w:sz="7" w:space="0" w:color="000000"/>
              <w:left w:val="nil"/>
              <w:bottom w:val="nil"/>
              <w:right w:val="nil"/>
            </w:tcBorders>
          </w:tcPr>
          <w:p w14:paraId="1D3EA8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50" w:type="dxa"/>
            <w:gridSpan w:val="3"/>
            <w:tcBorders>
              <w:top w:val="single" w:sz="7" w:space="0" w:color="000000"/>
              <w:left w:val="nil"/>
              <w:bottom w:val="single" w:sz="7" w:space="0" w:color="000000"/>
              <w:right w:val="nil"/>
            </w:tcBorders>
            <w:vAlign w:val="bottom"/>
          </w:tcPr>
          <w:p w14:paraId="07D8848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8" w:type="dxa"/>
            <w:gridSpan w:val="3"/>
            <w:tcBorders>
              <w:top w:val="single" w:sz="7" w:space="0" w:color="000000"/>
              <w:left w:val="nil"/>
              <w:bottom w:val="nil"/>
              <w:right w:val="nil"/>
            </w:tcBorders>
          </w:tcPr>
          <w:p w14:paraId="186201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51" w:type="dxa"/>
            <w:gridSpan w:val="3"/>
            <w:tcBorders>
              <w:top w:val="single" w:sz="7" w:space="0" w:color="000000"/>
              <w:left w:val="nil"/>
              <w:bottom w:val="single" w:sz="7" w:space="0" w:color="000000"/>
              <w:right w:val="nil"/>
            </w:tcBorders>
            <w:vAlign w:val="bottom"/>
          </w:tcPr>
          <w:p w14:paraId="02DD4AC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1C3D4316" w14:textId="77777777">
        <w:tblPrEx>
          <w:tblCellMar>
            <w:top w:w="0" w:type="dxa"/>
            <w:left w:w="0" w:type="dxa"/>
            <w:bottom w:w="0" w:type="dxa"/>
            <w:right w:w="0" w:type="dxa"/>
          </w:tblCellMar>
        </w:tblPrEx>
        <w:tc>
          <w:tcPr>
            <w:tcW w:w="4878" w:type="dxa"/>
            <w:gridSpan w:val="3"/>
            <w:tcBorders>
              <w:top w:val="nil"/>
              <w:left w:val="nil"/>
              <w:bottom w:val="nil"/>
              <w:right w:val="nil"/>
            </w:tcBorders>
            <w:vAlign w:val="bottom"/>
          </w:tcPr>
          <w:p w14:paraId="4514289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31661F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67" w:type="dxa"/>
            <w:gridSpan w:val="15"/>
            <w:tcBorders>
              <w:top w:val="single" w:sz="7" w:space="0" w:color="000000"/>
              <w:left w:val="nil"/>
              <w:bottom w:val="nil"/>
              <w:right w:val="nil"/>
            </w:tcBorders>
            <w:vAlign w:val="bottom"/>
          </w:tcPr>
          <w:p w14:paraId="35C68731"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174F09C0" w14:textId="77777777">
        <w:tblPrEx>
          <w:tblCellMar>
            <w:top w:w="0" w:type="dxa"/>
            <w:left w:w="0" w:type="dxa"/>
            <w:bottom w:w="0" w:type="dxa"/>
            <w:right w:w="0" w:type="dxa"/>
          </w:tblCellMar>
        </w:tblPrEx>
        <w:tc>
          <w:tcPr>
            <w:tcW w:w="4878" w:type="dxa"/>
            <w:gridSpan w:val="3"/>
            <w:tcBorders>
              <w:top w:val="nil"/>
              <w:left w:val="nil"/>
              <w:bottom w:val="nil"/>
              <w:right w:val="nil"/>
            </w:tcBorders>
            <w:shd w:val="clear" w:color="auto" w:fill="CCEEFF"/>
          </w:tcPr>
          <w:p w14:paraId="7543662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Revenues</w:t>
            </w:r>
          </w:p>
        </w:tc>
        <w:tc>
          <w:tcPr>
            <w:tcW w:w="158" w:type="dxa"/>
            <w:gridSpan w:val="3"/>
            <w:tcBorders>
              <w:top w:val="nil"/>
              <w:left w:val="nil"/>
              <w:bottom w:val="nil"/>
              <w:right w:val="nil"/>
            </w:tcBorders>
            <w:shd w:val="clear" w:color="auto" w:fill="CCEEFF"/>
          </w:tcPr>
          <w:p w14:paraId="35B1D0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18E7C5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8" w:type="dxa"/>
            <w:tcBorders>
              <w:top w:val="nil"/>
              <w:left w:val="nil"/>
              <w:bottom w:val="nil"/>
              <w:right w:val="nil"/>
            </w:tcBorders>
            <w:shd w:val="clear" w:color="auto" w:fill="CCEEFF"/>
            <w:vAlign w:val="bottom"/>
          </w:tcPr>
          <w:p w14:paraId="5244063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12,972,100 </w:t>
            </w:r>
          </w:p>
        </w:tc>
        <w:tc>
          <w:tcPr>
            <w:tcW w:w="42" w:type="dxa"/>
            <w:tcBorders>
              <w:top w:val="nil"/>
              <w:left w:val="nil"/>
              <w:bottom w:val="nil"/>
              <w:right w:val="nil"/>
            </w:tcBorders>
            <w:shd w:val="clear" w:color="auto" w:fill="CCEEFF"/>
            <w:vAlign w:val="bottom"/>
          </w:tcPr>
          <w:p w14:paraId="16AE6CA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3C8C1D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6497DD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8" w:type="dxa"/>
            <w:tcBorders>
              <w:top w:val="nil"/>
              <w:left w:val="nil"/>
              <w:bottom w:val="nil"/>
              <w:right w:val="nil"/>
            </w:tcBorders>
            <w:shd w:val="clear" w:color="auto" w:fill="CCEEFF"/>
            <w:vAlign w:val="bottom"/>
          </w:tcPr>
          <w:p w14:paraId="2C6D065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11,455,396 </w:t>
            </w:r>
          </w:p>
        </w:tc>
        <w:tc>
          <w:tcPr>
            <w:tcW w:w="42" w:type="dxa"/>
            <w:tcBorders>
              <w:top w:val="nil"/>
              <w:left w:val="nil"/>
              <w:bottom w:val="nil"/>
              <w:right w:val="nil"/>
            </w:tcBorders>
            <w:shd w:val="clear" w:color="auto" w:fill="CCEEFF"/>
            <w:vAlign w:val="bottom"/>
          </w:tcPr>
          <w:p w14:paraId="6D99B0D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3C21210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5DFC36E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9" w:type="dxa"/>
            <w:tcBorders>
              <w:top w:val="nil"/>
              <w:left w:val="nil"/>
              <w:bottom w:val="nil"/>
              <w:right w:val="nil"/>
            </w:tcBorders>
            <w:shd w:val="clear" w:color="auto" w:fill="CCEEFF"/>
            <w:vAlign w:val="bottom"/>
          </w:tcPr>
          <w:p w14:paraId="2FD2E1F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10,051,208 </w:t>
            </w:r>
          </w:p>
        </w:tc>
        <w:tc>
          <w:tcPr>
            <w:tcW w:w="42" w:type="dxa"/>
            <w:tcBorders>
              <w:top w:val="nil"/>
              <w:left w:val="nil"/>
              <w:bottom w:val="nil"/>
              <w:right w:val="nil"/>
            </w:tcBorders>
            <w:shd w:val="clear" w:color="auto" w:fill="CCEEFF"/>
            <w:vAlign w:val="bottom"/>
          </w:tcPr>
          <w:p w14:paraId="48343E8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C880177" w14:textId="77777777">
        <w:tblPrEx>
          <w:tblCellMar>
            <w:top w:w="0" w:type="dxa"/>
            <w:left w:w="0" w:type="dxa"/>
            <w:bottom w:w="0" w:type="dxa"/>
            <w:right w:w="0" w:type="dxa"/>
          </w:tblCellMar>
        </w:tblPrEx>
        <w:tc>
          <w:tcPr>
            <w:tcW w:w="4878" w:type="dxa"/>
            <w:gridSpan w:val="3"/>
            <w:tcBorders>
              <w:top w:val="nil"/>
              <w:left w:val="nil"/>
              <w:bottom w:val="nil"/>
              <w:right w:val="nil"/>
            </w:tcBorders>
            <w:shd w:val="clear" w:color="auto" w:fill="FFFFFF"/>
          </w:tcPr>
          <w:p w14:paraId="4E35BC4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8" w:type="dxa"/>
            <w:gridSpan w:val="3"/>
            <w:tcBorders>
              <w:top w:val="nil"/>
              <w:left w:val="nil"/>
              <w:bottom w:val="nil"/>
              <w:right w:val="nil"/>
            </w:tcBorders>
            <w:shd w:val="clear" w:color="auto" w:fill="FFFFFF"/>
          </w:tcPr>
          <w:p w14:paraId="7E84CC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8" w:type="dxa"/>
            <w:gridSpan w:val="2"/>
            <w:tcBorders>
              <w:top w:val="nil"/>
              <w:left w:val="nil"/>
              <w:bottom w:val="nil"/>
              <w:right w:val="nil"/>
            </w:tcBorders>
            <w:shd w:val="clear" w:color="auto" w:fill="FFFFFF"/>
            <w:vAlign w:val="bottom"/>
          </w:tcPr>
          <w:p w14:paraId="4796F94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1,279 </w:t>
            </w:r>
          </w:p>
        </w:tc>
        <w:tc>
          <w:tcPr>
            <w:tcW w:w="42" w:type="dxa"/>
            <w:tcBorders>
              <w:top w:val="nil"/>
              <w:left w:val="nil"/>
              <w:bottom w:val="nil"/>
              <w:right w:val="nil"/>
            </w:tcBorders>
            <w:shd w:val="clear" w:color="auto" w:fill="FFFFFF"/>
            <w:vAlign w:val="bottom"/>
          </w:tcPr>
          <w:p w14:paraId="05E51D8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41AAF2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8" w:type="dxa"/>
            <w:gridSpan w:val="2"/>
            <w:tcBorders>
              <w:top w:val="nil"/>
              <w:left w:val="nil"/>
              <w:bottom w:val="nil"/>
              <w:right w:val="nil"/>
            </w:tcBorders>
            <w:shd w:val="clear" w:color="auto" w:fill="FFFFFF"/>
            <w:vAlign w:val="bottom"/>
          </w:tcPr>
          <w:p w14:paraId="561F470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6,274 </w:t>
            </w:r>
          </w:p>
        </w:tc>
        <w:tc>
          <w:tcPr>
            <w:tcW w:w="42" w:type="dxa"/>
            <w:tcBorders>
              <w:top w:val="nil"/>
              <w:left w:val="nil"/>
              <w:bottom w:val="nil"/>
              <w:right w:val="nil"/>
            </w:tcBorders>
            <w:shd w:val="clear" w:color="auto" w:fill="FFFFFF"/>
            <w:vAlign w:val="bottom"/>
          </w:tcPr>
          <w:p w14:paraId="08F4881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2815F5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9" w:type="dxa"/>
            <w:gridSpan w:val="2"/>
            <w:tcBorders>
              <w:top w:val="nil"/>
              <w:left w:val="nil"/>
              <w:bottom w:val="nil"/>
              <w:right w:val="nil"/>
            </w:tcBorders>
            <w:shd w:val="clear" w:color="auto" w:fill="FFFFFF"/>
            <w:vAlign w:val="bottom"/>
          </w:tcPr>
          <w:p w14:paraId="6D79431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2,905 </w:t>
            </w:r>
          </w:p>
        </w:tc>
        <w:tc>
          <w:tcPr>
            <w:tcW w:w="42" w:type="dxa"/>
            <w:tcBorders>
              <w:top w:val="nil"/>
              <w:left w:val="nil"/>
              <w:bottom w:val="nil"/>
              <w:right w:val="nil"/>
            </w:tcBorders>
            <w:shd w:val="clear" w:color="auto" w:fill="FFFFFF"/>
            <w:vAlign w:val="bottom"/>
          </w:tcPr>
          <w:p w14:paraId="600EA2C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C6D3A76" w14:textId="77777777">
        <w:tblPrEx>
          <w:tblCellMar>
            <w:top w:w="0" w:type="dxa"/>
            <w:left w:w="0" w:type="dxa"/>
            <w:bottom w:w="0" w:type="dxa"/>
            <w:right w:w="0" w:type="dxa"/>
          </w:tblCellMar>
        </w:tblPrEx>
        <w:tc>
          <w:tcPr>
            <w:tcW w:w="4878" w:type="dxa"/>
            <w:gridSpan w:val="3"/>
            <w:tcBorders>
              <w:top w:val="nil"/>
              <w:left w:val="nil"/>
              <w:bottom w:val="nil"/>
              <w:right w:val="nil"/>
            </w:tcBorders>
            <w:shd w:val="clear" w:color="auto" w:fill="CCEEFF"/>
          </w:tcPr>
          <w:p w14:paraId="78AD032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memberships at end of period</w:t>
            </w:r>
          </w:p>
        </w:tc>
        <w:tc>
          <w:tcPr>
            <w:tcW w:w="158" w:type="dxa"/>
            <w:gridSpan w:val="3"/>
            <w:tcBorders>
              <w:top w:val="nil"/>
              <w:left w:val="nil"/>
              <w:bottom w:val="nil"/>
              <w:right w:val="nil"/>
            </w:tcBorders>
            <w:shd w:val="clear" w:color="auto" w:fill="CCEEFF"/>
          </w:tcPr>
          <w:p w14:paraId="205ECF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8" w:type="dxa"/>
            <w:gridSpan w:val="2"/>
            <w:tcBorders>
              <w:top w:val="nil"/>
              <w:left w:val="nil"/>
              <w:bottom w:val="nil"/>
              <w:right w:val="nil"/>
            </w:tcBorders>
            <w:shd w:val="clear" w:color="auto" w:fill="CCEEFF"/>
            <w:vAlign w:val="bottom"/>
          </w:tcPr>
          <w:p w14:paraId="704F181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75,215 </w:t>
            </w:r>
          </w:p>
        </w:tc>
        <w:tc>
          <w:tcPr>
            <w:tcW w:w="42" w:type="dxa"/>
            <w:tcBorders>
              <w:top w:val="nil"/>
              <w:left w:val="nil"/>
              <w:bottom w:val="nil"/>
              <w:right w:val="nil"/>
            </w:tcBorders>
            <w:shd w:val="clear" w:color="auto" w:fill="CCEEFF"/>
            <w:vAlign w:val="bottom"/>
          </w:tcPr>
          <w:p w14:paraId="255C1FB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5A38B4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8" w:type="dxa"/>
            <w:gridSpan w:val="2"/>
            <w:tcBorders>
              <w:top w:val="nil"/>
              <w:left w:val="nil"/>
              <w:bottom w:val="nil"/>
              <w:right w:val="nil"/>
            </w:tcBorders>
            <w:shd w:val="clear" w:color="auto" w:fill="CCEEFF"/>
            <w:vAlign w:val="bottom"/>
          </w:tcPr>
          <w:p w14:paraId="4C724FB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73,936 </w:t>
            </w:r>
          </w:p>
        </w:tc>
        <w:tc>
          <w:tcPr>
            <w:tcW w:w="42" w:type="dxa"/>
            <w:tcBorders>
              <w:top w:val="nil"/>
              <w:left w:val="nil"/>
              <w:bottom w:val="nil"/>
              <w:right w:val="nil"/>
            </w:tcBorders>
            <w:shd w:val="clear" w:color="auto" w:fill="CCEEFF"/>
            <w:vAlign w:val="bottom"/>
          </w:tcPr>
          <w:p w14:paraId="586A2E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7C913A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9" w:type="dxa"/>
            <w:gridSpan w:val="2"/>
            <w:tcBorders>
              <w:top w:val="nil"/>
              <w:left w:val="nil"/>
              <w:bottom w:val="nil"/>
              <w:right w:val="nil"/>
            </w:tcBorders>
            <w:shd w:val="clear" w:color="auto" w:fill="CCEEFF"/>
            <w:vAlign w:val="bottom"/>
          </w:tcPr>
          <w:p w14:paraId="6A7828B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67,662 </w:t>
            </w:r>
          </w:p>
        </w:tc>
        <w:tc>
          <w:tcPr>
            <w:tcW w:w="42" w:type="dxa"/>
            <w:tcBorders>
              <w:top w:val="nil"/>
              <w:left w:val="nil"/>
              <w:bottom w:val="nil"/>
              <w:right w:val="nil"/>
            </w:tcBorders>
            <w:shd w:val="clear" w:color="auto" w:fill="CCEEFF"/>
            <w:vAlign w:val="bottom"/>
          </w:tcPr>
          <w:p w14:paraId="1EBE0FB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0504F71"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0568CB6A"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774EB6D2"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440462CA"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21C89585"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271CD347"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46</w:t>
      </w:r>
    </w:p>
    <w:p w14:paraId="17E21AF8"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30" w:name="BKMK_141"/>
      <w:bookmarkEnd w:id="130"/>
    </w:p>
    <w:p w14:paraId="58315D35"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31" w:name="BKMK_142"/>
      <w:bookmarkEnd w:id="131"/>
    </w:p>
    <w:p w14:paraId="78D18E2C"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Europe, Middle East, and Africa (EMEA)</w:t>
      </w:r>
    </w:p>
    <w:p w14:paraId="1A48189C"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386"/>
        <w:gridCol w:w="4124"/>
        <w:gridCol w:w="386"/>
        <w:gridCol w:w="42"/>
        <w:gridCol w:w="74"/>
        <w:gridCol w:w="42"/>
        <w:gridCol w:w="140"/>
        <w:gridCol w:w="1862"/>
        <w:gridCol w:w="42"/>
        <w:gridCol w:w="42"/>
        <w:gridCol w:w="74"/>
        <w:gridCol w:w="42"/>
        <w:gridCol w:w="140"/>
        <w:gridCol w:w="1862"/>
        <w:gridCol w:w="42"/>
        <w:gridCol w:w="42"/>
        <w:gridCol w:w="74"/>
        <w:gridCol w:w="42"/>
        <w:gridCol w:w="140"/>
        <w:gridCol w:w="1863"/>
        <w:gridCol w:w="42"/>
      </w:tblGrid>
      <w:tr w:rsidR="00000000" w14:paraId="2AD6D825" w14:textId="77777777">
        <w:tblPrEx>
          <w:tblCellMar>
            <w:top w:w="0" w:type="dxa"/>
            <w:left w:w="0" w:type="dxa"/>
            <w:bottom w:w="0" w:type="dxa"/>
            <w:right w:w="0" w:type="dxa"/>
          </w:tblCellMar>
        </w:tblPrEx>
        <w:tc>
          <w:tcPr>
            <w:tcW w:w="386" w:type="dxa"/>
            <w:tcBorders>
              <w:top w:val="nil"/>
              <w:left w:val="nil"/>
              <w:bottom w:val="nil"/>
              <w:right w:val="nil"/>
            </w:tcBorders>
          </w:tcPr>
          <w:p w14:paraId="5AE4DE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24" w:type="dxa"/>
            <w:tcBorders>
              <w:top w:val="nil"/>
              <w:left w:val="nil"/>
              <w:bottom w:val="nil"/>
              <w:right w:val="nil"/>
            </w:tcBorders>
          </w:tcPr>
          <w:p w14:paraId="1935FF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47A7D2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C3159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5C4F89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264A1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98EFD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2" w:type="dxa"/>
            <w:tcBorders>
              <w:top w:val="nil"/>
              <w:left w:val="nil"/>
              <w:bottom w:val="nil"/>
              <w:right w:val="nil"/>
            </w:tcBorders>
          </w:tcPr>
          <w:p w14:paraId="1DA577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FF31E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CF3E1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13103E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12EFF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30C84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2" w:type="dxa"/>
            <w:tcBorders>
              <w:top w:val="nil"/>
              <w:left w:val="nil"/>
              <w:bottom w:val="nil"/>
              <w:right w:val="nil"/>
            </w:tcBorders>
          </w:tcPr>
          <w:p w14:paraId="02397DD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29E44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CA86C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245172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39B5B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A00E2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3" w:type="dxa"/>
            <w:tcBorders>
              <w:top w:val="nil"/>
              <w:left w:val="nil"/>
              <w:bottom w:val="nil"/>
              <w:right w:val="nil"/>
            </w:tcBorders>
          </w:tcPr>
          <w:p w14:paraId="6EFC69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4584E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8069C83" w14:textId="77777777">
        <w:tblPrEx>
          <w:tblCellMar>
            <w:top w:w="0" w:type="dxa"/>
            <w:left w:w="0" w:type="dxa"/>
            <w:bottom w:w="0" w:type="dxa"/>
            <w:right w:w="0" w:type="dxa"/>
          </w:tblCellMar>
        </w:tblPrEx>
        <w:tc>
          <w:tcPr>
            <w:tcW w:w="4896" w:type="dxa"/>
            <w:gridSpan w:val="3"/>
            <w:tcBorders>
              <w:top w:val="nil"/>
              <w:left w:val="nil"/>
              <w:bottom w:val="nil"/>
              <w:right w:val="nil"/>
            </w:tcBorders>
          </w:tcPr>
          <w:p w14:paraId="0F2EC5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tcPr>
          <w:p w14:paraId="104B6E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49" w:type="dxa"/>
            <w:gridSpan w:val="15"/>
            <w:tcBorders>
              <w:top w:val="nil"/>
              <w:left w:val="nil"/>
              <w:bottom w:val="nil"/>
              <w:right w:val="nil"/>
            </w:tcBorders>
            <w:vAlign w:val="bottom"/>
          </w:tcPr>
          <w:p w14:paraId="38DED7B9"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r>
      <w:tr w:rsidR="00000000" w14:paraId="1E5D2D27" w14:textId="77777777">
        <w:tblPrEx>
          <w:tblCellMar>
            <w:top w:w="0" w:type="dxa"/>
            <w:left w:w="0" w:type="dxa"/>
            <w:bottom w:w="0" w:type="dxa"/>
            <w:right w:w="0" w:type="dxa"/>
          </w:tblCellMar>
        </w:tblPrEx>
        <w:tc>
          <w:tcPr>
            <w:tcW w:w="4896" w:type="dxa"/>
            <w:gridSpan w:val="3"/>
            <w:tcBorders>
              <w:top w:val="nil"/>
              <w:left w:val="nil"/>
              <w:bottom w:val="nil"/>
              <w:right w:val="nil"/>
            </w:tcBorders>
            <w:vAlign w:val="bottom"/>
          </w:tcPr>
          <w:p w14:paraId="10AF324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2C2945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4" w:type="dxa"/>
            <w:gridSpan w:val="3"/>
            <w:tcBorders>
              <w:top w:val="single" w:sz="7" w:space="0" w:color="000000"/>
              <w:left w:val="nil"/>
              <w:bottom w:val="nil"/>
              <w:right w:val="nil"/>
            </w:tcBorders>
            <w:vAlign w:val="bottom"/>
          </w:tcPr>
          <w:p w14:paraId="466AB26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8" w:type="dxa"/>
            <w:gridSpan w:val="3"/>
            <w:tcBorders>
              <w:top w:val="single" w:sz="7" w:space="0" w:color="000000"/>
              <w:left w:val="nil"/>
              <w:bottom w:val="nil"/>
              <w:right w:val="nil"/>
            </w:tcBorders>
          </w:tcPr>
          <w:p w14:paraId="064A5E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4" w:type="dxa"/>
            <w:gridSpan w:val="3"/>
            <w:tcBorders>
              <w:top w:val="single" w:sz="7" w:space="0" w:color="000000"/>
              <w:left w:val="nil"/>
              <w:bottom w:val="single" w:sz="7" w:space="0" w:color="000000"/>
              <w:right w:val="nil"/>
            </w:tcBorders>
            <w:vAlign w:val="bottom"/>
          </w:tcPr>
          <w:p w14:paraId="6E0ABE0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8" w:type="dxa"/>
            <w:gridSpan w:val="3"/>
            <w:tcBorders>
              <w:top w:val="single" w:sz="7" w:space="0" w:color="000000"/>
              <w:left w:val="nil"/>
              <w:bottom w:val="nil"/>
              <w:right w:val="nil"/>
            </w:tcBorders>
          </w:tcPr>
          <w:p w14:paraId="2D28234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5" w:type="dxa"/>
            <w:gridSpan w:val="3"/>
            <w:tcBorders>
              <w:top w:val="single" w:sz="7" w:space="0" w:color="000000"/>
              <w:left w:val="nil"/>
              <w:bottom w:val="single" w:sz="7" w:space="0" w:color="000000"/>
              <w:right w:val="nil"/>
            </w:tcBorders>
            <w:vAlign w:val="bottom"/>
          </w:tcPr>
          <w:p w14:paraId="77DE187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1D41C24F" w14:textId="77777777">
        <w:tblPrEx>
          <w:tblCellMar>
            <w:top w:w="0" w:type="dxa"/>
            <w:left w:w="0" w:type="dxa"/>
            <w:bottom w:w="0" w:type="dxa"/>
            <w:right w:w="0" w:type="dxa"/>
          </w:tblCellMar>
        </w:tblPrEx>
        <w:tc>
          <w:tcPr>
            <w:tcW w:w="4896" w:type="dxa"/>
            <w:gridSpan w:val="3"/>
            <w:tcBorders>
              <w:top w:val="nil"/>
              <w:left w:val="nil"/>
              <w:bottom w:val="nil"/>
              <w:right w:val="nil"/>
            </w:tcBorders>
            <w:vAlign w:val="bottom"/>
          </w:tcPr>
          <w:p w14:paraId="7799F35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6818C6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49" w:type="dxa"/>
            <w:gridSpan w:val="15"/>
            <w:tcBorders>
              <w:top w:val="single" w:sz="7" w:space="0" w:color="000000"/>
              <w:left w:val="nil"/>
              <w:bottom w:val="nil"/>
              <w:right w:val="nil"/>
            </w:tcBorders>
            <w:vAlign w:val="bottom"/>
          </w:tcPr>
          <w:p w14:paraId="197AF626"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348D8DD3"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CCEEFF"/>
          </w:tcPr>
          <w:p w14:paraId="7EC8148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Revenues</w:t>
            </w:r>
          </w:p>
        </w:tc>
        <w:tc>
          <w:tcPr>
            <w:tcW w:w="158" w:type="dxa"/>
            <w:gridSpan w:val="3"/>
            <w:tcBorders>
              <w:top w:val="nil"/>
              <w:left w:val="nil"/>
              <w:bottom w:val="nil"/>
              <w:right w:val="nil"/>
            </w:tcBorders>
            <w:shd w:val="clear" w:color="auto" w:fill="CCEEFF"/>
          </w:tcPr>
          <w:p w14:paraId="5CC7A7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727E395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2" w:type="dxa"/>
            <w:tcBorders>
              <w:top w:val="nil"/>
              <w:left w:val="nil"/>
              <w:bottom w:val="nil"/>
              <w:right w:val="nil"/>
            </w:tcBorders>
            <w:shd w:val="clear" w:color="auto" w:fill="CCEEFF"/>
            <w:vAlign w:val="bottom"/>
          </w:tcPr>
          <w:p w14:paraId="6F6BC4A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9,699,819 </w:t>
            </w:r>
          </w:p>
        </w:tc>
        <w:tc>
          <w:tcPr>
            <w:tcW w:w="42" w:type="dxa"/>
            <w:tcBorders>
              <w:top w:val="nil"/>
              <w:left w:val="nil"/>
              <w:bottom w:val="nil"/>
              <w:right w:val="nil"/>
            </w:tcBorders>
            <w:shd w:val="clear" w:color="auto" w:fill="CCEEFF"/>
            <w:vAlign w:val="bottom"/>
          </w:tcPr>
          <w:p w14:paraId="1465390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0A4998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445C55F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2" w:type="dxa"/>
            <w:tcBorders>
              <w:top w:val="nil"/>
              <w:left w:val="nil"/>
              <w:bottom w:val="nil"/>
              <w:right w:val="nil"/>
            </w:tcBorders>
            <w:shd w:val="clear" w:color="auto" w:fill="CCEEFF"/>
            <w:vAlign w:val="bottom"/>
          </w:tcPr>
          <w:p w14:paraId="255AB3A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7,772,252 </w:t>
            </w:r>
          </w:p>
        </w:tc>
        <w:tc>
          <w:tcPr>
            <w:tcW w:w="42" w:type="dxa"/>
            <w:tcBorders>
              <w:top w:val="nil"/>
              <w:left w:val="nil"/>
              <w:bottom w:val="nil"/>
              <w:right w:val="nil"/>
            </w:tcBorders>
            <w:shd w:val="clear" w:color="auto" w:fill="CCEEFF"/>
            <w:vAlign w:val="bottom"/>
          </w:tcPr>
          <w:p w14:paraId="23AA0B9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4D8B93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7EA546D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3" w:type="dxa"/>
            <w:tcBorders>
              <w:top w:val="nil"/>
              <w:left w:val="nil"/>
              <w:bottom w:val="nil"/>
              <w:right w:val="nil"/>
            </w:tcBorders>
            <w:shd w:val="clear" w:color="auto" w:fill="CCEEFF"/>
            <w:vAlign w:val="bottom"/>
          </w:tcPr>
          <w:p w14:paraId="259BCE0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5,543,067 </w:t>
            </w:r>
          </w:p>
        </w:tc>
        <w:tc>
          <w:tcPr>
            <w:tcW w:w="42" w:type="dxa"/>
            <w:tcBorders>
              <w:top w:val="nil"/>
              <w:left w:val="nil"/>
              <w:bottom w:val="nil"/>
              <w:right w:val="nil"/>
            </w:tcBorders>
            <w:shd w:val="clear" w:color="auto" w:fill="CCEEFF"/>
            <w:vAlign w:val="bottom"/>
          </w:tcPr>
          <w:p w14:paraId="653B71E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01AF8C8"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FFFFFF"/>
          </w:tcPr>
          <w:p w14:paraId="3586A88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8" w:type="dxa"/>
            <w:gridSpan w:val="3"/>
            <w:tcBorders>
              <w:top w:val="nil"/>
              <w:left w:val="nil"/>
              <w:bottom w:val="nil"/>
              <w:right w:val="nil"/>
            </w:tcBorders>
            <w:shd w:val="clear" w:color="auto" w:fill="FFFFFF"/>
          </w:tcPr>
          <w:p w14:paraId="09FB0F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FFFFFF"/>
            <w:vAlign w:val="bottom"/>
          </w:tcPr>
          <w:p w14:paraId="7FA04BE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7,338 </w:t>
            </w:r>
          </w:p>
        </w:tc>
        <w:tc>
          <w:tcPr>
            <w:tcW w:w="42" w:type="dxa"/>
            <w:tcBorders>
              <w:top w:val="nil"/>
              <w:left w:val="nil"/>
              <w:bottom w:val="nil"/>
              <w:right w:val="nil"/>
            </w:tcBorders>
            <w:shd w:val="clear" w:color="auto" w:fill="FFFFFF"/>
            <w:vAlign w:val="bottom"/>
          </w:tcPr>
          <w:p w14:paraId="438D8AB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280FF4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FFFFFF"/>
            <w:vAlign w:val="bottom"/>
          </w:tcPr>
          <w:p w14:paraId="071B71E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14,920 </w:t>
            </w:r>
          </w:p>
        </w:tc>
        <w:tc>
          <w:tcPr>
            <w:tcW w:w="42" w:type="dxa"/>
            <w:tcBorders>
              <w:top w:val="nil"/>
              <w:left w:val="nil"/>
              <w:bottom w:val="nil"/>
              <w:right w:val="nil"/>
            </w:tcBorders>
            <w:shd w:val="clear" w:color="auto" w:fill="FFFFFF"/>
            <w:vAlign w:val="bottom"/>
          </w:tcPr>
          <w:p w14:paraId="42ECAB0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0C698F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3" w:type="dxa"/>
            <w:gridSpan w:val="2"/>
            <w:tcBorders>
              <w:top w:val="nil"/>
              <w:left w:val="nil"/>
              <w:bottom w:val="nil"/>
              <w:right w:val="nil"/>
            </w:tcBorders>
            <w:shd w:val="clear" w:color="auto" w:fill="FFFFFF"/>
            <w:vAlign w:val="bottom"/>
          </w:tcPr>
          <w:p w14:paraId="48C4FCE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13,960 </w:t>
            </w:r>
          </w:p>
        </w:tc>
        <w:tc>
          <w:tcPr>
            <w:tcW w:w="42" w:type="dxa"/>
            <w:tcBorders>
              <w:top w:val="nil"/>
              <w:left w:val="nil"/>
              <w:bottom w:val="nil"/>
              <w:right w:val="nil"/>
            </w:tcBorders>
            <w:shd w:val="clear" w:color="auto" w:fill="FFFFFF"/>
            <w:vAlign w:val="bottom"/>
          </w:tcPr>
          <w:p w14:paraId="4827F62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DAA314A"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CCEEFF"/>
          </w:tcPr>
          <w:p w14:paraId="65C6D67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memberships at end of period</w:t>
            </w:r>
          </w:p>
        </w:tc>
        <w:tc>
          <w:tcPr>
            <w:tcW w:w="158" w:type="dxa"/>
            <w:gridSpan w:val="3"/>
            <w:tcBorders>
              <w:top w:val="nil"/>
              <w:left w:val="nil"/>
              <w:bottom w:val="nil"/>
              <w:right w:val="nil"/>
            </w:tcBorders>
            <w:shd w:val="clear" w:color="auto" w:fill="CCEEFF"/>
          </w:tcPr>
          <w:p w14:paraId="181F5E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CCEEFF"/>
            <w:vAlign w:val="bottom"/>
          </w:tcPr>
          <w:p w14:paraId="0672FCC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74,036 </w:t>
            </w:r>
          </w:p>
        </w:tc>
        <w:tc>
          <w:tcPr>
            <w:tcW w:w="42" w:type="dxa"/>
            <w:tcBorders>
              <w:top w:val="nil"/>
              <w:left w:val="nil"/>
              <w:bottom w:val="nil"/>
              <w:right w:val="nil"/>
            </w:tcBorders>
            <w:shd w:val="clear" w:color="auto" w:fill="CCEEFF"/>
            <w:vAlign w:val="bottom"/>
          </w:tcPr>
          <w:p w14:paraId="045861F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4DB239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CCEEFF"/>
            <w:vAlign w:val="bottom"/>
          </w:tcPr>
          <w:p w14:paraId="4962888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66,698 </w:t>
            </w:r>
          </w:p>
        </w:tc>
        <w:tc>
          <w:tcPr>
            <w:tcW w:w="42" w:type="dxa"/>
            <w:tcBorders>
              <w:top w:val="nil"/>
              <w:left w:val="nil"/>
              <w:bottom w:val="nil"/>
              <w:right w:val="nil"/>
            </w:tcBorders>
            <w:shd w:val="clear" w:color="auto" w:fill="CCEEFF"/>
            <w:vAlign w:val="bottom"/>
          </w:tcPr>
          <w:p w14:paraId="641DB56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62C540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3" w:type="dxa"/>
            <w:gridSpan w:val="2"/>
            <w:tcBorders>
              <w:top w:val="nil"/>
              <w:left w:val="nil"/>
              <w:bottom w:val="nil"/>
              <w:right w:val="nil"/>
            </w:tcBorders>
            <w:shd w:val="clear" w:color="auto" w:fill="CCEEFF"/>
            <w:vAlign w:val="bottom"/>
          </w:tcPr>
          <w:p w14:paraId="4442BA4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51,778 </w:t>
            </w:r>
          </w:p>
        </w:tc>
        <w:tc>
          <w:tcPr>
            <w:tcW w:w="42" w:type="dxa"/>
            <w:tcBorders>
              <w:top w:val="nil"/>
              <w:left w:val="nil"/>
              <w:bottom w:val="nil"/>
              <w:right w:val="nil"/>
            </w:tcBorders>
            <w:shd w:val="clear" w:color="auto" w:fill="CCEEFF"/>
            <w:vAlign w:val="bottom"/>
          </w:tcPr>
          <w:p w14:paraId="4EF0F9C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C939E8E"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5531A4FF"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277A1561"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76369835"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1192E1EA"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4AF17FE9"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Latin America (LATAM)</w:t>
      </w:r>
    </w:p>
    <w:p w14:paraId="2DC4E670"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386"/>
        <w:gridCol w:w="4124"/>
        <w:gridCol w:w="386"/>
        <w:gridCol w:w="42"/>
        <w:gridCol w:w="74"/>
        <w:gridCol w:w="42"/>
        <w:gridCol w:w="140"/>
        <w:gridCol w:w="1862"/>
        <w:gridCol w:w="42"/>
        <w:gridCol w:w="42"/>
        <w:gridCol w:w="74"/>
        <w:gridCol w:w="42"/>
        <w:gridCol w:w="140"/>
        <w:gridCol w:w="1862"/>
        <w:gridCol w:w="42"/>
        <w:gridCol w:w="42"/>
        <w:gridCol w:w="74"/>
        <w:gridCol w:w="42"/>
        <w:gridCol w:w="140"/>
        <w:gridCol w:w="1863"/>
        <w:gridCol w:w="42"/>
      </w:tblGrid>
      <w:tr w:rsidR="00000000" w14:paraId="7BC50FF6" w14:textId="77777777">
        <w:tblPrEx>
          <w:tblCellMar>
            <w:top w:w="0" w:type="dxa"/>
            <w:left w:w="0" w:type="dxa"/>
            <w:bottom w:w="0" w:type="dxa"/>
            <w:right w:w="0" w:type="dxa"/>
          </w:tblCellMar>
        </w:tblPrEx>
        <w:tc>
          <w:tcPr>
            <w:tcW w:w="386" w:type="dxa"/>
            <w:tcBorders>
              <w:top w:val="nil"/>
              <w:left w:val="nil"/>
              <w:bottom w:val="nil"/>
              <w:right w:val="nil"/>
            </w:tcBorders>
          </w:tcPr>
          <w:p w14:paraId="75C913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24" w:type="dxa"/>
            <w:tcBorders>
              <w:top w:val="nil"/>
              <w:left w:val="nil"/>
              <w:bottom w:val="nil"/>
              <w:right w:val="nil"/>
            </w:tcBorders>
          </w:tcPr>
          <w:p w14:paraId="3DFF0E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7CE63E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7EF47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219C14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BBDF1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0D8A4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2" w:type="dxa"/>
            <w:tcBorders>
              <w:top w:val="nil"/>
              <w:left w:val="nil"/>
              <w:bottom w:val="nil"/>
              <w:right w:val="nil"/>
            </w:tcBorders>
          </w:tcPr>
          <w:p w14:paraId="52374B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E5D1C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514AF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459380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6A7BB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BDB54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2" w:type="dxa"/>
            <w:tcBorders>
              <w:top w:val="nil"/>
              <w:left w:val="nil"/>
              <w:bottom w:val="nil"/>
              <w:right w:val="nil"/>
            </w:tcBorders>
          </w:tcPr>
          <w:p w14:paraId="184492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9C765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194640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04CF4E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00316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18AFC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3" w:type="dxa"/>
            <w:tcBorders>
              <w:top w:val="nil"/>
              <w:left w:val="nil"/>
              <w:bottom w:val="nil"/>
              <w:right w:val="nil"/>
            </w:tcBorders>
          </w:tcPr>
          <w:p w14:paraId="3C156A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CAB89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EA42E33" w14:textId="77777777">
        <w:tblPrEx>
          <w:tblCellMar>
            <w:top w:w="0" w:type="dxa"/>
            <w:left w:w="0" w:type="dxa"/>
            <w:bottom w:w="0" w:type="dxa"/>
            <w:right w:w="0" w:type="dxa"/>
          </w:tblCellMar>
        </w:tblPrEx>
        <w:tc>
          <w:tcPr>
            <w:tcW w:w="4896" w:type="dxa"/>
            <w:gridSpan w:val="3"/>
            <w:tcBorders>
              <w:top w:val="nil"/>
              <w:left w:val="nil"/>
              <w:bottom w:val="nil"/>
              <w:right w:val="nil"/>
            </w:tcBorders>
          </w:tcPr>
          <w:p w14:paraId="520254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tcPr>
          <w:p w14:paraId="3E835B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49" w:type="dxa"/>
            <w:gridSpan w:val="15"/>
            <w:tcBorders>
              <w:top w:val="nil"/>
              <w:left w:val="nil"/>
              <w:bottom w:val="nil"/>
              <w:right w:val="nil"/>
            </w:tcBorders>
            <w:vAlign w:val="bottom"/>
          </w:tcPr>
          <w:p w14:paraId="504FC0CC"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r>
      <w:tr w:rsidR="00000000" w14:paraId="47BD5E55" w14:textId="77777777">
        <w:tblPrEx>
          <w:tblCellMar>
            <w:top w:w="0" w:type="dxa"/>
            <w:left w:w="0" w:type="dxa"/>
            <w:bottom w:w="0" w:type="dxa"/>
            <w:right w:w="0" w:type="dxa"/>
          </w:tblCellMar>
        </w:tblPrEx>
        <w:tc>
          <w:tcPr>
            <w:tcW w:w="4896" w:type="dxa"/>
            <w:gridSpan w:val="3"/>
            <w:tcBorders>
              <w:top w:val="nil"/>
              <w:left w:val="nil"/>
              <w:bottom w:val="nil"/>
              <w:right w:val="nil"/>
            </w:tcBorders>
            <w:vAlign w:val="bottom"/>
          </w:tcPr>
          <w:p w14:paraId="1B8D171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0EBADE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4" w:type="dxa"/>
            <w:gridSpan w:val="3"/>
            <w:tcBorders>
              <w:top w:val="single" w:sz="7" w:space="0" w:color="000000"/>
              <w:left w:val="nil"/>
              <w:bottom w:val="nil"/>
              <w:right w:val="nil"/>
            </w:tcBorders>
            <w:vAlign w:val="bottom"/>
          </w:tcPr>
          <w:p w14:paraId="31F2556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8" w:type="dxa"/>
            <w:gridSpan w:val="3"/>
            <w:tcBorders>
              <w:top w:val="single" w:sz="7" w:space="0" w:color="000000"/>
              <w:left w:val="nil"/>
              <w:bottom w:val="nil"/>
              <w:right w:val="nil"/>
            </w:tcBorders>
          </w:tcPr>
          <w:p w14:paraId="38C432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4" w:type="dxa"/>
            <w:gridSpan w:val="3"/>
            <w:tcBorders>
              <w:top w:val="single" w:sz="7" w:space="0" w:color="000000"/>
              <w:left w:val="nil"/>
              <w:bottom w:val="single" w:sz="7" w:space="0" w:color="000000"/>
              <w:right w:val="nil"/>
            </w:tcBorders>
            <w:vAlign w:val="bottom"/>
          </w:tcPr>
          <w:p w14:paraId="59C4F02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8" w:type="dxa"/>
            <w:gridSpan w:val="3"/>
            <w:tcBorders>
              <w:top w:val="single" w:sz="7" w:space="0" w:color="000000"/>
              <w:left w:val="nil"/>
              <w:bottom w:val="nil"/>
              <w:right w:val="nil"/>
            </w:tcBorders>
          </w:tcPr>
          <w:p w14:paraId="733E47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5" w:type="dxa"/>
            <w:gridSpan w:val="3"/>
            <w:tcBorders>
              <w:top w:val="single" w:sz="7" w:space="0" w:color="000000"/>
              <w:left w:val="nil"/>
              <w:bottom w:val="single" w:sz="7" w:space="0" w:color="000000"/>
              <w:right w:val="nil"/>
            </w:tcBorders>
            <w:vAlign w:val="bottom"/>
          </w:tcPr>
          <w:p w14:paraId="374E090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36B53AA0" w14:textId="77777777">
        <w:tblPrEx>
          <w:tblCellMar>
            <w:top w:w="0" w:type="dxa"/>
            <w:left w:w="0" w:type="dxa"/>
            <w:bottom w:w="0" w:type="dxa"/>
            <w:right w:w="0" w:type="dxa"/>
          </w:tblCellMar>
        </w:tblPrEx>
        <w:tc>
          <w:tcPr>
            <w:tcW w:w="4896" w:type="dxa"/>
            <w:gridSpan w:val="3"/>
            <w:tcBorders>
              <w:top w:val="nil"/>
              <w:left w:val="nil"/>
              <w:bottom w:val="nil"/>
              <w:right w:val="nil"/>
            </w:tcBorders>
            <w:vAlign w:val="bottom"/>
          </w:tcPr>
          <w:p w14:paraId="46D8C85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058A3C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49" w:type="dxa"/>
            <w:gridSpan w:val="15"/>
            <w:tcBorders>
              <w:top w:val="single" w:sz="7" w:space="0" w:color="000000"/>
              <w:left w:val="nil"/>
              <w:bottom w:val="nil"/>
              <w:right w:val="nil"/>
            </w:tcBorders>
            <w:shd w:val="clear" w:color="auto" w:fill="FFFFFF"/>
            <w:vAlign w:val="bottom"/>
          </w:tcPr>
          <w:p w14:paraId="233EAE66"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3F1218D7"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CCEEFF"/>
          </w:tcPr>
          <w:p w14:paraId="6196CF1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Revenues</w:t>
            </w:r>
          </w:p>
        </w:tc>
        <w:tc>
          <w:tcPr>
            <w:tcW w:w="158" w:type="dxa"/>
            <w:gridSpan w:val="3"/>
            <w:tcBorders>
              <w:top w:val="nil"/>
              <w:left w:val="nil"/>
              <w:bottom w:val="nil"/>
              <w:right w:val="nil"/>
            </w:tcBorders>
            <w:shd w:val="clear" w:color="auto" w:fill="CCEEFF"/>
          </w:tcPr>
          <w:p w14:paraId="71944D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17B4E2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2" w:type="dxa"/>
            <w:tcBorders>
              <w:top w:val="nil"/>
              <w:left w:val="nil"/>
              <w:bottom w:val="nil"/>
              <w:right w:val="nil"/>
            </w:tcBorders>
            <w:shd w:val="clear" w:color="auto" w:fill="CCEEFF"/>
            <w:vAlign w:val="bottom"/>
          </w:tcPr>
          <w:p w14:paraId="5272239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3,576,976 </w:t>
            </w:r>
          </w:p>
        </w:tc>
        <w:tc>
          <w:tcPr>
            <w:tcW w:w="42" w:type="dxa"/>
            <w:tcBorders>
              <w:top w:val="nil"/>
              <w:left w:val="nil"/>
              <w:bottom w:val="nil"/>
              <w:right w:val="nil"/>
            </w:tcBorders>
            <w:shd w:val="clear" w:color="auto" w:fill="CCEEFF"/>
            <w:vAlign w:val="bottom"/>
          </w:tcPr>
          <w:p w14:paraId="7FCBD6C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49FC88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78023E5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2" w:type="dxa"/>
            <w:tcBorders>
              <w:top w:val="nil"/>
              <w:left w:val="nil"/>
              <w:bottom w:val="nil"/>
              <w:right w:val="nil"/>
            </w:tcBorders>
            <w:shd w:val="clear" w:color="auto" w:fill="CCEEFF"/>
            <w:vAlign w:val="bottom"/>
          </w:tcPr>
          <w:p w14:paraId="091E1DF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3,156,727 </w:t>
            </w:r>
          </w:p>
        </w:tc>
        <w:tc>
          <w:tcPr>
            <w:tcW w:w="42" w:type="dxa"/>
            <w:tcBorders>
              <w:top w:val="nil"/>
              <w:left w:val="nil"/>
              <w:bottom w:val="nil"/>
              <w:right w:val="nil"/>
            </w:tcBorders>
            <w:shd w:val="clear" w:color="auto" w:fill="CCEEFF"/>
            <w:vAlign w:val="bottom"/>
          </w:tcPr>
          <w:p w14:paraId="63716E5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11A1F9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DECDEA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3" w:type="dxa"/>
            <w:tcBorders>
              <w:top w:val="nil"/>
              <w:left w:val="nil"/>
              <w:bottom w:val="nil"/>
              <w:right w:val="nil"/>
            </w:tcBorders>
            <w:shd w:val="clear" w:color="auto" w:fill="CCEEFF"/>
            <w:vAlign w:val="bottom"/>
          </w:tcPr>
          <w:p w14:paraId="5326163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2,795,434 </w:t>
            </w:r>
          </w:p>
        </w:tc>
        <w:tc>
          <w:tcPr>
            <w:tcW w:w="42" w:type="dxa"/>
            <w:tcBorders>
              <w:top w:val="nil"/>
              <w:left w:val="nil"/>
              <w:bottom w:val="nil"/>
              <w:right w:val="nil"/>
            </w:tcBorders>
            <w:shd w:val="clear" w:color="auto" w:fill="CCEEFF"/>
            <w:vAlign w:val="bottom"/>
          </w:tcPr>
          <w:p w14:paraId="772E1CC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04D625F"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FFFFFF"/>
          </w:tcPr>
          <w:p w14:paraId="344FCC5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8" w:type="dxa"/>
            <w:gridSpan w:val="3"/>
            <w:tcBorders>
              <w:top w:val="nil"/>
              <w:left w:val="nil"/>
              <w:bottom w:val="nil"/>
              <w:right w:val="nil"/>
            </w:tcBorders>
            <w:shd w:val="clear" w:color="auto" w:fill="FFFFFF"/>
          </w:tcPr>
          <w:p w14:paraId="745F16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FFFFFF"/>
            <w:vAlign w:val="bottom"/>
          </w:tcPr>
          <w:p w14:paraId="7EED026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2,424 </w:t>
            </w:r>
          </w:p>
        </w:tc>
        <w:tc>
          <w:tcPr>
            <w:tcW w:w="42" w:type="dxa"/>
            <w:tcBorders>
              <w:top w:val="nil"/>
              <w:left w:val="nil"/>
              <w:bottom w:val="nil"/>
              <w:right w:val="nil"/>
            </w:tcBorders>
            <w:shd w:val="clear" w:color="auto" w:fill="FFFFFF"/>
            <w:vAlign w:val="bottom"/>
          </w:tcPr>
          <w:p w14:paraId="658143E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2B1657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FFFFFF"/>
            <w:vAlign w:val="bottom"/>
          </w:tcPr>
          <w:p w14:paraId="131548D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6,120 </w:t>
            </w:r>
          </w:p>
        </w:tc>
        <w:tc>
          <w:tcPr>
            <w:tcW w:w="42" w:type="dxa"/>
            <w:tcBorders>
              <w:top w:val="nil"/>
              <w:left w:val="nil"/>
              <w:bottom w:val="nil"/>
              <w:right w:val="nil"/>
            </w:tcBorders>
            <w:shd w:val="clear" w:color="auto" w:fill="FFFFFF"/>
            <w:vAlign w:val="bottom"/>
          </w:tcPr>
          <w:p w14:paraId="32971FE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6AB031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3" w:type="dxa"/>
            <w:gridSpan w:val="2"/>
            <w:tcBorders>
              <w:top w:val="nil"/>
              <w:left w:val="nil"/>
              <w:bottom w:val="nil"/>
              <w:right w:val="nil"/>
            </w:tcBorders>
            <w:shd w:val="clear" w:color="auto" w:fill="FFFFFF"/>
            <w:vAlign w:val="bottom"/>
          </w:tcPr>
          <w:p w14:paraId="0462C96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5,340 </w:t>
            </w:r>
          </w:p>
        </w:tc>
        <w:tc>
          <w:tcPr>
            <w:tcW w:w="42" w:type="dxa"/>
            <w:tcBorders>
              <w:top w:val="nil"/>
              <w:left w:val="nil"/>
              <w:bottom w:val="nil"/>
              <w:right w:val="nil"/>
            </w:tcBorders>
            <w:shd w:val="clear" w:color="auto" w:fill="FFFFFF"/>
            <w:vAlign w:val="bottom"/>
          </w:tcPr>
          <w:p w14:paraId="5CD6321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3883C6C"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CCEEFF"/>
          </w:tcPr>
          <w:p w14:paraId="53C3963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memberships at end of period</w:t>
            </w:r>
          </w:p>
        </w:tc>
        <w:tc>
          <w:tcPr>
            <w:tcW w:w="158" w:type="dxa"/>
            <w:gridSpan w:val="3"/>
            <w:tcBorders>
              <w:top w:val="nil"/>
              <w:left w:val="nil"/>
              <w:bottom w:val="nil"/>
              <w:right w:val="nil"/>
            </w:tcBorders>
            <w:shd w:val="clear" w:color="auto" w:fill="CCEEFF"/>
          </w:tcPr>
          <w:p w14:paraId="11660B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CCEEFF"/>
            <w:vAlign w:val="bottom"/>
          </w:tcPr>
          <w:p w14:paraId="12D419B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39,961 </w:t>
            </w:r>
          </w:p>
        </w:tc>
        <w:tc>
          <w:tcPr>
            <w:tcW w:w="42" w:type="dxa"/>
            <w:tcBorders>
              <w:top w:val="nil"/>
              <w:left w:val="nil"/>
              <w:bottom w:val="nil"/>
              <w:right w:val="nil"/>
            </w:tcBorders>
            <w:shd w:val="clear" w:color="auto" w:fill="CCEEFF"/>
            <w:vAlign w:val="bottom"/>
          </w:tcPr>
          <w:p w14:paraId="6DEAA6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5E05E2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CCEEFF"/>
            <w:vAlign w:val="bottom"/>
          </w:tcPr>
          <w:p w14:paraId="22CB1A2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37,537 </w:t>
            </w:r>
          </w:p>
        </w:tc>
        <w:tc>
          <w:tcPr>
            <w:tcW w:w="42" w:type="dxa"/>
            <w:tcBorders>
              <w:top w:val="nil"/>
              <w:left w:val="nil"/>
              <w:bottom w:val="nil"/>
              <w:right w:val="nil"/>
            </w:tcBorders>
            <w:shd w:val="clear" w:color="auto" w:fill="CCEEFF"/>
            <w:vAlign w:val="bottom"/>
          </w:tcPr>
          <w:p w14:paraId="64B62AD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3B9780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3" w:type="dxa"/>
            <w:gridSpan w:val="2"/>
            <w:tcBorders>
              <w:top w:val="nil"/>
              <w:left w:val="nil"/>
              <w:bottom w:val="nil"/>
              <w:right w:val="nil"/>
            </w:tcBorders>
            <w:shd w:val="clear" w:color="auto" w:fill="CCEEFF"/>
            <w:vAlign w:val="bottom"/>
          </w:tcPr>
          <w:p w14:paraId="3E25F5F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31,417 </w:t>
            </w:r>
          </w:p>
        </w:tc>
        <w:tc>
          <w:tcPr>
            <w:tcW w:w="42" w:type="dxa"/>
            <w:tcBorders>
              <w:top w:val="nil"/>
              <w:left w:val="nil"/>
              <w:bottom w:val="nil"/>
              <w:right w:val="nil"/>
            </w:tcBorders>
            <w:shd w:val="clear" w:color="auto" w:fill="CCEEFF"/>
            <w:vAlign w:val="bottom"/>
          </w:tcPr>
          <w:p w14:paraId="515ACD7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F7D6ADE"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3C82C2F1"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1FB76BFB"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0979C641"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5AB630C8"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p>
    <w:p w14:paraId="1A7A562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p>
    <w:p w14:paraId="6246F1EC"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Asia-Pacific (APAC)</w:t>
      </w:r>
    </w:p>
    <w:p w14:paraId="56BBE4F1" w14:textId="77777777" w:rsidR="00000000" w:rsidRDefault="00000000">
      <w:pPr>
        <w:autoSpaceDE w:val="0"/>
        <w:autoSpaceDN w:val="0"/>
        <w:adjustRightInd w:val="0"/>
        <w:spacing w:after="0" w:line="252"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386"/>
        <w:gridCol w:w="4124"/>
        <w:gridCol w:w="386"/>
        <w:gridCol w:w="42"/>
        <w:gridCol w:w="74"/>
        <w:gridCol w:w="42"/>
        <w:gridCol w:w="140"/>
        <w:gridCol w:w="1862"/>
        <w:gridCol w:w="42"/>
        <w:gridCol w:w="42"/>
        <w:gridCol w:w="74"/>
        <w:gridCol w:w="42"/>
        <w:gridCol w:w="140"/>
        <w:gridCol w:w="1862"/>
        <w:gridCol w:w="42"/>
        <w:gridCol w:w="42"/>
        <w:gridCol w:w="74"/>
        <w:gridCol w:w="42"/>
        <w:gridCol w:w="140"/>
        <w:gridCol w:w="1863"/>
        <w:gridCol w:w="42"/>
      </w:tblGrid>
      <w:tr w:rsidR="00000000" w14:paraId="5510634A" w14:textId="77777777">
        <w:tblPrEx>
          <w:tblCellMar>
            <w:top w:w="0" w:type="dxa"/>
            <w:left w:w="0" w:type="dxa"/>
            <w:bottom w:w="0" w:type="dxa"/>
            <w:right w:w="0" w:type="dxa"/>
          </w:tblCellMar>
        </w:tblPrEx>
        <w:tc>
          <w:tcPr>
            <w:tcW w:w="386" w:type="dxa"/>
            <w:tcBorders>
              <w:top w:val="nil"/>
              <w:left w:val="nil"/>
              <w:bottom w:val="nil"/>
              <w:right w:val="nil"/>
            </w:tcBorders>
          </w:tcPr>
          <w:p w14:paraId="014AD5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24" w:type="dxa"/>
            <w:tcBorders>
              <w:top w:val="nil"/>
              <w:left w:val="nil"/>
              <w:bottom w:val="nil"/>
              <w:right w:val="nil"/>
            </w:tcBorders>
          </w:tcPr>
          <w:p w14:paraId="2EE21C0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335B42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F026A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2AC108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A7C6B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23520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2" w:type="dxa"/>
            <w:tcBorders>
              <w:top w:val="nil"/>
              <w:left w:val="nil"/>
              <w:bottom w:val="nil"/>
              <w:right w:val="nil"/>
            </w:tcBorders>
          </w:tcPr>
          <w:p w14:paraId="6B2A23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AA99B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7CD72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4FBD1C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50595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23795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2" w:type="dxa"/>
            <w:tcBorders>
              <w:top w:val="nil"/>
              <w:left w:val="nil"/>
              <w:bottom w:val="nil"/>
              <w:right w:val="nil"/>
            </w:tcBorders>
          </w:tcPr>
          <w:p w14:paraId="09748F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7AAEE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39F54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227C5E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833B9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35F84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63" w:type="dxa"/>
            <w:tcBorders>
              <w:top w:val="nil"/>
              <w:left w:val="nil"/>
              <w:bottom w:val="nil"/>
              <w:right w:val="nil"/>
            </w:tcBorders>
          </w:tcPr>
          <w:p w14:paraId="527BE2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5AEFC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BE3C2BB" w14:textId="77777777">
        <w:tblPrEx>
          <w:tblCellMar>
            <w:top w:w="0" w:type="dxa"/>
            <w:left w:w="0" w:type="dxa"/>
            <w:bottom w:w="0" w:type="dxa"/>
            <w:right w:w="0" w:type="dxa"/>
          </w:tblCellMar>
        </w:tblPrEx>
        <w:tc>
          <w:tcPr>
            <w:tcW w:w="4896" w:type="dxa"/>
            <w:gridSpan w:val="3"/>
            <w:tcBorders>
              <w:top w:val="nil"/>
              <w:left w:val="nil"/>
              <w:bottom w:val="nil"/>
              <w:right w:val="nil"/>
            </w:tcBorders>
          </w:tcPr>
          <w:p w14:paraId="70BDFC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tcPr>
          <w:p w14:paraId="439451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49" w:type="dxa"/>
            <w:gridSpan w:val="15"/>
            <w:tcBorders>
              <w:top w:val="nil"/>
              <w:left w:val="nil"/>
              <w:bottom w:val="nil"/>
              <w:right w:val="nil"/>
            </w:tcBorders>
            <w:vAlign w:val="bottom"/>
          </w:tcPr>
          <w:p w14:paraId="2C0DE3AA"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As of/ Year Ended December 31,</w:t>
            </w:r>
          </w:p>
        </w:tc>
      </w:tr>
      <w:tr w:rsidR="00000000" w14:paraId="39EDA648" w14:textId="77777777">
        <w:tblPrEx>
          <w:tblCellMar>
            <w:top w:w="0" w:type="dxa"/>
            <w:left w:w="0" w:type="dxa"/>
            <w:bottom w:w="0" w:type="dxa"/>
            <w:right w:w="0" w:type="dxa"/>
          </w:tblCellMar>
        </w:tblPrEx>
        <w:tc>
          <w:tcPr>
            <w:tcW w:w="4896" w:type="dxa"/>
            <w:gridSpan w:val="3"/>
            <w:tcBorders>
              <w:top w:val="nil"/>
              <w:left w:val="nil"/>
              <w:bottom w:val="nil"/>
              <w:right w:val="nil"/>
            </w:tcBorders>
            <w:vAlign w:val="bottom"/>
          </w:tcPr>
          <w:p w14:paraId="5BB24ED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628725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4" w:type="dxa"/>
            <w:gridSpan w:val="3"/>
            <w:tcBorders>
              <w:top w:val="single" w:sz="7" w:space="0" w:color="000000"/>
              <w:left w:val="nil"/>
              <w:bottom w:val="nil"/>
              <w:right w:val="nil"/>
            </w:tcBorders>
            <w:vAlign w:val="bottom"/>
          </w:tcPr>
          <w:p w14:paraId="75B5D34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8" w:type="dxa"/>
            <w:gridSpan w:val="3"/>
            <w:tcBorders>
              <w:top w:val="single" w:sz="7" w:space="0" w:color="000000"/>
              <w:left w:val="nil"/>
              <w:bottom w:val="nil"/>
              <w:right w:val="nil"/>
            </w:tcBorders>
          </w:tcPr>
          <w:p w14:paraId="5B77EED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4" w:type="dxa"/>
            <w:gridSpan w:val="3"/>
            <w:tcBorders>
              <w:top w:val="single" w:sz="7" w:space="0" w:color="000000"/>
              <w:left w:val="nil"/>
              <w:bottom w:val="single" w:sz="7" w:space="0" w:color="000000"/>
              <w:right w:val="nil"/>
            </w:tcBorders>
            <w:vAlign w:val="bottom"/>
          </w:tcPr>
          <w:p w14:paraId="23136FA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8" w:type="dxa"/>
            <w:gridSpan w:val="3"/>
            <w:tcBorders>
              <w:top w:val="single" w:sz="7" w:space="0" w:color="000000"/>
              <w:left w:val="nil"/>
              <w:bottom w:val="nil"/>
              <w:right w:val="nil"/>
            </w:tcBorders>
          </w:tcPr>
          <w:p w14:paraId="3BAE10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5" w:type="dxa"/>
            <w:gridSpan w:val="3"/>
            <w:tcBorders>
              <w:top w:val="single" w:sz="7" w:space="0" w:color="000000"/>
              <w:left w:val="nil"/>
              <w:bottom w:val="single" w:sz="7" w:space="0" w:color="000000"/>
              <w:right w:val="nil"/>
            </w:tcBorders>
            <w:vAlign w:val="bottom"/>
          </w:tcPr>
          <w:p w14:paraId="1FC3E9D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46C3583C" w14:textId="77777777">
        <w:tblPrEx>
          <w:tblCellMar>
            <w:top w:w="0" w:type="dxa"/>
            <w:left w:w="0" w:type="dxa"/>
            <w:bottom w:w="0" w:type="dxa"/>
            <w:right w:w="0" w:type="dxa"/>
          </w:tblCellMar>
        </w:tblPrEx>
        <w:tc>
          <w:tcPr>
            <w:tcW w:w="4896" w:type="dxa"/>
            <w:gridSpan w:val="3"/>
            <w:tcBorders>
              <w:top w:val="nil"/>
              <w:left w:val="nil"/>
              <w:bottom w:val="nil"/>
              <w:right w:val="nil"/>
            </w:tcBorders>
            <w:vAlign w:val="bottom"/>
          </w:tcPr>
          <w:p w14:paraId="6D10EA3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8" w:type="dxa"/>
            <w:gridSpan w:val="3"/>
            <w:tcBorders>
              <w:top w:val="nil"/>
              <w:left w:val="nil"/>
              <w:bottom w:val="nil"/>
              <w:right w:val="nil"/>
            </w:tcBorders>
          </w:tcPr>
          <w:p w14:paraId="3CF5A2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49" w:type="dxa"/>
            <w:gridSpan w:val="15"/>
            <w:tcBorders>
              <w:top w:val="single" w:sz="7" w:space="0" w:color="000000"/>
              <w:left w:val="nil"/>
              <w:bottom w:val="nil"/>
              <w:right w:val="nil"/>
            </w:tcBorders>
            <w:vAlign w:val="bottom"/>
          </w:tcPr>
          <w:p w14:paraId="3671CC9C"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16CD3FAF"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CCEEFF"/>
          </w:tcPr>
          <w:p w14:paraId="4F1CCE4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Revenues</w:t>
            </w:r>
          </w:p>
        </w:tc>
        <w:tc>
          <w:tcPr>
            <w:tcW w:w="158" w:type="dxa"/>
            <w:gridSpan w:val="3"/>
            <w:tcBorders>
              <w:top w:val="nil"/>
              <w:left w:val="nil"/>
              <w:bottom w:val="nil"/>
              <w:right w:val="nil"/>
            </w:tcBorders>
            <w:shd w:val="clear" w:color="auto" w:fill="CCEEFF"/>
          </w:tcPr>
          <w:p w14:paraId="1F22B4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116878D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2" w:type="dxa"/>
            <w:tcBorders>
              <w:top w:val="nil"/>
              <w:left w:val="nil"/>
              <w:bottom w:val="nil"/>
              <w:right w:val="nil"/>
            </w:tcBorders>
            <w:shd w:val="clear" w:color="auto" w:fill="CCEEFF"/>
            <w:vAlign w:val="bottom"/>
          </w:tcPr>
          <w:p w14:paraId="6FEFFE2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3,266,601 </w:t>
            </w:r>
          </w:p>
        </w:tc>
        <w:tc>
          <w:tcPr>
            <w:tcW w:w="42" w:type="dxa"/>
            <w:tcBorders>
              <w:top w:val="nil"/>
              <w:left w:val="nil"/>
              <w:bottom w:val="nil"/>
              <w:right w:val="nil"/>
            </w:tcBorders>
            <w:shd w:val="clear" w:color="auto" w:fill="CCEEFF"/>
            <w:vAlign w:val="bottom"/>
          </w:tcPr>
          <w:p w14:paraId="64F5432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301D2E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A941C4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2" w:type="dxa"/>
            <w:tcBorders>
              <w:top w:val="nil"/>
              <w:left w:val="nil"/>
              <w:bottom w:val="nil"/>
              <w:right w:val="nil"/>
            </w:tcBorders>
            <w:shd w:val="clear" w:color="auto" w:fill="CCEEFF"/>
            <w:vAlign w:val="bottom"/>
          </w:tcPr>
          <w:p w14:paraId="4F0CC40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2,372,300 </w:t>
            </w:r>
          </w:p>
        </w:tc>
        <w:tc>
          <w:tcPr>
            <w:tcW w:w="42" w:type="dxa"/>
            <w:tcBorders>
              <w:top w:val="nil"/>
              <w:left w:val="nil"/>
              <w:bottom w:val="nil"/>
              <w:right w:val="nil"/>
            </w:tcBorders>
            <w:shd w:val="clear" w:color="auto" w:fill="CCEEFF"/>
            <w:vAlign w:val="bottom"/>
          </w:tcPr>
          <w:p w14:paraId="37CA09C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5CE5F6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7D1E2E7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863" w:type="dxa"/>
            <w:tcBorders>
              <w:top w:val="nil"/>
              <w:left w:val="nil"/>
              <w:bottom w:val="nil"/>
              <w:right w:val="nil"/>
            </w:tcBorders>
            <w:shd w:val="clear" w:color="auto" w:fill="CCEEFF"/>
            <w:vAlign w:val="bottom"/>
          </w:tcPr>
          <w:p w14:paraId="09EA475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1,469,521 </w:t>
            </w:r>
          </w:p>
        </w:tc>
        <w:tc>
          <w:tcPr>
            <w:tcW w:w="42" w:type="dxa"/>
            <w:tcBorders>
              <w:top w:val="nil"/>
              <w:left w:val="nil"/>
              <w:bottom w:val="nil"/>
              <w:right w:val="nil"/>
            </w:tcBorders>
            <w:shd w:val="clear" w:color="auto" w:fill="CCEEFF"/>
            <w:vAlign w:val="bottom"/>
          </w:tcPr>
          <w:p w14:paraId="7BC02EB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B904397"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FFFFFF"/>
          </w:tcPr>
          <w:p w14:paraId="5B10D35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net membership additions</w:t>
            </w:r>
          </w:p>
        </w:tc>
        <w:tc>
          <w:tcPr>
            <w:tcW w:w="158" w:type="dxa"/>
            <w:gridSpan w:val="3"/>
            <w:tcBorders>
              <w:top w:val="nil"/>
              <w:left w:val="nil"/>
              <w:bottom w:val="nil"/>
              <w:right w:val="nil"/>
            </w:tcBorders>
            <w:shd w:val="clear" w:color="auto" w:fill="FFFFFF"/>
          </w:tcPr>
          <w:p w14:paraId="2F88CE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FFFFFF"/>
            <w:vAlign w:val="bottom"/>
          </w:tcPr>
          <w:p w14:paraId="2E6EB34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7,140 </w:t>
            </w:r>
          </w:p>
        </w:tc>
        <w:tc>
          <w:tcPr>
            <w:tcW w:w="42" w:type="dxa"/>
            <w:tcBorders>
              <w:top w:val="nil"/>
              <w:left w:val="nil"/>
              <w:bottom w:val="nil"/>
              <w:right w:val="nil"/>
            </w:tcBorders>
            <w:shd w:val="clear" w:color="auto" w:fill="FFFFFF"/>
            <w:vAlign w:val="bottom"/>
          </w:tcPr>
          <w:p w14:paraId="67E03C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208868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FFFFFF"/>
            <w:vAlign w:val="bottom"/>
          </w:tcPr>
          <w:p w14:paraId="2C1F9CE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9,259 </w:t>
            </w:r>
          </w:p>
        </w:tc>
        <w:tc>
          <w:tcPr>
            <w:tcW w:w="42" w:type="dxa"/>
            <w:tcBorders>
              <w:top w:val="nil"/>
              <w:left w:val="nil"/>
              <w:bottom w:val="nil"/>
              <w:right w:val="nil"/>
            </w:tcBorders>
            <w:shd w:val="clear" w:color="auto" w:fill="FFFFFF"/>
            <w:vAlign w:val="bottom"/>
          </w:tcPr>
          <w:p w14:paraId="53D3F04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04B6FA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3" w:type="dxa"/>
            <w:gridSpan w:val="2"/>
            <w:tcBorders>
              <w:top w:val="nil"/>
              <w:left w:val="nil"/>
              <w:bottom w:val="nil"/>
              <w:right w:val="nil"/>
            </w:tcBorders>
            <w:shd w:val="clear" w:color="auto" w:fill="FFFFFF"/>
            <w:vAlign w:val="bottom"/>
          </w:tcPr>
          <w:p w14:paraId="7AA513B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5,626 </w:t>
            </w:r>
          </w:p>
        </w:tc>
        <w:tc>
          <w:tcPr>
            <w:tcW w:w="42" w:type="dxa"/>
            <w:tcBorders>
              <w:top w:val="nil"/>
              <w:left w:val="nil"/>
              <w:bottom w:val="nil"/>
              <w:right w:val="nil"/>
            </w:tcBorders>
            <w:shd w:val="clear" w:color="auto" w:fill="FFFFFF"/>
            <w:vAlign w:val="bottom"/>
          </w:tcPr>
          <w:p w14:paraId="29F1C7F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21D8441" w14:textId="77777777">
        <w:tblPrEx>
          <w:tblCellMar>
            <w:top w:w="0" w:type="dxa"/>
            <w:left w:w="0" w:type="dxa"/>
            <w:bottom w:w="0" w:type="dxa"/>
            <w:right w:w="0" w:type="dxa"/>
          </w:tblCellMar>
        </w:tblPrEx>
        <w:tc>
          <w:tcPr>
            <w:tcW w:w="4896" w:type="dxa"/>
            <w:gridSpan w:val="3"/>
            <w:tcBorders>
              <w:top w:val="nil"/>
              <w:left w:val="nil"/>
              <w:bottom w:val="nil"/>
              <w:right w:val="nil"/>
            </w:tcBorders>
            <w:shd w:val="clear" w:color="auto" w:fill="CCEEFF"/>
          </w:tcPr>
          <w:p w14:paraId="287DC5E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Paid memberships at end of period</w:t>
            </w:r>
          </w:p>
        </w:tc>
        <w:tc>
          <w:tcPr>
            <w:tcW w:w="158" w:type="dxa"/>
            <w:gridSpan w:val="3"/>
            <w:tcBorders>
              <w:top w:val="nil"/>
              <w:left w:val="nil"/>
              <w:bottom w:val="nil"/>
              <w:right w:val="nil"/>
            </w:tcBorders>
            <w:shd w:val="clear" w:color="auto" w:fill="CCEEFF"/>
          </w:tcPr>
          <w:p w14:paraId="7C1F1F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CCEEFF"/>
            <w:vAlign w:val="bottom"/>
          </w:tcPr>
          <w:p w14:paraId="510DAAC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32,632 </w:t>
            </w:r>
          </w:p>
        </w:tc>
        <w:tc>
          <w:tcPr>
            <w:tcW w:w="42" w:type="dxa"/>
            <w:tcBorders>
              <w:top w:val="nil"/>
              <w:left w:val="nil"/>
              <w:bottom w:val="nil"/>
              <w:right w:val="nil"/>
            </w:tcBorders>
            <w:shd w:val="clear" w:color="auto" w:fill="CCEEFF"/>
            <w:vAlign w:val="bottom"/>
          </w:tcPr>
          <w:p w14:paraId="145E343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7D070A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2" w:type="dxa"/>
            <w:gridSpan w:val="2"/>
            <w:tcBorders>
              <w:top w:val="nil"/>
              <w:left w:val="nil"/>
              <w:bottom w:val="nil"/>
              <w:right w:val="nil"/>
            </w:tcBorders>
            <w:shd w:val="clear" w:color="auto" w:fill="CCEEFF"/>
            <w:vAlign w:val="bottom"/>
          </w:tcPr>
          <w:p w14:paraId="121AC67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25,492 </w:t>
            </w:r>
          </w:p>
        </w:tc>
        <w:tc>
          <w:tcPr>
            <w:tcW w:w="42" w:type="dxa"/>
            <w:tcBorders>
              <w:top w:val="nil"/>
              <w:left w:val="nil"/>
              <w:bottom w:val="nil"/>
              <w:right w:val="nil"/>
            </w:tcBorders>
            <w:shd w:val="clear" w:color="auto" w:fill="CCEEFF"/>
            <w:vAlign w:val="bottom"/>
          </w:tcPr>
          <w:p w14:paraId="283D4A7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525E21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03" w:type="dxa"/>
            <w:gridSpan w:val="2"/>
            <w:tcBorders>
              <w:top w:val="nil"/>
              <w:left w:val="nil"/>
              <w:bottom w:val="nil"/>
              <w:right w:val="nil"/>
            </w:tcBorders>
            <w:shd w:val="clear" w:color="auto" w:fill="CCEEFF"/>
            <w:vAlign w:val="bottom"/>
          </w:tcPr>
          <w:p w14:paraId="0049510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16,233 </w:t>
            </w:r>
          </w:p>
        </w:tc>
        <w:tc>
          <w:tcPr>
            <w:tcW w:w="42" w:type="dxa"/>
            <w:tcBorders>
              <w:top w:val="nil"/>
              <w:left w:val="nil"/>
              <w:bottom w:val="nil"/>
              <w:right w:val="nil"/>
            </w:tcBorders>
            <w:shd w:val="clear" w:color="auto" w:fill="CCEEFF"/>
            <w:vAlign w:val="bottom"/>
          </w:tcPr>
          <w:p w14:paraId="17B5522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76F13A3"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61676A8A"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55A29246" w14:textId="77777777">
        <w:tblPrEx>
          <w:tblCellMar>
            <w:top w:w="0" w:type="dxa"/>
            <w:left w:w="0" w:type="dxa"/>
            <w:bottom w:w="0" w:type="dxa"/>
            <w:right w:w="0" w:type="dxa"/>
          </w:tblCellMar>
        </w:tblPrEx>
        <w:tc>
          <w:tcPr>
            <w:tcW w:w="11503" w:type="dxa"/>
            <w:gridSpan w:val="21"/>
            <w:tcBorders>
              <w:top w:val="nil"/>
              <w:left w:val="nil"/>
              <w:bottom w:val="nil"/>
              <w:right w:val="nil"/>
            </w:tcBorders>
          </w:tcPr>
          <w:p w14:paraId="5B513672"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58D25F9E" w14:textId="77777777" w:rsidR="00000000" w:rsidRDefault="00000000">
      <w:pPr>
        <w:autoSpaceDE w:val="0"/>
        <w:autoSpaceDN w:val="0"/>
        <w:adjustRightInd w:val="0"/>
        <w:spacing w:after="0" w:line="180"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487"/>
        <w:gridCol w:w="10529"/>
        <w:gridCol w:w="487"/>
      </w:tblGrid>
      <w:tr w:rsidR="00000000" w14:paraId="7A85F8E9" w14:textId="77777777">
        <w:tblPrEx>
          <w:tblCellMar>
            <w:top w:w="0" w:type="dxa"/>
            <w:left w:w="0" w:type="dxa"/>
            <w:bottom w:w="0" w:type="dxa"/>
            <w:right w:w="0" w:type="dxa"/>
          </w:tblCellMar>
        </w:tblPrEx>
        <w:tc>
          <w:tcPr>
            <w:tcW w:w="487" w:type="dxa"/>
            <w:tcBorders>
              <w:top w:val="nil"/>
              <w:left w:val="nil"/>
              <w:bottom w:val="nil"/>
              <w:right w:val="nil"/>
            </w:tcBorders>
          </w:tcPr>
          <w:p w14:paraId="19AB28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9" w:type="dxa"/>
            <w:tcBorders>
              <w:top w:val="nil"/>
              <w:left w:val="nil"/>
              <w:bottom w:val="nil"/>
              <w:right w:val="nil"/>
            </w:tcBorders>
          </w:tcPr>
          <w:p w14:paraId="5640C3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7" w:type="dxa"/>
            <w:tcBorders>
              <w:top w:val="nil"/>
              <w:left w:val="nil"/>
              <w:bottom w:val="nil"/>
              <w:right w:val="nil"/>
            </w:tcBorders>
          </w:tcPr>
          <w:p w14:paraId="0D9725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8771496" w14:textId="77777777">
        <w:tblPrEx>
          <w:tblCellMar>
            <w:top w:w="0" w:type="dxa"/>
            <w:left w:w="0" w:type="dxa"/>
            <w:bottom w:w="0" w:type="dxa"/>
            <w:right w:w="0" w:type="dxa"/>
          </w:tblCellMar>
        </w:tblPrEx>
        <w:tc>
          <w:tcPr>
            <w:tcW w:w="11503" w:type="dxa"/>
            <w:gridSpan w:val="3"/>
            <w:tcBorders>
              <w:top w:val="nil"/>
              <w:left w:val="nil"/>
              <w:bottom w:val="nil"/>
              <w:right w:val="nil"/>
            </w:tcBorders>
          </w:tcPr>
          <w:p w14:paraId="00AAEDF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A paid membership (also referred to as a paid subscription) is defined as a membership that has the right to receive Netflix service following sign-up and a method of payment being provided, and that is not part of a free trial or certain other promotions that may be offered by the Company to new or rejoining members. A membership is canceled and ceases to be reflected in the above metrics as of the effective cancellation date. Voluntary cancellations generally become effective at the end of the prepaid membership period. Involuntary cancellations, as a result of a failed method of payment, become effective immediately. Memberships are assigned to territories based on the geographic location used at time of sign-up as determined by the Company’s internal systems, which utilize industry standard geo-location technology.</w:t>
            </w:r>
          </w:p>
        </w:tc>
      </w:tr>
    </w:tbl>
    <w:p w14:paraId="4B5D96C2"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Total U.S. revenues, inclusive of DVD revenues not reported in the tables above, were $12.1 billion, $10.8 billion and $9.5 billion for the years ended December 31, 2021, 2020 and 2019, respectively. DVD revenues were $0.2 billion, $0.2 billion, and $0.3 billion for the years ended December 31, 2021, 2020 and 2019, respectively.</w:t>
      </w:r>
    </w:p>
    <w:p w14:paraId="606D74BB"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Deferred revenue consists of membership fees billed that have not been recognized, as well as gift and other prepaid memberships that have not been fully redeemed. As of December 31, 2021, total deferred revenue was $1,209 million, the vast majority of which was related to membership fees billed that are expected to be recognized as revenue within the next month. The remaining deferred revenue balance, which is related to gift cards and other prepaid memberships, will be recognized as revenue over the period of service after redemption, which is expected to occur over the next 12 months. The $91 million increase in deferred revenue as compared to the balance of $1,118 million for the year ended December 31, 2020, is a result of the increase in membership fees billed due to increased memberships and average monthly revenue per paying member.</w:t>
      </w:r>
    </w:p>
    <w:p w14:paraId="6224051F" w14:textId="77777777" w:rsidR="00000000" w:rsidRDefault="00000000">
      <w:pPr>
        <w:autoSpaceDE w:val="0"/>
        <w:autoSpaceDN w:val="0"/>
        <w:adjustRightInd w:val="0"/>
        <w:spacing w:after="0" w:line="240" w:lineRule="auto"/>
        <w:ind w:hanging="81"/>
        <w:rPr>
          <w:rFonts w:ascii="Times New Roman" w:hAnsi="Times New Roman" w:cs="Times New Roman"/>
          <w:sz w:val="24"/>
          <w:szCs w:val="24"/>
        </w:rPr>
      </w:pPr>
    </w:p>
    <w:p w14:paraId="1AE55247" w14:textId="77777777" w:rsidR="00000000" w:rsidRDefault="00000000">
      <w:pPr>
        <w:autoSpaceDE w:val="0"/>
        <w:autoSpaceDN w:val="0"/>
        <w:adjustRightInd w:val="0"/>
        <w:spacing w:after="0" w:line="240" w:lineRule="auto"/>
        <w:ind w:hanging="81"/>
        <w:rPr>
          <w:rFonts w:ascii="Times New Roman" w:hAnsi="Times New Roman" w:cs="Times New Roman"/>
          <w:sz w:val="24"/>
          <w:szCs w:val="24"/>
        </w:rPr>
      </w:pPr>
    </w:p>
    <w:p w14:paraId="6A92235D" w14:textId="77777777" w:rsidR="00000000" w:rsidRDefault="00000000">
      <w:pPr>
        <w:autoSpaceDE w:val="0"/>
        <w:autoSpaceDN w:val="0"/>
        <w:adjustRightInd w:val="0"/>
        <w:spacing w:after="0" w:line="240" w:lineRule="auto"/>
        <w:ind w:hanging="81"/>
        <w:rPr>
          <w:rFonts w:ascii="Times New Roman" w:hAnsi="Times New Roman" w:cs="Times New Roman"/>
          <w:sz w:val="24"/>
          <w:szCs w:val="24"/>
        </w:rPr>
      </w:pPr>
    </w:p>
    <w:p w14:paraId="0363A21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47</w:t>
      </w:r>
    </w:p>
    <w:p w14:paraId="204F31FE"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32" w:name="BKMK_143"/>
      <w:bookmarkEnd w:id="132"/>
    </w:p>
    <w:p w14:paraId="193D8FA1"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33" w:name="BKMK_144"/>
      <w:bookmarkEnd w:id="133"/>
    </w:p>
    <w:p w14:paraId="69BBC95C"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428BF43"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3.Earnings per Share</w:t>
      </w:r>
    </w:p>
    <w:p w14:paraId="0A3E5C50" w14:textId="77777777" w:rsidR="00000000" w:rsidRDefault="00000000">
      <w:pPr>
        <w:autoSpaceDE w:val="0"/>
        <w:autoSpaceDN w:val="0"/>
        <w:adjustRightInd w:val="0"/>
        <w:spacing w:after="0" w:line="240" w:lineRule="auto"/>
        <w:ind w:hanging="81"/>
        <w:rPr>
          <w:rFonts w:ascii="Times New Roman" w:hAnsi="Times New Roman" w:cs="Times New Roman"/>
          <w:sz w:val="24"/>
          <w:szCs w:val="24"/>
        </w:rPr>
      </w:pPr>
    </w:p>
    <w:p w14:paraId="15681CEA"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Basic earnings per share is computed using the weighted-average number of outstanding shares of common stock during the period. Diluted earnings per share is computed using the weighted-average number of outstanding shares of common stock and, when dilutive, potential common shares outstanding during the period. Potential common shares consist of incremental shares issuable upon the assumed exercise of stock options. The computation of earnings per share is as follows:</w:t>
      </w:r>
    </w:p>
    <w:p w14:paraId="562A0B28"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bookmarkStart w:id="134" w:name="BKMK_145"/>
      <w:bookmarkEnd w:id="134"/>
    </w:p>
    <w:p w14:paraId="25FAE8AE"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1"/>
        <w:gridCol w:w="5595"/>
        <w:gridCol w:w="771"/>
        <w:gridCol w:w="140"/>
        <w:gridCol w:w="1165"/>
        <w:gridCol w:w="42"/>
        <w:gridCol w:w="42"/>
        <w:gridCol w:w="70"/>
        <w:gridCol w:w="42"/>
        <w:gridCol w:w="140"/>
        <w:gridCol w:w="1165"/>
        <w:gridCol w:w="42"/>
        <w:gridCol w:w="42"/>
        <w:gridCol w:w="70"/>
        <w:gridCol w:w="42"/>
        <w:gridCol w:w="140"/>
        <w:gridCol w:w="1165"/>
        <w:gridCol w:w="42"/>
      </w:tblGrid>
      <w:tr w:rsidR="00000000" w14:paraId="61D3CD8D" w14:textId="77777777">
        <w:tblPrEx>
          <w:tblCellMar>
            <w:top w:w="0" w:type="dxa"/>
            <w:left w:w="0" w:type="dxa"/>
            <w:bottom w:w="0" w:type="dxa"/>
            <w:right w:w="0" w:type="dxa"/>
          </w:tblCellMar>
        </w:tblPrEx>
        <w:tc>
          <w:tcPr>
            <w:tcW w:w="771" w:type="dxa"/>
            <w:tcBorders>
              <w:top w:val="nil"/>
              <w:left w:val="nil"/>
              <w:bottom w:val="nil"/>
              <w:right w:val="nil"/>
            </w:tcBorders>
          </w:tcPr>
          <w:p w14:paraId="25BD2B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95" w:type="dxa"/>
            <w:tcBorders>
              <w:top w:val="nil"/>
              <w:left w:val="nil"/>
              <w:bottom w:val="nil"/>
              <w:right w:val="nil"/>
            </w:tcBorders>
          </w:tcPr>
          <w:p w14:paraId="653356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71" w:type="dxa"/>
            <w:tcBorders>
              <w:top w:val="nil"/>
              <w:left w:val="nil"/>
              <w:bottom w:val="nil"/>
              <w:right w:val="nil"/>
            </w:tcBorders>
          </w:tcPr>
          <w:p w14:paraId="7D7F07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D47B2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5" w:type="dxa"/>
            <w:tcBorders>
              <w:top w:val="nil"/>
              <w:left w:val="nil"/>
              <w:bottom w:val="nil"/>
              <w:right w:val="nil"/>
            </w:tcBorders>
          </w:tcPr>
          <w:p w14:paraId="12977B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6963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E2C06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59F75A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16616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47EA4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5" w:type="dxa"/>
            <w:tcBorders>
              <w:top w:val="nil"/>
              <w:left w:val="nil"/>
              <w:bottom w:val="nil"/>
              <w:right w:val="nil"/>
            </w:tcBorders>
          </w:tcPr>
          <w:p w14:paraId="4967B1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A183F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F410D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0" w:type="dxa"/>
            <w:tcBorders>
              <w:top w:val="nil"/>
              <w:left w:val="nil"/>
              <w:bottom w:val="nil"/>
              <w:right w:val="nil"/>
            </w:tcBorders>
          </w:tcPr>
          <w:p w14:paraId="7DA9AE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19574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D94B2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5" w:type="dxa"/>
            <w:tcBorders>
              <w:top w:val="nil"/>
              <w:left w:val="nil"/>
              <w:bottom w:val="nil"/>
              <w:right w:val="nil"/>
            </w:tcBorders>
          </w:tcPr>
          <w:p w14:paraId="1C80D4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55E68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8FA7796" w14:textId="77777777">
        <w:tblPrEx>
          <w:tblCellMar>
            <w:top w:w="0" w:type="dxa"/>
            <w:left w:w="0" w:type="dxa"/>
            <w:bottom w:w="0" w:type="dxa"/>
            <w:right w:w="0" w:type="dxa"/>
          </w:tblCellMar>
        </w:tblPrEx>
        <w:tc>
          <w:tcPr>
            <w:tcW w:w="7137" w:type="dxa"/>
            <w:gridSpan w:val="3"/>
            <w:tcBorders>
              <w:top w:val="nil"/>
              <w:left w:val="nil"/>
              <w:bottom w:val="nil"/>
              <w:right w:val="nil"/>
            </w:tcBorders>
            <w:vAlign w:val="bottom"/>
          </w:tcPr>
          <w:p w14:paraId="15817EE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4349" w:type="dxa"/>
            <w:gridSpan w:val="15"/>
            <w:tcBorders>
              <w:top w:val="nil"/>
              <w:left w:val="nil"/>
              <w:bottom w:val="nil"/>
              <w:right w:val="nil"/>
            </w:tcBorders>
            <w:vAlign w:val="bottom"/>
          </w:tcPr>
          <w:p w14:paraId="23EF28BC"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736C516C" w14:textId="77777777">
        <w:tblPrEx>
          <w:tblCellMar>
            <w:top w:w="0" w:type="dxa"/>
            <w:left w:w="0" w:type="dxa"/>
            <w:bottom w:w="0" w:type="dxa"/>
            <w:right w:w="0" w:type="dxa"/>
          </w:tblCellMar>
        </w:tblPrEx>
        <w:tc>
          <w:tcPr>
            <w:tcW w:w="7137" w:type="dxa"/>
            <w:gridSpan w:val="3"/>
            <w:tcBorders>
              <w:top w:val="nil"/>
              <w:left w:val="nil"/>
              <w:bottom w:val="nil"/>
              <w:right w:val="nil"/>
            </w:tcBorders>
            <w:vAlign w:val="bottom"/>
          </w:tcPr>
          <w:p w14:paraId="2BCA6D5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347" w:type="dxa"/>
            <w:gridSpan w:val="3"/>
            <w:tcBorders>
              <w:top w:val="single" w:sz="7" w:space="0" w:color="000000"/>
              <w:left w:val="nil"/>
              <w:bottom w:val="nil"/>
              <w:right w:val="nil"/>
            </w:tcBorders>
            <w:vAlign w:val="bottom"/>
          </w:tcPr>
          <w:p w14:paraId="0FD07C4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4" w:type="dxa"/>
            <w:gridSpan w:val="3"/>
            <w:tcBorders>
              <w:top w:val="single" w:sz="7" w:space="0" w:color="000000"/>
              <w:left w:val="nil"/>
              <w:bottom w:val="nil"/>
              <w:right w:val="nil"/>
            </w:tcBorders>
          </w:tcPr>
          <w:p w14:paraId="4C3C0D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single" w:sz="7" w:space="0" w:color="000000"/>
              <w:left w:val="nil"/>
              <w:bottom w:val="single" w:sz="7" w:space="0" w:color="000000"/>
              <w:right w:val="nil"/>
            </w:tcBorders>
            <w:vAlign w:val="bottom"/>
          </w:tcPr>
          <w:p w14:paraId="36D5343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4" w:type="dxa"/>
            <w:gridSpan w:val="3"/>
            <w:tcBorders>
              <w:top w:val="single" w:sz="7" w:space="0" w:color="000000"/>
              <w:left w:val="nil"/>
              <w:bottom w:val="nil"/>
              <w:right w:val="nil"/>
            </w:tcBorders>
          </w:tcPr>
          <w:p w14:paraId="2C4094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single" w:sz="7" w:space="0" w:color="000000"/>
              <w:left w:val="nil"/>
              <w:bottom w:val="single" w:sz="7" w:space="0" w:color="000000"/>
              <w:right w:val="nil"/>
            </w:tcBorders>
            <w:vAlign w:val="bottom"/>
          </w:tcPr>
          <w:p w14:paraId="44906B2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52C0E915" w14:textId="77777777">
        <w:tblPrEx>
          <w:tblCellMar>
            <w:top w:w="0" w:type="dxa"/>
            <w:left w:w="0" w:type="dxa"/>
            <w:bottom w:w="0" w:type="dxa"/>
            <w:right w:w="0" w:type="dxa"/>
          </w:tblCellMar>
        </w:tblPrEx>
        <w:tc>
          <w:tcPr>
            <w:tcW w:w="7137" w:type="dxa"/>
            <w:gridSpan w:val="3"/>
            <w:tcBorders>
              <w:top w:val="nil"/>
              <w:left w:val="nil"/>
              <w:bottom w:val="nil"/>
              <w:right w:val="nil"/>
            </w:tcBorders>
            <w:vAlign w:val="bottom"/>
          </w:tcPr>
          <w:p w14:paraId="1D7C7F4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4349" w:type="dxa"/>
            <w:gridSpan w:val="15"/>
            <w:tcBorders>
              <w:top w:val="single" w:sz="7" w:space="0" w:color="000000"/>
              <w:left w:val="nil"/>
              <w:bottom w:val="nil"/>
              <w:right w:val="nil"/>
            </w:tcBorders>
            <w:vAlign w:val="bottom"/>
          </w:tcPr>
          <w:p w14:paraId="4C2C18D1"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 except per share data)</w:t>
            </w:r>
          </w:p>
        </w:tc>
      </w:tr>
      <w:tr w:rsidR="00000000" w14:paraId="1DF221CF"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CCEEFF"/>
          </w:tcPr>
          <w:p w14:paraId="4DBABEB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Basic earnings per share:</w:t>
            </w:r>
          </w:p>
        </w:tc>
        <w:tc>
          <w:tcPr>
            <w:tcW w:w="1347" w:type="dxa"/>
            <w:gridSpan w:val="3"/>
            <w:tcBorders>
              <w:top w:val="nil"/>
              <w:left w:val="nil"/>
              <w:bottom w:val="nil"/>
              <w:right w:val="nil"/>
            </w:tcBorders>
            <w:shd w:val="clear" w:color="auto" w:fill="CCEEFF"/>
          </w:tcPr>
          <w:p w14:paraId="103274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A990C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nil"/>
              <w:left w:val="nil"/>
              <w:bottom w:val="nil"/>
              <w:right w:val="nil"/>
            </w:tcBorders>
            <w:shd w:val="clear" w:color="auto" w:fill="CCEEFF"/>
          </w:tcPr>
          <w:p w14:paraId="5C8DD8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8C74F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nil"/>
              <w:left w:val="nil"/>
              <w:bottom w:val="nil"/>
              <w:right w:val="nil"/>
            </w:tcBorders>
            <w:shd w:val="clear" w:color="auto" w:fill="CCEEFF"/>
          </w:tcPr>
          <w:p w14:paraId="215391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960CD6D" w14:textId="77777777">
        <w:tblPrEx>
          <w:tblCellMar>
            <w:top w:w="0" w:type="dxa"/>
            <w:left w:w="0" w:type="dxa"/>
            <w:bottom w:w="0" w:type="dxa"/>
            <w:right w:w="0" w:type="dxa"/>
          </w:tblCellMar>
        </w:tblPrEx>
        <w:tc>
          <w:tcPr>
            <w:tcW w:w="7137" w:type="dxa"/>
            <w:gridSpan w:val="3"/>
            <w:tcBorders>
              <w:top w:val="nil"/>
              <w:left w:val="nil"/>
              <w:bottom w:val="nil"/>
              <w:right w:val="nil"/>
            </w:tcBorders>
          </w:tcPr>
          <w:p w14:paraId="6D07BEBD"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Net income</w:t>
            </w:r>
          </w:p>
        </w:tc>
        <w:tc>
          <w:tcPr>
            <w:tcW w:w="140" w:type="dxa"/>
            <w:tcBorders>
              <w:top w:val="nil"/>
              <w:left w:val="nil"/>
              <w:bottom w:val="nil"/>
              <w:right w:val="nil"/>
            </w:tcBorders>
            <w:vAlign w:val="bottom"/>
          </w:tcPr>
          <w:p w14:paraId="5D2D4FD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nil"/>
              <w:left w:val="nil"/>
              <w:bottom w:val="nil"/>
              <w:right w:val="nil"/>
            </w:tcBorders>
            <w:vAlign w:val="bottom"/>
          </w:tcPr>
          <w:p w14:paraId="2E5DF78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5,116,228 </w:t>
            </w:r>
          </w:p>
        </w:tc>
        <w:tc>
          <w:tcPr>
            <w:tcW w:w="42" w:type="dxa"/>
            <w:tcBorders>
              <w:top w:val="nil"/>
              <w:left w:val="nil"/>
              <w:bottom w:val="nil"/>
              <w:right w:val="nil"/>
            </w:tcBorders>
            <w:vAlign w:val="bottom"/>
          </w:tcPr>
          <w:p w14:paraId="65EEB8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tcPr>
          <w:p w14:paraId="122471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vAlign w:val="bottom"/>
          </w:tcPr>
          <w:p w14:paraId="1B22220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nil"/>
              <w:left w:val="nil"/>
              <w:bottom w:val="nil"/>
              <w:right w:val="nil"/>
            </w:tcBorders>
            <w:vAlign w:val="bottom"/>
          </w:tcPr>
          <w:p w14:paraId="0781003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2,761,395 </w:t>
            </w:r>
          </w:p>
        </w:tc>
        <w:tc>
          <w:tcPr>
            <w:tcW w:w="42" w:type="dxa"/>
            <w:tcBorders>
              <w:top w:val="nil"/>
              <w:left w:val="nil"/>
              <w:bottom w:val="nil"/>
              <w:right w:val="nil"/>
            </w:tcBorders>
            <w:vAlign w:val="bottom"/>
          </w:tcPr>
          <w:p w14:paraId="7AF176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tcPr>
          <w:p w14:paraId="1C505B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vAlign w:val="bottom"/>
          </w:tcPr>
          <w:p w14:paraId="51E314A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nil"/>
              <w:left w:val="nil"/>
              <w:bottom w:val="nil"/>
              <w:right w:val="nil"/>
            </w:tcBorders>
            <w:vAlign w:val="bottom"/>
          </w:tcPr>
          <w:p w14:paraId="0F9CDD3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1,866,916 </w:t>
            </w:r>
          </w:p>
        </w:tc>
        <w:tc>
          <w:tcPr>
            <w:tcW w:w="42" w:type="dxa"/>
            <w:tcBorders>
              <w:top w:val="nil"/>
              <w:left w:val="nil"/>
              <w:bottom w:val="nil"/>
              <w:right w:val="nil"/>
            </w:tcBorders>
            <w:vAlign w:val="bottom"/>
          </w:tcPr>
          <w:p w14:paraId="0FDF021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637E4D6"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CCEEFF"/>
          </w:tcPr>
          <w:p w14:paraId="11B5C5F6"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Shares used in computation:</w:t>
            </w:r>
          </w:p>
        </w:tc>
        <w:tc>
          <w:tcPr>
            <w:tcW w:w="1347" w:type="dxa"/>
            <w:gridSpan w:val="3"/>
            <w:tcBorders>
              <w:top w:val="nil"/>
              <w:left w:val="nil"/>
              <w:bottom w:val="nil"/>
              <w:right w:val="nil"/>
            </w:tcBorders>
            <w:shd w:val="clear" w:color="auto" w:fill="CCEEFF"/>
          </w:tcPr>
          <w:p w14:paraId="05782F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6EC255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nil"/>
              <w:left w:val="nil"/>
              <w:bottom w:val="nil"/>
              <w:right w:val="nil"/>
            </w:tcBorders>
            <w:shd w:val="clear" w:color="auto" w:fill="CCEEFF"/>
          </w:tcPr>
          <w:p w14:paraId="305ADF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293FA9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nil"/>
              <w:left w:val="nil"/>
              <w:bottom w:val="nil"/>
              <w:right w:val="nil"/>
            </w:tcBorders>
            <w:shd w:val="clear" w:color="auto" w:fill="CCEEFF"/>
          </w:tcPr>
          <w:p w14:paraId="0A61D5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3A117EC" w14:textId="77777777">
        <w:tblPrEx>
          <w:tblCellMar>
            <w:top w:w="0" w:type="dxa"/>
            <w:left w:w="0" w:type="dxa"/>
            <w:bottom w:w="0" w:type="dxa"/>
            <w:right w:w="0" w:type="dxa"/>
          </w:tblCellMar>
        </w:tblPrEx>
        <w:tc>
          <w:tcPr>
            <w:tcW w:w="7137" w:type="dxa"/>
            <w:gridSpan w:val="3"/>
            <w:tcBorders>
              <w:top w:val="nil"/>
              <w:left w:val="nil"/>
              <w:bottom w:val="nil"/>
              <w:right w:val="nil"/>
            </w:tcBorders>
          </w:tcPr>
          <w:p w14:paraId="0952C2A8"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Weighted-average common shares outstanding</w:t>
            </w:r>
          </w:p>
        </w:tc>
        <w:tc>
          <w:tcPr>
            <w:tcW w:w="1305" w:type="dxa"/>
            <w:gridSpan w:val="2"/>
            <w:tcBorders>
              <w:top w:val="nil"/>
              <w:left w:val="nil"/>
              <w:bottom w:val="nil"/>
              <w:right w:val="nil"/>
            </w:tcBorders>
            <w:vAlign w:val="bottom"/>
          </w:tcPr>
          <w:p w14:paraId="4702638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443,155 </w:t>
            </w:r>
          </w:p>
        </w:tc>
        <w:tc>
          <w:tcPr>
            <w:tcW w:w="42" w:type="dxa"/>
            <w:tcBorders>
              <w:top w:val="nil"/>
              <w:left w:val="nil"/>
              <w:bottom w:val="nil"/>
              <w:right w:val="nil"/>
            </w:tcBorders>
            <w:vAlign w:val="bottom"/>
          </w:tcPr>
          <w:p w14:paraId="41AFEF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tcPr>
          <w:p w14:paraId="157F39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nil"/>
              <w:left w:val="nil"/>
              <w:bottom w:val="nil"/>
              <w:right w:val="nil"/>
            </w:tcBorders>
            <w:vAlign w:val="bottom"/>
          </w:tcPr>
          <w:p w14:paraId="4CDA287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440,922 </w:t>
            </w:r>
          </w:p>
        </w:tc>
        <w:tc>
          <w:tcPr>
            <w:tcW w:w="42" w:type="dxa"/>
            <w:tcBorders>
              <w:top w:val="nil"/>
              <w:left w:val="nil"/>
              <w:bottom w:val="nil"/>
              <w:right w:val="nil"/>
            </w:tcBorders>
            <w:vAlign w:val="bottom"/>
          </w:tcPr>
          <w:p w14:paraId="684F751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tcPr>
          <w:p w14:paraId="4B4C94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nil"/>
              <w:left w:val="nil"/>
              <w:bottom w:val="nil"/>
              <w:right w:val="nil"/>
            </w:tcBorders>
            <w:vAlign w:val="bottom"/>
          </w:tcPr>
          <w:p w14:paraId="53DB917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437,799 </w:t>
            </w:r>
          </w:p>
        </w:tc>
        <w:tc>
          <w:tcPr>
            <w:tcW w:w="42" w:type="dxa"/>
            <w:tcBorders>
              <w:top w:val="nil"/>
              <w:left w:val="nil"/>
              <w:bottom w:val="nil"/>
              <w:right w:val="nil"/>
            </w:tcBorders>
            <w:vAlign w:val="bottom"/>
          </w:tcPr>
          <w:p w14:paraId="2968C6D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097E767"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CCEEFF"/>
          </w:tcPr>
          <w:p w14:paraId="461F8F34"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Basic earnings per share</w:t>
            </w:r>
          </w:p>
        </w:tc>
        <w:tc>
          <w:tcPr>
            <w:tcW w:w="140" w:type="dxa"/>
            <w:tcBorders>
              <w:top w:val="single" w:sz="7" w:space="0" w:color="000000"/>
              <w:left w:val="nil"/>
              <w:bottom w:val="nil"/>
              <w:right w:val="nil"/>
            </w:tcBorders>
            <w:shd w:val="clear" w:color="auto" w:fill="CCEEFF"/>
            <w:vAlign w:val="bottom"/>
          </w:tcPr>
          <w:p w14:paraId="43C588E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single" w:sz="7" w:space="0" w:color="000000"/>
              <w:left w:val="nil"/>
              <w:bottom w:val="nil"/>
              <w:right w:val="nil"/>
            </w:tcBorders>
            <w:shd w:val="clear" w:color="auto" w:fill="CCEEFF"/>
            <w:vAlign w:val="bottom"/>
          </w:tcPr>
          <w:p w14:paraId="0C218C3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11.55 </w:t>
            </w:r>
          </w:p>
        </w:tc>
        <w:tc>
          <w:tcPr>
            <w:tcW w:w="42" w:type="dxa"/>
            <w:tcBorders>
              <w:top w:val="single" w:sz="7" w:space="0" w:color="000000"/>
              <w:left w:val="nil"/>
              <w:bottom w:val="nil"/>
              <w:right w:val="nil"/>
            </w:tcBorders>
            <w:shd w:val="clear" w:color="auto" w:fill="CCEEFF"/>
            <w:vAlign w:val="bottom"/>
          </w:tcPr>
          <w:p w14:paraId="7E0CD75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4DAE42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312AD87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single" w:sz="7" w:space="0" w:color="000000"/>
              <w:left w:val="nil"/>
              <w:bottom w:val="nil"/>
              <w:right w:val="nil"/>
            </w:tcBorders>
            <w:shd w:val="clear" w:color="auto" w:fill="CCEEFF"/>
            <w:vAlign w:val="bottom"/>
          </w:tcPr>
          <w:p w14:paraId="53BEC16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6.26 </w:t>
            </w:r>
          </w:p>
        </w:tc>
        <w:tc>
          <w:tcPr>
            <w:tcW w:w="42" w:type="dxa"/>
            <w:tcBorders>
              <w:top w:val="single" w:sz="7" w:space="0" w:color="000000"/>
              <w:left w:val="nil"/>
              <w:bottom w:val="nil"/>
              <w:right w:val="nil"/>
            </w:tcBorders>
            <w:shd w:val="clear" w:color="auto" w:fill="CCEEFF"/>
            <w:vAlign w:val="bottom"/>
          </w:tcPr>
          <w:p w14:paraId="580DFEB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2BF136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5FBFEBC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single" w:sz="7" w:space="0" w:color="000000"/>
              <w:left w:val="nil"/>
              <w:bottom w:val="nil"/>
              <w:right w:val="nil"/>
            </w:tcBorders>
            <w:shd w:val="clear" w:color="auto" w:fill="CCEEFF"/>
            <w:vAlign w:val="bottom"/>
          </w:tcPr>
          <w:p w14:paraId="60C5D2A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4.26 </w:t>
            </w:r>
          </w:p>
        </w:tc>
        <w:tc>
          <w:tcPr>
            <w:tcW w:w="42" w:type="dxa"/>
            <w:tcBorders>
              <w:top w:val="single" w:sz="7" w:space="0" w:color="000000"/>
              <w:left w:val="nil"/>
              <w:bottom w:val="nil"/>
              <w:right w:val="nil"/>
            </w:tcBorders>
            <w:shd w:val="clear" w:color="auto" w:fill="CCEEFF"/>
            <w:vAlign w:val="bottom"/>
          </w:tcPr>
          <w:p w14:paraId="202FB0A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CB18D68" w14:textId="77777777">
        <w:tblPrEx>
          <w:tblCellMar>
            <w:top w:w="0" w:type="dxa"/>
            <w:left w:w="0" w:type="dxa"/>
            <w:bottom w:w="0" w:type="dxa"/>
            <w:right w:w="0" w:type="dxa"/>
          </w:tblCellMar>
        </w:tblPrEx>
        <w:tc>
          <w:tcPr>
            <w:tcW w:w="7137" w:type="dxa"/>
            <w:gridSpan w:val="3"/>
            <w:tcBorders>
              <w:top w:val="nil"/>
              <w:left w:val="nil"/>
              <w:bottom w:val="nil"/>
              <w:right w:val="nil"/>
            </w:tcBorders>
          </w:tcPr>
          <w:p w14:paraId="3E954F3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Diluted earnings per share:</w:t>
            </w:r>
          </w:p>
        </w:tc>
        <w:tc>
          <w:tcPr>
            <w:tcW w:w="1347" w:type="dxa"/>
            <w:gridSpan w:val="3"/>
            <w:tcBorders>
              <w:top w:val="double" w:sz="21" w:space="0" w:color="000000"/>
              <w:left w:val="nil"/>
              <w:bottom w:val="nil"/>
              <w:right w:val="nil"/>
            </w:tcBorders>
          </w:tcPr>
          <w:p w14:paraId="010D6B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7AD237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double" w:sz="21" w:space="0" w:color="000000"/>
              <w:left w:val="nil"/>
              <w:bottom w:val="nil"/>
              <w:right w:val="nil"/>
            </w:tcBorders>
          </w:tcPr>
          <w:p w14:paraId="6DA199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6B996E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double" w:sz="21" w:space="0" w:color="000000"/>
              <w:left w:val="nil"/>
              <w:bottom w:val="nil"/>
              <w:right w:val="nil"/>
            </w:tcBorders>
          </w:tcPr>
          <w:p w14:paraId="784290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4F2E678"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CCEEFF"/>
          </w:tcPr>
          <w:p w14:paraId="328A8A33"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Net income</w:t>
            </w:r>
          </w:p>
        </w:tc>
        <w:tc>
          <w:tcPr>
            <w:tcW w:w="140" w:type="dxa"/>
            <w:tcBorders>
              <w:top w:val="nil"/>
              <w:left w:val="nil"/>
              <w:bottom w:val="nil"/>
              <w:right w:val="nil"/>
            </w:tcBorders>
            <w:shd w:val="clear" w:color="auto" w:fill="CCEEFF"/>
            <w:vAlign w:val="bottom"/>
          </w:tcPr>
          <w:p w14:paraId="07E4A1F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nil"/>
              <w:left w:val="nil"/>
              <w:bottom w:val="nil"/>
              <w:right w:val="nil"/>
            </w:tcBorders>
            <w:shd w:val="clear" w:color="auto" w:fill="CCEEFF"/>
            <w:vAlign w:val="bottom"/>
          </w:tcPr>
          <w:p w14:paraId="6925651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5,116,228 </w:t>
            </w:r>
          </w:p>
        </w:tc>
        <w:tc>
          <w:tcPr>
            <w:tcW w:w="42" w:type="dxa"/>
            <w:tcBorders>
              <w:top w:val="nil"/>
              <w:left w:val="nil"/>
              <w:bottom w:val="nil"/>
              <w:right w:val="nil"/>
            </w:tcBorders>
            <w:shd w:val="clear" w:color="auto" w:fill="CCEEFF"/>
            <w:vAlign w:val="bottom"/>
          </w:tcPr>
          <w:p w14:paraId="5AA48C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5AA61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2472B83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nil"/>
              <w:left w:val="nil"/>
              <w:bottom w:val="nil"/>
              <w:right w:val="nil"/>
            </w:tcBorders>
            <w:shd w:val="clear" w:color="auto" w:fill="CCEEFF"/>
            <w:vAlign w:val="bottom"/>
          </w:tcPr>
          <w:p w14:paraId="6010F11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2,761,395 </w:t>
            </w:r>
          </w:p>
        </w:tc>
        <w:tc>
          <w:tcPr>
            <w:tcW w:w="42" w:type="dxa"/>
            <w:tcBorders>
              <w:top w:val="nil"/>
              <w:left w:val="nil"/>
              <w:bottom w:val="nil"/>
              <w:right w:val="nil"/>
            </w:tcBorders>
            <w:shd w:val="clear" w:color="auto" w:fill="CCEEFF"/>
            <w:vAlign w:val="bottom"/>
          </w:tcPr>
          <w:p w14:paraId="04FCD4A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727786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E6FC94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nil"/>
              <w:left w:val="nil"/>
              <w:bottom w:val="nil"/>
              <w:right w:val="nil"/>
            </w:tcBorders>
            <w:shd w:val="clear" w:color="auto" w:fill="CCEEFF"/>
            <w:vAlign w:val="bottom"/>
          </w:tcPr>
          <w:p w14:paraId="518A388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1,866,916 </w:t>
            </w:r>
          </w:p>
        </w:tc>
        <w:tc>
          <w:tcPr>
            <w:tcW w:w="42" w:type="dxa"/>
            <w:tcBorders>
              <w:top w:val="nil"/>
              <w:left w:val="nil"/>
              <w:bottom w:val="nil"/>
              <w:right w:val="nil"/>
            </w:tcBorders>
            <w:shd w:val="clear" w:color="auto" w:fill="CCEEFF"/>
            <w:vAlign w:val="bottom"/>
          </w:tcPr>
          <w:p w14:paraId="3EA8989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9DD3986" w14:textId="77777777">
        <w:tblPrEx>
          <w:tblCellMar>
            <w:top w:w="0" w:type="dxa"/>
            <w:left w:w="0" w:type="dxa"/>
            <w:bottom w:w="0" w:type="dxa"/>
            <w:right w:w="0" w:type="dxa"/>
          </w:tblCellMar>
        </w:tblPrEx>
        <w:tc>
          <w:tcPr>
            <w:tcW w:w="7137" w:type="dxa"/>
            <w:gridSpan w:val="3"/>
            <w:tcBorders>
              <w:top w:val="nil"/>
              <w:left w:val="nil"/>
              <w:bottom w:val="nil"/>
              <w:right w:val="nil"/>
            </w:tcBorders>
          </w:tcPr>
          <w:p w14:paraId="55806EF9"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Shares used in computation:</w:t>
            </w:r>
          </w:p>
        </w:tc>
        <w:tc>
          <w:tcPr>
            <w:tcW w:w="1347" w:type="dxa"/>
            <w:gridSpan w:val="3"/>
            <w:tcBorders>
              <w:top w:val="nil"/>
              <w:left w:val="nil"/>
              <w:bottom w:val="nil"/>
              <w:right w:val="nil"/>
            </w:tcBorders>
          </w:tcPr>
          <w:p w14:paraId="3B2E17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723845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nil"/>
              <w:left w:val="nil"/>
              <w:bottom w:val="nil"/>
              <w:right w:val="nil"/>
            </w:tcBorders>
          </w:tcPr>
          <w:p w14:paraId="73C323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4" w:type="dxa"/>
            <w:gridSpan w:val="3"/>
            <w:tcBorders>
              <w:top w:val="nil"/>
              <w:left w:val="nil"/>
              <w:bottom w:val="nil"/>
              <w:right w:val="nil"/>
            </w:tcBorders>
          </w:tcPr>
          <w:p w14:paraId="2048B4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7" w:type="dxa"/>
            <w:gridSpan w:val="3"/>
            <w:tcBorders>
              <w:top w:val="nil"/>
              <w:left w:val="nil"/>
              <w:bottom w:val="nil"/>
              <w:right w:val="nil"/>
            </w:tcBorders>
          </w:tcPr>
          <w:p w14:paraId="203986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22310BC"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CCEEFF"/>
          </w:tcPr>
          <w:p w14:paraId="16F4A6F8"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Weighted-average common shares outstanding</w:t>
            </w:r>
          </w:p>
        </w:tc>
        <w:tc>
          <w:tcPr>
            <w:tcW w:w="1305" w:type="dxa"/>
            <w:gridSpan w:val="2"/>
            <w:tcBorders>
              <w:top w:val="nil"/>
              <w:left w:val="nil"/>
              <w:bottom w:val="nil"/>
              <w:right w:val="nil"/>
            </w:tcBorders>
            <w:shd w:val="clear" w:color="auto" w:fill="CCEEFF"/>
            <w:vAlign w:val="bottom"/>
          </w:tcPr>
          <w:p w14:paraId="42B6310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443,155 </w:t>
            </w:r>
          </w:p>
        </w:tc>
        <w:tc>
          <w:tcPr>
            <w:tcW w:w="42" w:type="dxa"/>
            <w:tcBorders>
              <w:top w:val="nil"/>
              <w:left w:val="nil"/>
              <w:bottom w:val="nil"/>
              <w:right w:val="nil"/>
            </w:tcBorders>
            <w:shd w:val="clear" w:color="auto" w:fill="CCEEFF"/>
            <w:vAlign w:val="bottom"/>
          </w:tcPr>
          <w:p w14:paraId="6284284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0309BE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nil"/>
              <w:left w:val="nil"/>
              <w:bottom w:val="nil"/>
              <w:right w:val="nil"/>
            </w:tcBorders>
            <w:shd w:val="clear" w:color="auto" w:fill="CCEEFF"/>
            <w:vAlign w:val="bottom"/>
          </w:tcPr>
          <w:p w14:paraId="27DF044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440,922 </w:t>
            </w:r>
          </w:p>
        </w:tc>
        <w:tc>
          <w:tcPr>
            <w:tcW w:w="42" w:type="dxa"/>
            <w:tcBorders>
              <w:top w:val="nil"/>
              <w:left w:val="nil"/>
              <w:bottom w:val="nil"/>
              <w:right w:val="nil"/>
            </w:tcBorders>
            <w:shd w:val="clear" w:color="auto" w:fill="CCEEFF"/>
            <w:vAlign w:val="bottom"/>
          </w:tcPr>
          <w:p w14:paraId="31B308D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3C66AE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nil"/>
              <w:left w:val="nil"/>
              <w:bottom w:val="nil"/>
              <w:right w:val="nil"/>
            </w:tcBorders>
            <w:shd w:val="clear" w:color="auto" w:fill="CCEEFF"/>
            <w:vAlign w:val="bottom"/>
          </w:tcPr>
          <w:p w14:paraId="4A3B2D1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437,799 </w:t>
            </w:r>
          </w:p>
        </w:tc>
        <w:tc>
          <w:tcPr>
            <w:tcW w:w="42" w:type="dxa"/>
            <w:tcBorders>
              <w:top w:val="nil"/>
              <w:left w:val="nil"/>
              <w:bottom w:val="nil"/>
              <w:right w:val="nil"/>
            </w:tcBorders>
            <w:shd w:val="clear" w:color="auto" w:fill="CCEEFF"/>
            <w:vAlign w:val="bottom"/>
          </w:tcPr>
          <w:p w14:paraId="5B3D1A3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8254D0F"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FFFFFF"/>
          </w:tcPr>
          <w:p w14:paraId="2645DFF4"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Employee stock options</w:t>
            </w:r>
          </w:p>
        </w:tc>
        <w:tc>
          <w:tcPr>
            <w:tcW w:w="1305" w:type="dxa"/>
            <w:gridSpan w:val="2"/>
            <w:tcBorders>
              <w:top w:val="nil"/>
              <w:left w:val="nil"/>
              <w:bottom w:val="nil"/>
              <w:right w:val="nil"/>
            </w:tcBorders>
            <w:shd w:val="clear" w:color="auto" w:fill="FFFFFF"/>
            <w:vAlign w:val="bottom"/>
          </w:tcPr>
          <w:p w14:paraId="61AD5D7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12,217 </w:t>
            </w:r>
          </w:p>
        </w:tc>
        <w:tc>
          <w:tcPr>
            <w:tcW w:w="42" w:type="dxa"/>
            <w:tcBorders>
              <w:top w:val="nil"/>
              <w:left w:val="nil"/>
              <w:bottom w:val="nil"/>
              <w:right w:val="nil"/>
            </w:tcBorders>
            <w:shd w:val="clear" w:color="auto" w:fill="FFFFFF"/>
            <w:vAlign w:val="bottom"/>
          </w:tcPr>
          <w:p w14:paraId="52E6B50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77BBCC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nil"/>
              <w:left w:val="nil"/>
              <w:bottom w:val="nil"/>
              <w:right w:val="nil"/>
            </w:tcBorders>
            <w:shd w:val="clear" w:color="auto" w:fill="FFFFFF"/>
            <w:vAlign w:val="bottom"/>
          </w:tcPr>
          <w:p w14:paraId="7AAE6B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13,286 </w:t>
            </w:r>
          </w:p>
        </w:tc>
        <w:tc>
          <w:tcPr>
            <w:tcW w:w="42" w:type="dxa"/>
            <w:tcBorders>
              <w:top w:val="nil"/>
              <w:left w:val="nil"/>
              <w:bottom w:val="nil"/>
              <w:right w:val="nil"/>
            </w:tcBorders>
            <w:shd w:val="clear" w:color="auto" w:fill="FFFFFF"/>
            <w:vAlign w:val="bottom"/>
          </w:tcPr>
          <w:p w14:paraId="1063244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467475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nil"/>
              <w:left w:val="nil"/>
              <w:bottom w:val="nil"/>
              <w:right w:val="nil"/>
            </w:tcBorders>
            <w:shd w:val="clear" w:color="auto" w:fill="FFFFFF"/>
            <w:vAlign w:val="bottom"/>
          </w:tcPr>
          <w:p w14:paraId="7CD4BBD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13,966 </w:t>
            </w:r>
          </w:p>
        </w:tc>
        <w:tc>
          <w:tcPr>
            <w:tcW w:w="42" w:type="dxa"/>
            <w:tcBorders>
              <w:top w:val="nil"/>
              <w:left w:val="nil"/>
              <w:bottom w:val="nil"/>
              <w:right w:val="nil"/>
            </w:tcBorders>
            <w:shd w:val="clear" w:color="auto" w:fill="FFFFFF"/>
            <w:vAlign w:val="bottom"/>
          </w:tcPr>
          <w:p w14:paraId="08379A4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603DCAB"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CCEEFF"/>
          </w:tcPr>
          <w:p w14:paraId="2A0A210D"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Weighted-average number of shares</w:t>
            </w:r>
          </w:p>
        </w:tc>
        <w:tc>
          <w:tcPr>
            <w:tcW w:w="1305" w:type="dxa"/>
            <w:gridSpan w:val="2"/>
            <w:tcBorders>
              <w:top w:val="single" w:sz="7" w:space="0" w:color="000000"/>
              <w:left w:val="nil"/>
              <w:bottom w:val="nil"/>
              <w:right w:val="nil"/>
            </w:tcBorders>
            <w:shd w:val="clear" w:color="auto" w:fill="CCEEFF"/>
            <w:vAlign w:val="bottom"/>
          </w:tcPr>
          <w:p w14:paraId="61A2B91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455,372 </w:t>
            </w:r>
          </w:p>
        </w:tc>
        <w:tc>
          <w:tcPr>
            <w:tcW w:w="42" w:type="dxa"/>
            <w:tcBorders>
              <w:top w:val="single" w:sz="7" w:space="0" w:color="000000"/>
              <w:left w:val="nil"/>
              <w:bottom w:val="nil"/>
              <w:right w:val="nil"/>
            </w:tcBorders>
            <w:shd w:val="clear" w:color="auto" w:fill="CCEEFF"/>
            <w:vAlign w:val="bottom"/>
          </w:tcPr>
          <w:p w14:paraId="3AA3077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1B611E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single" w:sz="7" w:space="0" w:color="000000"/>
              <w:left w:val="nil"/>
              <w:bottom w:val="nil"/>
              <w:right w:val="nil"/>
            </w:tcBorders>
            <w:shd w:val="clear" w:color="auto" w:fill="CCEEFF"/>
            <w:vAlign w:val="bottom"/>
          </w:tcPr>
          <w:p w14:paraId="77EEBEC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454,208 </w:t>
            </w:r>
          </w:p>
        </w:tc>
        <w:tc>
          <w:tcPr>
            <w:tcW w:w="42" w:type="dxa"/>
            <w:tcBorders>
              <w:top w:val="single" w:sz="7" w:space="0" w:color="000000"/>
              <w:left w:val="nil"/>
              <w:bottom w:val="nil"/>
              <w:right w:val="nil"/>
            </w:tcBorders>
            <w:shd w:val="clear" w:color="auto" w:fill="CCEEFF"/>
            <w:vAlign w:val="bottom"/>
          </w:tcPr>
          <w:p w14:paraId="1D1AB81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CCEEFF"/>
          </w:tcPr>
          <w:p w14:paraId="2514CF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5" w:type="dxa"/>
            <w:gridSpan w:val="2"/>
            <w:tcBorders>
              <w:top w:val="single" w:sz="7" w:space="0" w:color="000000"/>
              <w:left w:val="nil"/>
              <w:bottom w:val="nil"/>
              <w:right w:val="nil"/>
            </w:tcBorders>
            <w:shd w:val="clear" w:color="auto" w:fill="CCEEFF"/>
            <w:vAlign w:val="bottom"/>
          </w:tcPr>
          <w:p w14:paraId="2A7B753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451,765 </w:t>
            </w:r>
          </w:p>
        </w:tc>
        <w:tc>
          <w:tcPr>
            <w:tcW w:w="42" w:type="dxa"/>
            <w:tcBorders>
              <w:top w:val="single" w:sz="7" w:space="0" w:color="000000"/>
              <w:left w:val="nil"/>
              <w:bottom w:val="nil"/>
              <w:right w:val="nil"/>
            </w:tcBorders>
            <w:shd w:val="clear" w:color="auto" w:fill="CCEEFF"/>
            <w:vAlign w:val="bottom"/>
          </w:tcPr>
          <w:p w14:paraId="5D4BF50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533638C" w14:textId="77777777">
        <w:tblPrEx>
          <w:tblCellMar>
            <w:top w:w="0" w:type="dxa"/>
            <w:left w:w="0" w:type="dxa"/>
            <w:bottom w:w="0" w:type="dxa"/>
            <w:right w:w="0" w:type="dxa"/>
          </w:tblCellMar>
        </w:tblPrEx>
        <w:tc>
          <w:tcPr>
            <w:tcW w:w="7137" w:type="dxa"/>
            <w:gridSpan w:val="3"/>
            <w:tcBorders>
              <w:top w:val="nil"/>
              <w:left w:val="nil"/>
              <w:bottom w:val="nil"/>
              <w:right w:val="nil"/>
            </w:tcBorders>
            <w:shd w:val="clear" w:color="auto" w:fill="FFFFFF"/>
          </w:tcPr>
          <w:p w14:paraId="1D355EC5" w14:textId="77777777" w:rsidR="00000000" w:rsidRDefault="00000000">
            <w:pPr>
              <w:autoSpaceDE w:val="0"/>
              <w:autoSpaceDN w:val="0"/>
              <w:adjustRightInd w:val="0"/>
              <w:spacing w:after="0" w:line="240" w:lineRule="auto"/>
              <w:ind w:left="18" w:right="37" w:firstLine="324"/>
              <w:rPr>
                <w:rFonts w:ascii="Times New Roman" w:hAnsi="Times New Roman" w:cs="Times New Roman"/>
                <w:sz w:val="24"/>
                <w:szCs w:val="24"/>
              </w:rPr>
            </w:pPr>
            <w:r>
              <w:rPr>
                <w:rFonts w:ascii="Times New Roman" w:hAnsi="Times New Roman" w:cs="Times New Roman"/>
                <w:sz w:val="18"/>
                <w:szCs w:val="18"/>
              </w:rPr>
              <w:t>Diluted earnings per share</w:t>
            </w:r>
          </w:p>
        </w:tc>
        <w:tc>
          <w:tcPr>
            <w:tcW w:w="140" w:type="dxa"/>
            <w:tcBorders>
              <w:top w:val="single" w:sz="7" w:space="0" w:color="000000"/>
              <w:left w:val="nil"/>
              <w:bottom w:val="double" w:sz="21" w:space="0" w:color="000000"/>
              <w:right w:val="nil"/>
            </w:tcBorders>
            <w:shd w:val="clear" w:color="auto" w:fill="FFFFFF"/>
            <w:vAlign w:val="bottom"/>
          </w:tcPr>
          <w:p w14:paraId="23816C7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single" w:sz="7" w:space="0" w:color="000000"/>
              <w:left w:val="nil"/>
              <w:bottom w:val="double" w:sz="21" w:space="0" w:color="000000"/>
              <w:right w:val="nil"/>
            </w:tcBorders>
            <w:shd w:val="clear" w:color="auto" w:fill="FFFFFF"/>
            <w:vAlign w:val="bottom"/>
          </w:tcPr>
          <w:p w14:paraId="372A838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11.24 </w:t>
            </w:r>
          </w:p>
        </w:tc>
        <w:tc>
          <w:tcPr>
            <w:tcW w:w="42" w:type="dxa"/>
            <w:tcBorders>
              <w:top w:val="single" w:sz="7" w:space="0" w:color="000000"/>
              <w:left w:val="nil"/>
              <w:bottom w:val="double" w:sz="21" w:space="0" w:color="000000"/>
              <w:right w:val="nil"/>
            </w:tcBorders>
            <w:shd w:val="clear" w:color="auto" w:fill="FFFFFF"/>
            <w:vAlign w:val="bottom"/>
          </w:tcPr>
          <w:p w14:paraId="750455F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4261C3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3B86EAC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single" w:sz="7" w:space="0" w:color="000000"/>
              <w:left w:val="nil"/>
              <w:bottom w:val="double" w:sz="21" w:space="0" w:color="000000"/>
              <w:right w:val="nil"/>
            </w:tcBorders>
            <w:shd w:val="clear" w:color="auto" w:fill="FFFFFF"/>
            <w:vAlign w:val="bottom"/>
          </w:tcPr>
          <w:p w14:paraId="41EAAE5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6.08 </w:t>
            </w:r>
          </w:p>
        </w:tc>
        <w:tc>
          <w:tcPr>
            <w:tcW w:w="42" w:type="dxa"/>
            <w:tcBorders>
              <w:top w:val="single" w:sz="7" w:space="0" w:color="000000"/>
              <w:left w:val="nil"/>
              <w:bottom w:val="double" w:sz="21" w:space="0" w:color="000000"/>
              <w:right w:val="nil"/>
            </w:tcBorders>
            <w:shd w:val="clear" w:color="auto" w:fill="FFFFFF"/>
            <w:vAlign w:val="bottom"/>
          </w:tcPr>
          <w:p w14:paraId="632E05D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4" w:type="dxa"/>
            <w:gridSpan w:val="3"/>
            <w:tcBorders>
              <w:top w:val="nil"/>
              <w:left w:val="nil"/>
              <w:bottom w:val="nil"/>
              <w:right w:val="nil"/>
            </w:tcBorders>
            <w:shd w:val="clear" w:color="auto" w:fill="FFFFFF"/>
          </w:tcPr>
          <w:p w14:paraId="77A397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5A01578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5" w:type="dxa"/>
            <w:tcBorders>
              <w:top w:val="single" w:sz="7" w:space="0" w:color="000000"/>
              <w:left w:val="nil"/>
              <w:bottom w:val="double" w:sz="21" w:space="0" w:color="000000"/>
              <w:right w:val="nil"/>
            </w:tcBorders>
            <w:shd w:val="clear" w:color="auto" w:fill="FFFFFF"/>
            <w:vAlign w:val="bottom"/>
          </w:tcPr>
          <w:p w14:paraId="0087812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4.13 </w:t>
            </w:r>
          </w:p>
        </w:tc>
        <w:tc>
          <w:tcPr>
            <w:tcW w:w="42" w:type="dxa"/>
            <w:tcBorders>
              <w:top w:val="single" w:sz="7" w:space="0" w:color="000000"/>
              <w:left w:val="nil"/>
              <w:bottom w:val="double" w:sz="21" w:space="0" w:color="000000"/>
              <w:right w:val="nil"/>
            </w:tcBorders>
            <w:shd w:val="clear" w:color="auto" w:fill="FFFFFF"/>
            <w:vAlign w:val="bottom"/>
          </w:tcPr>
          <w:p w14:paraId="6971937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5F7EC7F3"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Employee stock options with exercise prices greater than the average market price of the common stock were excluded from the diluted calculation as their inclusion would have been anti-dilutive. The following table summarizes the potential common shares excluded from the diluted calculation:</w:t>
      </w:r>
    </w:p>
    <w:p w14:paraId="1DC9AA2B"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5C91F4E2"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85"/>
        <w:gridCol w:w="5919"/>
        <w:gridCol w:w="285"/>
        <w:gridCol w:w="219"/>
        <w:gridCol w:w="1050"/>
        <w:gridCol w:w="120"/>
        <w:gridCol w:w="119"/>
        <w:gridCol w:w="119"/>
        <w:gridCol w:w="119"/>
        <w:gridCol w:w="219"/>
        <w:gridCol w:w="1050"/>
        <w:gridCol w:w="120"/>
        <w:gridCol w:w="119"/>
        <w:gridCol w:w="119"/>
        <w:gridCol w:w="119"/>
        <w:gridCol w:w="320"/>
        <w:gridCol w:w="1065"/>
        <w:gridCol w:w="120"/>
      </w:tblGrid>
      <w:tr w:rsidR="00000000" w14:paraId="0539F32A" w14:textId="77777777">
        <w:tblPrEx>
          <w:tblCellMar>
            <w:top w:w="0" w:type="dxa"/>
            <w:left w:w="0" w:type="dxa"/>
            <w:bottom w:w="0" w:type="dxa"/>
            <w:right w:w="0" w:type="dxa"/>
          </w:tblCellMar>
        </w:tblPrEx>
        <w:tc>
          <w:tcPr>
            <w:tcW w:w="285" w:type="dxa"/>
            <w:tcBorders>
              <w:top w:val="nil"/>
              <w:left w:val="nil"/>
              <w:bottom w:val="nil"/>
              <w:right w:val="nil"/>
            </w:tcBorders>
          </w:tcPr>
          <w:p w14:paraId="666C63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919" w:type="dxa"/>
            <w:tcBorders>
              <w:top w:val="nil"/>
              <w:left w:val="nil"/>
              <w:bottom w:val="nil"/>
              <w:right w:val="nil"/>
            </w:tcBorders>
          </w:tcPr>
          <w:p w14:paraId="674390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2606EC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tcPr>
          <w:p w14:paraId="72A7D5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0" w:type="dxa"/>
            <w:tcBorders>
              <w:top w:val="nil"/>
              <w:left w:val="nil"/>
              <w:bottom w:val="nil"/>
              <w:right w:val="nil"/>
            </w:tcBorders>
          </w:tcPr>
          <w:p w14:paraId="2BA359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0" w:type="dxa"/>
            <w:tcBorders>
              <w:top w:val="nil"/>
              <w:left w:val="nil"/>
              <w:bottom w:val="nil"/>
              <w:right w:val="nil"/>
            </w:tcBorders>
          </w:tcPr>
          <w:p w14:paraId="34BE06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tcPr>
          <w:p w14:paraId="7902E3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tcPr>
          <w:p w14:paraId="7ECD31B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tcPr>
          <w:p w14:paraId="20F99B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tcPr>
          <w:p w14:paraId="22DC56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0" w:type="dxa"/>
            <w:tcBorders>
              <w:top w:val="nil"/>
              <w:left w:val="nil"/>
              <w:bottom w:val="nil"/>
              <w:right w:val="nil"/>
            </w:tcBorders>
          </w:tcPr>
          <w:p w14:paraId="79FEC6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0" w:type="dxa"/>
            <w:tcBorders>
              <w:top w:val="nil"/>
              <w:left w:val="nil"/>
              <w:bottom w:val="nil"/>
              <w:right w:val="nil"/>
            </w:tcBorders>
          </w:tcPr>
          <w:p w14:paraId="3E21E7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tcPr>
          <w:p w14:paraId="35BC35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tcPr>
          <w:p w14:paraId="1052F6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tcPr>
          <w:p w14:paraId="59CED1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20" w:type="dxa"/>
            <w:tcBorders>
              <w:top w:val="nil"/>
              <w:left w:val="nil"/>
              <w:bottom w:val="nil"/>
              <w:right w:val="nil"/>
            </w:tcBorders>
          </w:tcPr>
          <w:p w14:paraId="6E46DB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65" w:type="dxa"/>
            <w:tcBorders>
              <w:top w:val="nil"/>
              <w:left w:val="nil"/>
              <w:bottom w:val="nil"/>
              <w:right w:val="nil"/>
            </w:tcBorders>
          </w:tcPr>
          <w:p w14:paraId="2F5B22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0" w:type="dxa"/>
            <w:tcBorders>
              <w:top w:val="nil"/>
              <w:left w:val="nil"/>
              <w:bottom w:val="nil"/>
              <w:right w:val="nil"/>
            </w:tcBorders>
          </w:tcPr>
          <w:p w14:paraId="5657E6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6FFFFE4" w14:textId="77777777">
        <w:tblPrEx>
          <w:tblCellMar>
            <w:top w:w="0" w:type="dxa"/>
            <w:left w:w="0" w:type="dxa"/>
            <w:bottom w:w="0" w:type="dxa"/>
            <w:right w:w="0" w:type="dxa"/>
          </w:tblCellMar>
        </w:tblPrEx>
        <w:tc>
          <w:tcPr>
            <w:tcW w:w="6489" w:type="dxa"/>
            <w:gridSpan w:val="3"/>
            <w:tcBorders>
              <w:top w:val="nil"/>
              <w:left w:val="nil"/>
              <w:bottom w:val="nil"/>
              <w:right w:val="nil"/>
            </w:tcBorders>
            <w:vAlign w:val="bottom"/>
          </w:tcPr>
          <w:p w14:paraId="1B32441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4997" w:type="dxa"/>
            <w:gridSpan w:val="15"/>
            <w:tcBorders>
              <w:top w:val="nil"/>
              <w:left w:val="nil"/>
              <w:bottom w:val="nil"/>
              <w:right w:val="nil"/>
            </w:tcBorders>
            <w:vAlign w:val="bottom"/>
          </w:tcPr>
          <w:p w14:paraId="726AD1D0"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5D572F2B" w14:textId="77777777">
        <w:tblPrEx>
          <w:tblCellMar>
            <w:top w:w="0" w:type="dxa"/>
            <w:left w:w="0" w:type="dxa"/>
            <w:bottom w:w="0" w:type="dxa"/>
            <w:right w:w="0" w:type="dxa"/>
          </w:tblCellMar>
        </w:tblPrEx>
        <w:tc>
          <w:tcPr>
            <w:tcW w:w="6489" w:type="dxa"/>
            <w:gridSpan w:val="3"/>
            <w:tcBorders>
              <w:top w:val="nil"/>
              <w:left w:val="nil"/>
              <w:bottom w:val="nil"/>
              <w:right w:val="nil"/>
            </w:tcBorders>
            <w:vAlign w:val="bottom"/>
          </w:tcPr>
          <w:p w14:paraId="260893E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389" w:type="dxa"/>
            <w:gridSpan w:val="3"/>
            <w:tcBorders>
              <w:top w:val="single" w:sz="7" w:space="0" w:color="000000"/>
              <w:left w:val="nil"/>
              <w:bottom w:val="nil"/>
              <w:right w:val="nil"/>
            </w:tcBorders>
            <w:vAlign w:val="bottom"/>
          </w:tcPr>
          <w:p w14:paraId="321E3EF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357" w:type="dxa"/>
            <w:gridSpan w:val="3"/>
            <w:tcBorders>
              <w:top w:val="single" w:sz="7" w:space="0" w:color="000000"/>
              <w:left w:val="nil"/>
              <w:bottom w:val="nil"/>
              <w:right w:val="nil"/>
            </w:tcBorders>
          </w:tcPr>
          <w:p w14:paraId="4D613E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9" w:type="dxa"/>
            <w:gridSpan w:val="3"/>
            <w:tcBorders>
              <w:top w:val="single" w:sz="7" w:space="0" w:color="000000"/>
              <w:left w:val="nil"/>
              <w:bottom w:val="single" w:sz="7" w:space="0" w:color="000000"/>
              <w:right w:val="nil"/>
            </w:tcBorders>
            <w:vAlign w:val="bottom"/>
          </w:tcPr>
          <w:p w14:paraId="2694646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357" w:type="dxa"/>
            <w:gridSpan w:val="3"/>
            <w:tcBorders>
              <w:top w:val="single" w:sz="7" w:space="0" w:color="000000"/>
              <w:left w:val="nil"/>
              <w:bottom w:val="nil"/>
              <w:right w:val="nil"/>
            </w:tcBorders>
          </w:tcPr>
          <w:p w14:paraId="25DCE4E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05" w:type="dxa"/>
            <w:gridSpan w:val="3"/>
            <w:tcBorders>
              <w:top w:val="single" w:sz="7" w:space="0" w:color="000000"/>
              <w:left w:val="nil"/>
              <w:bottom w:val="single" w:sz="7" w:space="0" w:color="000000"/>
              <w:right w:val="nil"/>
            </w:tcBorders>
            <w:vAlign w:val="bottom"/>
          </w:tcPr>
          <w:p w14:paraId="2645C30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70D3DDBC" w14:textId="77777777">
        <w:tblPrEx>
          <w:tblCellMar>
            <w:top w:w="0" w:type="dxa"/>
            <w:left w:w="0" w:type="dxa"/>
            <w:bottom w:w="0" w:type="dxa"/>
            <w:right w:w="0" w:type="dxa"/>
          </w:tblCellMar>
        </w:tblPrEx>
        <w:tc>
          <w:tcPr>
            <w:tcW w:w="6489" w:type="dxa"/>
            <w:gridSpan w:val="3"/>
            <w:tcBorders>
              <w:top w:val="nil"/>
              <w:left w:val="nil"/>
              <w:bottom w:val="nil"/>
              <w:right w:val="nil"/>
            </w:tcBorders>
            <w:vAlign w:val="bottom"/>
          </w:tcPr>
          <w:p w14:paraId="74B95FB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4997" w:type="dxa"/>
            <w:gridSpan w:val="15"/>
            <w:tcBorders>
              <w:top w:val="single" w:sz="7" w:space="0" w:color="000000"/>
              <w:left w:val="nil"/>
              <w:bottom w:val="nil"/>
              <w:right w:val="nil"/>
            </w:tcBorders>
            <w:vAlign w:val="bottom"/>
          </w:tcPr>
          <w:p w14:paraId="069A8458"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26745F04" w14:textId="77777777">
        <w:tblPrEx>
          <w:tblCellMar>
            <w:top w:w="0" w:type="dxa"/>
            <w:left w:w="0" w:type="dxa"/>
            <w:bottom w:w="0" w:type="dxa"/>
            <w:right w:w="0" w:type="dxa"/>
          </w:tblCellMar>
        </w:tblPrEx>
        <w:tc>
          <w:tcPr>
            <w:tcW w:w="6489" w:type="dxa"/>
            <w:gridSpan w:val="3"/>
            <w:tcBorders>
              <w:top w:val="nil"/>
              <w:left w:val="nil"/>
              <w:bottom w:val="nil"/>
              <w:right w:val="nil"/>
            </w:tcBorders>
            <w:shd w:val="clear" w:color="auto" w:fill="CCEEFF"/>
          </w:tcPr>
          <w:p w14:paraId="0AEE773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Employee stock options</w:t>
            </w:r>
          </w:p>
        </w:tc>
        <w:tc>
          <w:tcPr>
            <w:tcW w:w="1269" w:type="dxa"/>
            <w:gridSpan w:val="2"/>
            <w:tcBorders>
              <w:top w:val="nil"/>
              <w:left w:val="nil"/>
              <w:bottom w:val="nil"/>
              <w:right w:val="nil"/>
            </w:tcBorders>
            <w:shd w:val="clear" w:color="auto" w:fill="CCEEFF"/>
            <w:vAlign w:val="bottom"/>
          </w:tcPr>
          <w:p w14:paraId="79609E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348 </w:t>
            </w:r>
          </w:p>
        </w:tc>
        <w:tc>
          <w:tcPr>
            <w:tcW w:w="120" w:type="dxa"/>
            <w:tcBorders>
              <w:top w:val="nil"/>
              <w:left w:val="nil"/>
              <w:bottom w:val="nil"/>
              <w:right w:val="nil"/>
            </w:tcBorders>
            <w:shd w:val="clear" w:color="auto" w:fill="CCEEFF"/>
            <w:vAlign w:val="bottom"/>
          </w:tcPr>
          <w:p w14:paraId="0AA7919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357" w:type="dxa"/>
            <w:gridSpan w:val="3"/>
            <w:tcBorders>
              <w:top w:val="nil"/>
              <w:left w:val="nil"/>
              <w:bottom w:val="nil"/>
              <w:right w:val="nil"/>
            </w:tcBorders>
            <w:shd w:val="clear" w:color="auto" w:fill="CCEEFF"/>
          </w:tcPr>
          <w:p w14:paraId="59898F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9" w:type="dxa"/>
            <w:gridSpan w:val="2"/>
            <w:tcBorders>
              <w:top w:val="nil"/>
              <w:left w:val="nil"/>
              <w:bottom w:val="nil"/>
              <w:right w:val="nil"/>
            </w:tcBorders>
            <w:shd w:val="clear" w:color="auto" w:fill="CCEEFF"/>
            <w:vAlign w:val="bottom"/>
          </w:tcPr>
          <w:p w14:paraId="0D5A75D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484 </w:t>
            </w:r>
          </w:p>
        </w:tc>
        <w:tc>
          <w:tcPr>
            <w:tcW w:w="120" w:type="dxa"/>
            <w:tcBorders>
              <w:top w:val="nil"/>
              <w:left w:val="nil"/>
              <w:bottom w:val="nil"/>
              <w:right w:val="nil"/>
            </w:tcBorders>
            <w:shd w:val="clear" w:color="auto" w:fill="CCEEFF"/>
            <w:vAlign w:val="bottom"/>
          </w:tcPr>
          <w:p w14:paraId="626741D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357" w:type="dxa"/>
            <w:gridSpan w:val="3"/>
            <w:tcBorders>
              <w:top w:val="nil"/>
              <w:left w:val="nil"/>
              <w:bottom w:val="nil"/>
              <w:right w:val="nil"/>
            </w:tcBorders>
            <w:shd w:val="clear" w:color="auto" w:fill="CCEEFF"/>
          </w:tcPr>
          <w:p w14:paraId="2E56EB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5" w:type="dxa"/>
            <w:gridSpan w:val="2"/>
            <w:tcBorders>
              <w:top w:val="nil"/>
              <w:left w:val="nil"/>
              <w:bottom w:val="nil"/>
              <w:right w:val="nil"/>
            </w:tcBorders>
            <w:shd w:val="clear" w:color="auto" w:fill="CCEEFF"/>
            <w:vAlign w:val="bottom"/>
          </w:tcPr>
          <w:p w14:paraId="5796092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1,588 </w:t>
            </w:r>
          </w:p>
        </w:tc>
        <w:tc>
          <w:tcPr>
            <w:tcW w:w="120" w:type="dxa"/>
            <w:tcBorders>
              <w:top w:val="nil"/>
              <w:left w:val="nil"/>
              <w:bottom w:val="nil"/>
              <w:right w:val="nil"/>
            </w:tcBorders>
            <w:shd w:val="clear" w:color="auto" w:fill="CCEEFF"/>
            <w:vAlign w:val="bottom"/>
          </w:tcPr>
          <w:p w14:paraId="31EB2EE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596DEE46"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p>
    <w:p w14:paraId="695ADAC1"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p>
    <w:p w14:paraId="5D870A75"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35" w:name="BKMK_146"/>
      <w:bookmarkEnd w:id="135"/>
    </w:p>
    <w:p w14:paraId="20A91D5F"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4.Cash, Cash Equivalents and Restricted Cash</w:t>
      </w:r>
    </w:p>
    <w:p w14:paraId="12D88A73" w14:textId="77777777" w:rsidR="00000000" w:rsidRDefault="00000000">
      <w:pPr>
        <w:autoSpaceDE w:val="0"/>
        <w:autoSpaceDN w:val="0"/>
        <w:adjustRightInd w:val="0"/>
        <w:spacing w:after="0" w:line="240" w:lineRule="auto"/>
        <w:ind w:left="405"/>
        <w:rPr>
          <w:rFonts w:ascii="Times New Roman" w:hAnsi="Times New Roman" w:cs="Times New Roman"/>
          <w:sz w:val="24"/>
          <w:szCs w:val="24"/>
        </w:rPr>
      </w:pPr>
    </w:p>
    <w:p w14:paraId="18441574"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The following tables summarize the Company's cash, cash equivalents and restricted cash as of December 31, 2021 and 2020:</w:t>
      </w:r>
      <w:bookmarkStart w:id="136" w:name="BKMK_147"/>
      <w:bookmarkEnd w:id="136"/>
    </w:p>
    <w:p w14:paraId="06F7B50C"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5511"/>
        <w:gridCol w:w="386"/>
        <w:gridCol w:w="140"/>
        <w:gridCol w:w="1057"/>
        <w:gridCol w:w="42"/>
        <w:gridCol w:w="42"/>
        <w:gridCol w:w="73"/>
        <w:gridCol w:w="42"/>
        <w:gridCol w:w="140"/>
        <w:gridCol w:w="939"/>
        <w:gridCol w:w="42"/>
        <w:gridCol w:w="42"/>
        <w:gridCol w:w="73"/>
        <w:gridCol w:w="42"/>
        <w:gridCol w:w="140"/>
        <w:gridCol w:w="951"/>
        <w:gridCol w:w="42"/>
        <w:gridCol w:w="42"/>
        <w:gridCol w:w="73"/>
        <w:gridCol w:w="42"/>
        <w:gridCol w:w="140"/>
        <w:gridCol w:w="1057"/>
        <w:gridCol w:w="42"/>
      </w:tblGrid>
      <w:tr w:rsidR="00000000" w14:paraId="1DEA64E6" w14:textId="77777777">
        <w:tblPrEx>
          <w:tblCellMar>
            <w:top w:w="0" w:type="dxa"/>
            <w:left w:w="0" w:type="dxa"/>
            <w:bottom w:w="0" w:type="dxa"/>
            <w:right w:w="0" w:type="dxa"/>
          </w:tblCellMar>
        </w:tblPrEx>
        <w:tc>
          <w:tcPr>
            <w:tcW w:w="386" w:type="dxa"/>
            <w:tcBorders>
              <w:top w:val="nil"/>
              <w:left w:val="nil"/>
              <w:bottom w:val="nil"/>
              <w:right w:val="nil"/>
            </w:tcBorders>
          </w:tcPr>
          <w:p w14:paraId="67E93F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11" w:type="dxa"/>
            <w:tcBorders>
              <w:top w:val="nil"/>
              <w:left w:val="nil"/>
              <w:bottom w:val="nil"/>
              <w:right w:val="nil"/>
            </w:tcBorders>
          </w:tcPr>
          <w:p w14:paraId="7A40E5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26A6A8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2984D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7" w:type="dxa"/>
            <w:tcBorders>
              <w:top w:val="nil"/>
              <w:left w:val="nil"/>
              <w:bottom w:val="nil"/>
              <w:right w:val="nil"/>
            </w:tcBorders>
          </w:tcPr>
          <w:p w14:paraId="07CF70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C0CE4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5A00B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77D9EB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E28CC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E439E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9" w:type="dxa"/>
            <w:tcBorders>
              <w:top w:val="nil"/>
              <w:left w:val="nil"/>
              <w:bottom w:val="nil"/>
              <w:right w:val="nil"/>
            </w:tcBorders>
          </w:tcPr>
          <w:p w14:paraId="033093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98E5B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553D9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5CC9F97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B73A7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EEC4F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51" w:type="dxa"/>
            <w:tcBorders>
              <w:top w:val="nil"/>
              <w:left w:val="nil"/>
              <w:bottom w:val="nil"/>
              <w:right w:val="nil"/>
            </w:tcBorders>
          </w:tcPr>
          <w:p w14:paraId="3AAA48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1B8FE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111F0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484DF0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106ED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1C45D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7" w:type="dxa"/>
            <w:tcBorders>
              <w:top w:val="nil"/>
              <w:left w:val="nil"/>
              <w:bottom w:val="nil"/>
              <w:right w:val="nil"/>
            </w:tcBorders>
          </w:tcPr>
          <w:p w14:paraId="554DDA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6B236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93E5D26" w14:textId="77777777">
        <w:tblPrEx>
          <w:tblCellMar>
            <w:top w:w="0" w:type="dxa"/>
            <w:left w:w="0" w:type="dxa"/>
            <w:bottom w:w="0" w:type="dxa"/>
            <w:right w:w="0" w:type="dxa"/>
          </w:tblCellMar>
        </w:tblPrEx>
        <w:tc>
          <w:tcPr>
            <w:tcW w:w="6283" w:type="dxa"/>
            <w:gridSpan w:val="3"/>
            <w:tcBorders>
              <w:top w:val="nil"/>
              <w:left w:val="nil"/>
              <w:bottom w:val="nil"/>
              <w:right w:val="nil"/>
            </w:tcBorders>
            <w:vAlign w:val="bottom"/>
          </w:tcPr>
          <w:p w14:paraId="442D918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203" w:type="dxa"/>
            <w:gridSpan w:val="21"/>
            <w:tcBorders>
              <w:top w:val="single" w:sz="7" w:space="0" w:color="000000"/>
              <w:left w:val="nil"/>
              <w:bottom w:val="nil"/>
              <w:right w:val="nil"/>
            </w:tcBorders>
            <w:vAlign w:val="bottom"/>
          </w:tcPr>
          <w:p w14:paraId="233527A3"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As of December 31, 2021</w:t>
            </w:r>
          </w:p>
        </w:tc>
      </w:tr>
      <w:tr w:rsidR="00000000" w14:paraId="79584D61" w14:textId="77777777">
        <w:tblPrEx>
          <w:tblCellMar>
            <w:top w:w="0" w:type="dxa"/>
            <w:left w:w="0" w:type="dxa"/>
            <w:bottom w:w="0" w:type="dxa"/>
            <w:right w:w="0" w:type="dxa"/>
          </w:tblCellMar>
        </w:tblPrEx>
        <w:tc>
          <w:tcPr>
            <w:tcW w:w="6283" w:type="dxa"/>
            <w:gridSpan w:val="3"/>
            <w:tcBorders>
              <w:top w:val="nil"/>
              <w:left w:val="nil"/>
              <w:bottom w:val="nil"/>
              <w:right w:val="nil"/>
            </w:tcBorders>
            <w:vAlign w:val="bottom"/>
          </w:tcPr>
          <w:p w14:paraId="788858D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239" w:type="dxa"/>
            <w:gridSpan w:val="3"/>
            <w:tcBorders>
              <w:top w:val="single" w:sz="7" w:space="0" w:color="000000"/>
              <w:left w:val="nil"/>
              <w:bottom w:val="nil"/>
              <w:right w:val="nil"/>
            </w:tcBorders>
            <w:vAlign w:val="bottom"/>
          </w:tcPr>
          <w:p w14:paraId="21C5086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Cash and cash equivalents</w:t>
            </w:r>
          </w:p>
        </w:tc>
        <w:tc>
          <w:tcPr>
            <w:tcW w:w="157" w:type="dxa"/>
            <w:gridSpan w:val="3"/>
            <w:tcBorders>
              <w:top w:val="single" w:sz="7" w:space="0" w:color="000000"/>
              <w:left w:val="nil"/>
              <w:bottom w:val="nil"/>
              <w:right w:val="nil"/>
            </w:tcBorders>
          </w:tcPr>
          <w:p w14:paraId="1EDEFD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1" w:type="dxa"/>
            <w:gridSpan w:val="3"/>
            <w:tcBorders>
              <w:top w:val="single" w:sz="7" w:space="0" w:color="000000"/>
              <w:left w:val="nil"/>
              <w:bottom w:val="single" w:sz="7" w:space="0" w:color="000000"/>
              <w:right w:val="nil"/>
            </w:tcBorders>
            <w:vAlign w:val="bottom"/>
          </w:tcPr>
          <w:p w14:paraId="6BAE15E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Other Current Assets</w:t>
            </w:r>
          </w:p>
        </w:tc>
        <w:tc>
          <w:tcPr>
            <w:tcW w:w="157" w:type="dxa"/>
            <w:gridSpan w:val="3"/>
            <w:tcBorders>
              <w:top w:val="single" w:sz="7" w:space="0" w:color="000000"/>
              <w:left w:val="nil"/>
              <w:bottom w:val="nil"/>
              <w:right w:val="nil"/>
            </w:tcBorders>
          </w:tcPr>
          <w:p w14:paraId="108BBC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3" w:type="dxa"/>
            <w:gridSpan w:val="3"/>
            <w:tcBorders>
              <w:top w:val="single" w:sz="7" w:space="0" w:color="000000"/>
              <w:left w:val="nil"/>
              <w:bottom w:val="single" w:sz="7" w:space="0" w:color="000000"/>
              <w:right w:val="nil"/>
            </w:tcBorders>
            <w:vAlign w:val="bottom"/>
          </w:tcPr>
          <w:p w14:paraId="5BD8C10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Non-current Assets</w:t>
            </w:r>
          </w:p>
        </w:tc>
        <w:tc>
          <w:tcPr>
            <w:tcW w:w="157" w:type="dxa"/>
            <w:gridSpan w:val="3"/>
            <w:tcBorders>
              <w:top w:val="single" w:sz="7" w:space="0" w:color="000000"/>
              <w:left w:val="nil"/>
              <w:bottom w:val="nil"/>
              <w:right w:val="nil"/>
            </w:tcBorders>
          </w:tcPr>
          <w:p w14:paraId="2570F3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single" w:sz="7" w:space="0" w:color="000000"/>
              <w:left w:val="nil"/>
              <w:bottom w:val="single" w:sz="7" w:space="0" w:color="000000"/>
              <w:right w:val="nil"/>
            </w:tcBorders>
            <w:vAlign w:val="bottom"/>
          </w:tcPr>
          <w:p w14:paraId="793ECD5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Total</w:t>
            </w:r>
          </w:p>
        </w:tc>
      </w:tr>
      <w:tr w:rsidR="00000000" w14:paraId="0CBAD4BA" w14:textId="77777777">
        <w:tblPrEx>
          <w:tblCellMar>
            <w:top w:w="0" w:type="dxa"/>
            <w:left w:w="0" w:type="dxa"/>
            <w:bottom w:w="0" w:type="dxa"/>
            <w:right w:w="0" w:type="dxa"/>
          </w:tblCellMar>
        </w:tblPrEx>
        <w:tc>
          <w:tcPr>
            <w:tcW w:w="6283" w:type="dxa"/>
            <w:gridSpan w:val="3"/>
            <w:tcBorders>
              <w:top w:val="nil"/>
              <w:left w:val="nil"/>
              <w:bottom w:val="nil"/>
              <w:right w:val="nil"/>
            </w:tcBorders>
            <w:vAlign w:val="bottom"/>
          </w:tcPr>
          <w:p w14:paraId="4B9D8D3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203" w:type="dxa"/>
            <w:gridSpan w:val="21"/>
            <w:tcBorders>
              <w:top w:val="single" w:sz="7" w:space="0" w:color="000000"/>
              <w:left w:val="nil"/>
              <w:bottom w:val="nil"/>
              <w:right w:val="nil"/>
            </w:tcBorders>
            <w:vAlign w:val="bottom"/>
          </w:tcPr>
          <w:p w14:paraId="763FE82C"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79B14364"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CCEEFF"/>
          </w:tcPr>
          <w:p w14:paraId="767F970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Cash</w:t>
            </w:r>
          </w:p>
        </w:tc>
        <w:tc>
          <w:tcPr>
            <w:tcW w:w="140" w:type="dxa"/>
            <w:tcBorders>
              <w:top w:val="nil"/>
              <w:left w:val="nil"/>
              <w:bottom w:val="nil"/>
              <w:right w:val="nil"/>
            </w:tcBorders>
            <w:shd w:val="clear" w:color="auto" w:fill="CCEEFF"/>
            <w:vAlign w:val="bottom"/>
          </w:tcPr>
          <w:p w14:paraId="17D2790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7" w:type="dxa"/>
            <w:tcBorders>
              <w:top w:val="nil"/>
              <w:left w:val="nil"/>
              <w:bottom w:val="nil"/>
              <w:right w:val="nil"/>
            </w:tcBorders>
            <w:shd w:val="clear" w:color="auto" w:fill="CCEEFF"/>
            <w:vAlign w:val="bottom"/>
          </w:tcPr>
          <w:p w14:paraId="007A017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4,103,613 </w:t>
            </w:r>
          </w:p>
        </w:tc>
        <w:tc>
          <w:tcPr>
            <w:tcW w:w="42" w:type="dxa"/>
            <w:tcBorders>
              <w:top w:val="nil"/>
              <w:left w:val="nil"/>
              <w:bottom w:val="nil"/>
              <w:right w:val="nil"/>
            </w:tcBorders>
            <w:shd w:val="clear" w:color="auto" w:fill="CCEEFF"/>
            <w:vAlign w:val="bottom"/>
          </w:tcPr>
          <w:p w14:paraId="63964E9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85147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12846F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9" w:type="dxa"/>
            <w:tcBorders>
              <w:top w:val="nil"/>
              <w:left w:val="nil"/>
              <w:bottom w:val="nil"/>
              <w:right w:val="nil"/>
            </w:tcBorders>
            <w:shd w:val="clear" w:color="auto" w:fill="CCEEFF"/>
            <w:vAlign w:val="bottom"/>
          </w:tcPr>
          <w:p w14:paraId="0138035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3,189 </w:t>
            </w:r>
          </w:p>
        </w:tc>
        <w:tc>
          <w:tcPr>
            <w:tcW w:w="42" w:type="dxa"/>
            <w:tcBorders>
              <w:top w:val="nil"/>
              <w:left w:val="nil"/>
              <w:bottom w:val="nil"/>
              <w:right w:val="nil"/>
            </w:tcBorders>
            <w:shd w:val="clear" w:color="auto" w:fill="CCEEFF"/>
            <w:vAlign w:val="bottom"/>
          </w:tcPr>
          <w:p w14:paraId="5CE6147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01AC5D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4C976C0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51" w:type="dxa"/>
            <w:tcBorders>
              <w:top w:val="nil"/>
              <w:left w:val="nil"/>
              <w:bottom w:val="nil"/>
              <w:right w:val="nil"/>
            </w:tcBorders>
            <w:shd w:val="clear" w:color="auto" w:fill="CCEEFF"/>
            <w:vAlign w:val="bottom"/>
          </w:tcPr>
          <w:p w14:paraId="6817E0E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23,972 </w:t>
            </w:r>
          </w:p>
        </w:tc>
        <w:tc>
          <w:tcPr>
            <w:tcW w:w="42" w:type="dxa"/>
            <w:tcBorders>
              <w:top w:val="nil"/>
              <w:left w:val="nil"/>
              <w:bottom w:val="nil"/>
              <w:right w:val="nil"/>
            </w:tcBorders>
            <w:shd w:val="clear" w:color="auto" w:fill="CCEEFF"/>
            <w:vAlign w:val="bottom"/>
          </w:tcPr>
          <w:p w14:paraId="771BA34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A54D9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242FA2E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7" w:type="dxa"/>
            <w:tcBorders>
              <w:top w:val="nil"/>
              <w:left w:val="nil"/>
              <w:bottom w:val="nil"/>
              <w:right w:val="nil"/>
            </w:tcBorders>
            <w:shd w:val="clear" w:color="auto" w:fill="CCEEFF"/>
            <w:vAlign w:val="bottom"/>
          </w:tcPr>
          <w:p w14:paraId="5288744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4,130,774 </w:t>
            </w:r>
          </w:p>
        </w:tc>
        <w:tc>
          <w:tcPr>
            <w:tcW w:w="42" w:type="dxa"/>
            <w:tcBorders>
              <w:top w:val="nil"/>
              <w:left w:val="nil"/>
              <w:bottom w:val="nil"/>
              <w:right w:val="nil"/>
            </w:tcBorders>
            <w:shd w:val="clear" w:color="auto" w:fill="CCEEFF"/>
            <w:vAlign w:val="bottom"/>
          </w:tcPr>
          <w:p w14:paraId="57E14F6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2A53AD3"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FFFFFF"/>
          </w:tcPr>
          <w:p w14:paraId="20734D0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Level 1 securities:</w:t>
            </w:r>
          </w:p>
        </w:tc>
        <w:tc>
          <w:tcPr>
            <w:tcW w:w="1239" w:type="dxa"/>
            <w:gridSpan w:val="3"/>
            <w:tcBorders>
              <w:top w:val="nil"/>
              <w:left w:val="nil"/>
              <w:bottom w:val="nil"/>
              <w:right w:val="nil"/>
            </w:tcBorders>
            <w:shd w:val="clear" w:color="auto" w:fill="FFFFFF"/>
          </w:tcPr>
          <w:p w14:paraId="025E45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5968E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1" w:type="dxa"/>
            <w:gridSpan w:val="3"/>
            <w:tcBorders>
              <w:top w:val="nil"/>
              <w:left w:val="nil"/>
              <w:bottom w:val="nil"/>
              <w:right w:val="nil"/>
            </w:tcBorders>
            <w:shd w:val="clear" w:color="auto" w:fill="FFFFFF"/>
          </w:tcPr>
          <w:p w14:paraId="2BD8DB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96E1E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3" w:type="dxa"/>
            <w:gridSpan w:val="3"/>
            <w:tcBorders>
              <w:top w:val="nil"/>
              <w:left w:val="nil"/>
              <w:bottom w:val="nil"/>
              <w:right w:val="nil"/>
            </w:tcBorders>
            <w:shd w:val="clear" w:color="auto" w:fill="FFFFFF"/>
          </w:tcPr>
          <w:p w14:paraId="5099E5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B005F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nil"/>
              <w:left w:val="nil"/>
              <w:bottom w:val="nil"/>
              <w:right w:val="nil"/>
            </w:tcBorders>
            <w:shd w:val="clear" w:color="auto" w:fill="FFFFFF"/>
          </w:tcPr>
          <w:p w14:paraId="185D69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4F4D71B"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CCEEFF"/>
          </w:tcPr>
          <w:p w14:paraId="27CE9D00"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Money market funds</w:t>
            </w:r>
          </w:p>
        </w:tc>
        <w:tc>
          <w:tcPr>
            <w:tcW w:w="1197" w:type="dxa"/>
            <w:gridSpan w:val="2"/>
            <w:tcBorders>
              <w:top w:val="nil"/>
              <w:left w:val="nil"/>
              <w:bottom w:val="nil"/>
              <w:right w:val="nil"/>
            </w:tcBorders>
            <w:shd w:val="clear" w:color="auto" w:fill="CCEEFF"/>
            <w:vAlign w:val="bottom"/>
          </w:tcPr>
          <w:p w14:paraId="3C69D58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1,924,191 </w:t>
            </w:r>
          </w:p>
        </w:tc>
        <w:tc>
          <w:tcPr>
            <w:tcW w:w="42" w:type="dxa"/>
            <w:tcBorders>
              <w:top w:val="nil"/>
              <w:left w:val="nil"/>
              <w:bottom w:val="nil"/>
              <w:right w:val="nil"/>
            </w:tcBorders>
            <w:shd w:val="clear" w:color="auto" w:fill="CCEEFF"/>
            <w:vAlign w:val="bottom"/>
          </w:tcPr>
          <w:p w14:paraId="43307AC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35E3C2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9" w:type="dxa"/>
            <w:gridSpan w:val="2"/>
            <w:tcBorders>
              <w:top w:val="nil"/>
              <w:left w:val="nil"/>
              <w:bottom w:val="nil"/>
              <w:right w:val="nil"/>
            </w:tcBorders>
            <w:shd w:val="clear" w:color="auto" w:fill="CCEEFF"/>
            <w:vAlign w:val="bottom"/>
          </w:tcPr>
          <w:p w14:paraId="7D9BDDB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5F95418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C0054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91" w:type="dxa"/>
            <w:gridSpan w:val="2"/>
            <w:tcBorders>
              <w:top w:val="nil"/>
              <w:left w:val="nil"/>
              <w:bottom w:val="nil"/>
              <w:right w:val="nil"/>
            </w:tcBorders>
            <w:shd w:val="clear" w:color="auto" w:fill="CCEEFF"/>
            <w:vAlign w:val="bottom"/>
          </w:tcPr>
          <w:p w14:paraId="33C1239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146 </w:t>
            </w:r>
          </w:p>
        </w:tc>
        <w:tc>
          <w:tcPr>
            <w:tcW w:w="42" w:type="dxa"/>
            <w:tcBorders>
              <w:top w:val="nil"/>
              <w:left w:val="nil"/>
              <w:bottom w:val="nil"/>
              <w:right w:val="nil"/>
            </w:tcBorders>
            <w:shd w:val="clear" w:color="auto" w:fill="CCEEFF"/>
            <w:vAlign w:val="bottom"/>
          </w:tcPr>
          <w:p w14:paraId="13804FA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3C7B5D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7" w:type="dxa"/>
            <w:gridSpan w:val="2"/>
            <w:tcBorders>
              <w:top w:val="nil"/>
              <w:left w:val="nil"/>
              <w:bottom w:val="nil"/>
              <w:right w:val="nil"/>
            </w:tcBorders>
            <w:shd w:val="clear" w:color="auto" w:fill="CCEEFF"/>
            <w:vAlign w:val="bottom"/>
          </w:tcPr>
          <w:p w14:paraId="63CB6A6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1,924,337 </w:t>
            </w:r>
          </w:p>
        </w:tc>
        <w:tc>
          <w:tcPr>
            <w:tcW w:w="42" w:type="dxa"/>
            <w:tcBorders>
              <w:top w:val="nil"/>
              <w:left w:val="nil"/>
              <w:bottom w:val="nil"/>
              <w:right w:val="nil"/>
            </w:tcBorders>
            <w:shd w:val="clear" w:color="auto" w:fill="CCEEFF"/>
            <w:vAlign w:val="bottom"/>
          </w:tcPr>
          <w:p w14:paraId="0DBDC9D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EF5BD36"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FFFFFF"/>
          </w:tcPr>
          <w:p w14:paraId="7FED01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nil"/>
              <w:left w:val="nil"/>
              <w:bottom w:val="nil"/>
              <w:right w:val="nil"/>
            </w:tcBorders>
            <w:shd w:val="clear" w:color="auto" w:fill="FFFFFF"/>
          </w:tcPr>
          <w:p w14:paraId="4269D0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05ED1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1" w:type="dxa"/>
            <w:gridSpan w:val="3"/>
            <w:tcBorders>
              <w:top w:val="nil"/>
              <w:left w:val="nil"/>
              <w:bottom w:val="nil"/>
              <w:right w:val="nil"/>
            </w:tcBorders>
            <w:shd w:val="clear" w:color="auto" w:fill="FFFFFF"/>
          </w:tcPr>
          <w:p w14:paraId="009D81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587A8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3" w:type="dxa"/>
            <w:gridSpan w:val="3"/>
            <w:tcBorders>
              <w:top w:val="nil"/>
              <w:left w:val="nil"/>
              <w:bottom w:val="nil"/>
              <w:right w:val="nil"/>
            </w:tcBorders>
            <w:shd w:val="clear" w:color="auto" w:fill="FFFFFF"/>
          </w:tcPr>
          <w:p w14:paraId="305DB2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15951D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nil"/>
              <w:left w:val="nil"/>
              <w:bottom w:val="nil"/>
              <w:right w:val="nil"/>
            </w:tcBorders>
            <w:shd w:val="clear" w:color="auto" w:fill="FFFFFF"/>
          </w:tcPr>
          <w:p w14:paraId="149DA5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A8B2A9F"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CCEEFF"/>
          </w:tcPr>
          <w:p w14:paraId="3468CC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3385F55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7" w:type="dxa"/>
            <w:tcBorders>
              <w:top w:val="single" w:sz="7" w:space="0" w:color="000000"/>
              <w:left w:val="nil"/>
              <w:bottom w:val="double" w:sz="21" w:space="0" w:color="000000"/>
              <w:right w:val="nil"/>
            </w:tcBorders>
            <w:shd w:val="clear" w:color="auto" w:fill="CCEEFF"/>
            <w:vAlign w:val="bottom"/>
          </w:tcPr>
          <w:p w14:paraId="35220A2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6,027,804 </w:t>
            </w:r>
          </w:p>
        </w:tc>
        <w:tc>
          <w:tcPr>
            <w:tcW w:w="42" w:type="dxa"/>
            <w:tcBorders>
              <w:top w:val="single" w:sz="7" w:space="0" w:color="000000"/>
              <w:left w:val="nil"/>
              <w:bottom w:val="double" w:sz="21" w:space="0" w:color="000000"/>
              <w:right w:val="nil"/>
            </w:tcBorders>
            <w:shd w:val="clear" w:color="auto" w:fill="CCEEFF"/>
            <w:vAlign w:val="bottom"/>
          </w:tcPr>
          <w:p w14:paraId="75EB9A0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6A8123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773757D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9" w:type="dxa"/>
            <w:tcBorders>
              <w:top w:val="single" w:sz="7" w:space="0" w:color="000000"/>
              <w:left w:val="nil"/>
              <w:bottom w:val="double" w:sz="21" w:space="0" w:color="000000"/>
              <w:right w:val="nil"/>
            </w:tcBorders>
            <w:shd w:val="clear" w:color="auto" w:fill="CCEEFF"/>
            <w:vAlign w:val="bottom"/>
          </w:tcPr>
          <w:p w14:paraId="2130D86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3,189 </w:t>
            </w:r>
          </w:p>
        </w:tc>
        <w:tc>
          <w:tcPr>
            <w:tcW w:w="42" w:type="dxa"/>
            <w:tcBorders>
              <w:top w:val="single" w:sz="7" w:space="0" w:color="000000"/>
              <w:left w:val="nil"/>
              <w:bottom w:val="double" w:sz="21" w:space="0" w:color="000000"/>
              <w:right w:val="nil"/>
            </w:tcBorders>
            <w:shd w:val="clear" w:color="auto" w:fill="CCEEFF"/>
            <w:vAlign w:val="bottom"/>
          </w:tcPr>
          <w:p w14:paraId="69E9A0A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2C444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7E90B0D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51" w:type="dxa"/>
            <w:tcBorders>
              <w:top w:val="single" w:sz="7" w:space="0" w:color="000000"/>
              <w:left w:val="nil"/>
              <w:bottom w:val="double" w:sz="21" w:space="0" w:color="000000"/>
              <w:right w:val="nil"/>
            </w:tcBorders>
            <w:shd w:val="clear" w:color="auto" w:fill="CCEEFF"/>
            <w:vAlign w:val="bottom"/>
          </w:tcPr>
          <w:p w14:paraId="0FDDC4D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24,118 </w:t>
            </w:r>
          </w:p>
        </w:tc>
        <w:tc>
          <w:tcPr>
            <w:tcW w:w="42" w:type="dxa"/>
            <w:tcBorders>
              <w:top w:val="single" w:sz="7" w:space="0" w:color="000000"/>
              <w:left w:val="nil"/>
              <w:bottom w:val="double" w:sz="21" w:space="0" w:color="000000"/>
              <w:right w:val="nil"/>
            </w:tcBorders>
            <w:shd w:val="clear" w:color="auto" w:fill="CCEEFF"/>
            <w:vAlign w:val="bottom"/>
          </w:tcPr>
          <w:p w14:paraId="49D5023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0BC29B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43D434B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7" w:type="dxa"/>
            <w:tcBorders>
              <w:top w:val="single" w:sz="7" w:space="0" w:color="000000"/>
              <w:left w:val="nil"/>
              <w:bottom w:val="double" w:sz="21" w:space="0" w:color="000000"/>
              <w:right w:val="nil"/>
            </w:tcBorders>
            <w:shd w:val="clear" w:color="auto" w:fill="CCEEFF"/>
            <w:vAlign w:val="bottom"/>
          </w:tcPr>
          <w:p w14:paraId="3EF7720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6,055,111 </w:t>
            </w:r>
          </w:p>
        </w:tc>
        <w:tc>
          <w:tcPr>
            <w:tcW w:w="42" w:type="dxa"/>
            <w:tcBorders>
              <w:top w:val="single" w:sz="7" w:space="0" w:color="000000"/>
              <w:left w:val="nil"/>
              <w:bottom w:val="double" w:sz="21" w:space="0" w:color="000000"/>
              <w:right w:val="nil"/>
            </w:tcBorders>
            <w:shd w:val="clear" w:color="auto" w:fill="CCEEFF"/>
            <w:vAlign w:val="bottom"/>
          </w:tcPr>
          <w:p w14:paraId="35DE41B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4A9F5C5" w14:textId="77777777">
        <w:tblPrEx>
          <w:tblCellMar>
            <w:top w:w="0" w:type="dxa"/>
            <w:left w:w="0" w:type="dxa"/>
            <w:bottom w:w="0" w:type="dxa"/>
            <w:right w:w="0" w:type="dxa"/>
          </w:tblCellMar>
        </w:tblPrEx>
        <w:tc>
          <w:tcPr>
            <w:tcW w:w="11486" w:type="dxa"/>
            <w:gridSpan w:val="24"/>
            <w:tcBorders>
              <w:top w:val="nil"/>
              <w:left w:val="nil"/>
              <w:bottom w:val="nil"/>
              <w:right w:val="nil"/>
            </w:tcBorders>
          </w:tcPr>
          <w:p w14:paraId="37EEF140"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15851E12" w14:textId="77777777">
        <w:tblPrEx>
          <w:tblCellMar>
            <w:top w:w="0" w:type="dxa"/>
            <w:left w:w="0" w:type="dxa"/>
            <w:bottom w:w="0" w:type="dxa"/>
            <w:right w:w="0" w:type="dxa"/>
          </w:tblCellMar>
        </w:tblPrEx>
        <w:tc>
          <w:tcPr>
            <w:tcW w:w="11486" w:type="dxa"/>
            <w:gridSpan w:val="24"/>
            <w:tcBorders>
              <w:top w:val="nil"/>
              <w:left w:val="nil"/>
              <w:bottom w:val="nil"/>
              <w:right w:val="nil"/>
            </w:tcBorders>
          </w:tcPr>
          <w:p w14:paraId="67467861"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2EDF638B"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p>
    <w:p w14:paraId="4AFA9E8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0BA011B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48</w:t>
      </w:r>
    </w:p>
    <w:p w14:paraId="16D3375A"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37" w:name="BKMK_148"/>
      <w:bookmarkEnd w:id="137"/>
    </w:p>
    <w:p w14:paraId="3FFF23D4"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38" w:name="BKMK_149"/>
      <w:bookmarkEnd w:id="138"/>
    </w:p>
    <w:p w14:paraId="3A0E5555"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3"/>
        <w:gridCol w:w="5497"/>
        <w:gridCol w:w="393"/>
        <w:gridCol w:w="140"/>
        <w:gridCol w:w="1056"/>
        <w:gridCol w:w="42"/>
        <w:gridCol w:w="42"/>
        <w:gridCol w:w="73"/>
        <w:gridCol w:w="42"/>
        <w:gridCol w:w="140"/>
        <w:gridCol w:w="938"/>
        <w:gridCol w:w="42"/>
        <w:gridCol w:w="42"/>
        <w:gridCol w:w="59"/>
        <w:gridCol w:w="42"/>
        <w:gridCol w:w="140"/>
        <w:gridCol w:w="950"/>
        <w:gridCol w:w="42"/>
        <w:gridCol w:w="42"/>
        <w:gridCol w:w="73"/>
        <w:gridCol w:w="42"/>
        <w:gridCol w:w="140"/>
        <w:gridCol w:w="1057"/>
        <w:gridCol w:w="42"/>
      </w:tblGrid>
      <w:tr w:rsidR="00000000" w14:paraId="6F8E5500" w14:textId="77777777">
        <w:tblPrEx>
          <w:tblCellMar>
            <w:top w:w="0" w:type="dxa"/>
            <w:left w:w="0" w:type="dxa"/>
            <w:bottom w:w="0" w:type="dxa"/>
            <w:right w:w="0" w:type="dxa"/>
          </w:tblCellMar>
        </w:tblPrEx>
        <w:tc>
          <w:tcPr>
            <w:tcW w:w="393" w:type="dxa"/>
            <w:tcBorders>
              <w:top w:val="nil"/>
              <w:left w:val="nil"/>
              <w:bottom w:val="nil"/>
              <w:right w:val="nil"/>
            </w:tcBorders>
          </w:tcPr>
          <w:p w14:paraId="52EC65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497" w:type="dxa"/>
            <w:tcBorders>
              <w:top w:val="nil"/>
              <w:left w:val="nil"/>
              <w:bottom w:val="nil"/>
              <w:right w:val="nil"/>
            </w:tcBorders>
          </w:tcPr>
          <w:p w14:paraId="51F0BF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93" w:type="dxa"/>
            <w:tcBorders>
              <w:top w:val="nil"/>
              <w:left w:val="nil"/>
              <w:bottom w:val="nil"/>
              <w:right w:val="nil"/>
            </w:tcBorders>
          </w:tcPr>
          <w:p w14:paraId="1BF2CF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D0D9F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6" w:type="dxa"/>
            <w:tcBorders>
              <w:top w:val="nil"/>
              <w:left w:val="nil"/>
              <w:bottom w:val="nil"/>
              <w:right w:val="nil"/>
            </w:tcBorders>
          </w:tcPr>
          <w:p w14:paraId="1EBC70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E3119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CAE12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3D1842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6BEB1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CA3F3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38" w:type="dxa"/>
            <w:tcBorders>
              <w:top w:val="nil"/>
              <w:left w:val="nil"/>
              <w:bottom w:val="nil"/>
              <w:right w:val="nil"/>
            </w:tcBorders>
          </w:tcPr>
          <w:p w14:paraId="78C5D3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5A82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3441F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9" w:type="dxa"/>
            <w:tcBorders>
              <w:top w:val="nil"/>
              <w:left w:val="nil"/>
              <w:bottom w:val="nil"/>
              <w:right w:val="nil"/>
            </w:tcBorders>
          </w:tcPr>
          <w:p w14:paraId="078019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6A7A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7F606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50" w:type="dxa"/>
            <w:tcBorders>
              <w:top w:val="nil"/>
              <w:left w:val="nil"/>
              <w:bottom w:val="nil"/>
              <w:right w:val="nil"/>
            </w:tcBorders>
          </w:tcPr>
          <w:p w14:paraId="046647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2D6E7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9845D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16105B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C9883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1F25A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7" w:type="dxa"/>
            <w:tcBorders>
              <w:top w:val="nil"/>
              <w:left w:val="nil"/>
              <w:bottom w:val="nil"/>
              <w:right w:val="nil"/>
            </w:tcBorders>
          </w:tcPr>
          <w:p w14:paraId="598C49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5F914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142D5DF" w14:textId="77777777">
        <w:tblPrEx>
          <w:tblCellMar>
            <w:top w:w="0" w:type="dxa"/>
            <w:left w:w="0" w:type="dxa"/>
            <w:bottom w:w="0" w:type="dxa"/>
            <w:right w:w="0" w:type="dxa"/>
          </w:tblCellMar>
        </w:tblPrEx>
        <w:tc>
          <w:tcPr>
            <w:tcW w:w="6283" w:type="dxa"/>
            <w:gridSpan w:val="3"/>
            <w:tcBorders>
              <w:top w:val="nil"/>
              <w:left w:val="nil"/>
              <w:bottom w:val="nil"/>
              <w:right w:val="nil"/>
            </w:tcBorders>
            <w:vAlign w:val="bottom"/>
          </w:tcPr>
          <w:p w14:paraId="425FC38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186" w:type="dxa"/>
            <w:gridSpan w:val="21"/>
            <w:tcBorders>
              <w:top w:val="single" w:sz="7" w:space="0" w:color="000000"/>
              <w:left w:val="nil"/>
              <w:bottom w:val="nil"/>
              <w:right w:val="nil"/>
            </w:tcBorders>
            <w:vAlign w:val="bottom"/>
          </w:tcPr>
          <w:p w14:paraId="6EDD0CD9"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As of December 31, 2020</w:t>
            </w:r>
          </w:p>
        </w:tc>
      </w:tr>
      <w:tr w:rsidR="00000000" w14:paraId="2C7BD724" w14:textId="77777777">
        <w:tblPrEx>
          <w:tblCellMar>
            <w:top w:w="0" w:type="dxa"/>
            <w:left w:w="0" w:type="dxa"/>
            <w:bottom w:w="0" w:type="dxa"/>
            <w:right w:w="0" w:type="dxa"/>
          </w:tblCellMar>
        </w:tblPrEx>
        <w:tc>
          <w:tcPr>
            <w:tcW w:w="6283" w:type="dxa"/>
            <w:gridSpan w:val="3"/>
            <w:tcBorders>
              <w:top w:val="nil"/>
              <w:left w:val="nil"/>
              <w:bottom w:val="nil"/>
              <w:right w:val="nil"/>
            </w:tcBorders>
            <w:vAlign w:val="bottom"/>
          </w:tcPr>
          <w:p w14:paraId="6C139B5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238" w:type="dxa"/>
            <w:gridSpan w:val="3"/>
            <w:tcBorders>
              <w:top w:val="single" w:sz="7" w:space="0" w:color="000000"/>
              <w:left w:val="nil"/>
              <w:bottom w:val="nil"/>
              <w:right w:val="nil"/>
            </w:tcBorders>
            <w:vAlign w:val="bottom"/>
          </w:tcPr>
          <w:p w14:paraId="473BFFF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Cash and cash equivalents</w:t>
            </w:r>
          </w:p>
        </w:tc>
        <w:tc>
          <w:tcPr>
            <w:tcW w:w="157" w:type="dxa"/>
            <w:gridSpan w:val="3"/>
            <w:tcBorders>
              <w:top w:val="single" w:sz="7" w:space="0" w:color="000000"/>
              <w:left w:val="nil"/>
              <w:bottom w:val="nil"/>
              <w:right w:val="nil"/>
            </w:tcBorders>
          </w:tcPr>
          <w:p w14:paraId="63D7CE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0" w:type="dxa"/>
            <w:gridSpan w:val="3"/>
            <w:tcBorders>
              <w:top w:val="single" w:sz="7" w:space="0" w:color="000000"/>
              <w:left w:val="nil"/>
              <w:bottom w:val="single" w:sz="7" w:space="0" w:color="000000"/>
              <w:right w:val="nil"/>
            </w:tcBorders>
            <w:vAlign w:val="bottom"/>
          </w:tcPr>
          <w:p w14:paraId="6919AC3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Other Current Assets</w:t>
            </w:r>
          </w:p>
        </w:tc>
        <w:tc>
          <w:tcPr>
            <w:tcW w:w="143" w:type="dxa"/>
            <w:gridSpan w:val="3"/>
            <w:tcBorders>
              <w:top w:val="single" w:sz="7" w:space="0" w:color="000000"/>
              <w:left w:val="nil"/>
              <w:bottom w:val="nil"/>
              <w:right w:val="nil"/>
            </w:tcBorders>
          </w:tcPr>
          <w:p w14:paraId="18F077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2" w:type="dxa"/>
            <w:gridSpan w:val="3"/>
            <w:tcBorders>
              <w:top w:val="single" w:sz="7" w:space="0" w:color="000000"/>
              <w:left w:val="nil"/>
              <w:bottom w:val="single" w:sz="7" w:space="0" w:color="000000"/>
              <w:right w:val="nil"/>
            </w:tcBorders>
            <w:vAlign w:val="bottom"/>
          </w:tcPr>
          <w:p w14:paraId="5C30A15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Non-current Assets</w:t>
            </w:r>
          </w:p>
        </w:tc>
        <w:tc>
          <w:tcPr>
            <w:tcW w:w="157" w:type="dxa"/>
            <w:gridSpan w:val="3"/>
            <w:tcBorders>
              <w:top w:val="single" w:sz="7" w:space="0" w:color="000000"/>
              <w:left w:val="nil"/>
              <w:bottom w:val="nil"/>
              <w:right w:val="nil"/>
            </w:tcBorders>
          </w:tcPr>
          <w:p w14:paraId="50A9F3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single" w:sz="7" w:space="0" w:color="000000"/>
              <w:left w:val="nil"/>
              <w:bottom w:val="single" w:sz="7" w:space="0" w:color="000000"/>
              <w:right w:val="nil"/>
            </w:tcBorders>
            <w:vAlign w:val="bottom"/>
          </w:tcPr>
          <w:p w14:paraId="22F502D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Total</w:t>
            </w:r>
          </w:p>
        </w:tc>
      </w:tr>
      <w:tr w:rsidR="00000000" w14:paraId="05637A65" w14:textId="77777777">
        <w:tblPrEx>
          <w:tblCellMar>
            <w:top w:w="0" w:type="dxa"/>
            <w:left w:w="0" w:type="dxa"/>
            <w:bottom w:w="0" w:type="dxa"/>
            <w:right w:w="0" w:type="dxa"/>
          </w:tblCellMar>
        </w:tblPrEx>
        <w:tc>
          <w:tcPr>
            <w:tcW w:w="6283" w:type="dxa"/>
            <w:gridSpan w:val="3"/>
            <w:tcBorders>
              <w:top w:val="nil"/>
              <w:left w:val="nil"/>
              <w:bottom w:val="nil"/>
              <w:right w:val="nil"/>
            </w:tcBorders>
            <w:vAlign w:val="bottom"/>
          </w:tcPr>
          <w:p w14:paraId="25F9476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186" w:type="dxa"/>
            <w:gridSpan w:val="21"/>
            <w:tcBorders>
              <w:top w:val="single" w:sz="7" w:space="0" w:color="000000"/>
              <w:left w:val="nil"/>
              <w:bottom w:val="nil"/>
              <w:right w:val="nil"/>
            </w:tcBorders>
            <w:vAlign w:val="bottom"/>
          </w:tcPr>
          <w:p w14:paraId="67355DFC"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02EA0862"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CCEEFF"/>
          </w:tcPr>
          <w:p w14:paraId="545B331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Cash</w:t>
            </w:r>
          </w:p>
        </w:tc>
        <w:tc>
          <w:tcPr>
            <w:tcW w:w="140" w:type="dxa"/>
            <w:tcBorders>
              <w:top w:val="nil"/>
              <w:left w:val="nil"/>
              <w:bottom w:val="nil"/>
              <w:right w:val="nil"/>
            </w:tcBorders>
            <w:shd w:val="clear" w:color="auto" w:fill="CCEEFF"/>
            <w:vAlign w:val="bottom"/>
          </w:tcPr>
          <w:p w14:paraId="49C4786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6" w:type="dxa"/>
            <w:tcBorders>
              <w:top w:val="nil"/>
              <w:left w:val="nil"/>
              <w:bottom w:val="nil"/>
              <w:right w:val="nil"/>
            </w:tcBorders>
            <w:shd w:val="clear" w:color="auto" w:fill="CCEEFF"/>
            <w:vAlign w:val="bottom"/>
          </w:tcPr>
          <w:p w14:paraId="114C39A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3,331,860 </w:t>
            </w:r>
          </w:p>
        </w:tc>
        <w:tc>
          <w:tcPr>
            <w:tcW w:w="42" w:type="dxa"/>
            <w:tcBorders>
              <w:top w:val="nil"/>
              <w:left w:val="nil"/>
              <w:bottom w:val="nil"/>
              <w:right w:val="nil"/>
            </w:tcBorders>
            <w:shd w:val="clear" w:color="auto" w:fill="CCEEFF"/>
            <w:vAlign w:val="bottom"/>
          </w:tcPr>
          <w:p w14:paraId="344D5A0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6843A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9CBE12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8" w:type="dxa"/>
            <w:tcBorders>
              <w:top w:val="nil"/>
              <w:left w:val="nil"/>
              <w:bottom w:val="nil"/>
              <w:right w:val="nil"/>
            </w:tcBorders>
            <w:shd w:val="clear" w:color="auto" w:fill="CCEEFF"/>
            <w:vAlign w:val="bottom"/>
          </w:tcPr>
          <w:p w14:paraId="4D897AF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1,783 </w:t>
            </w:r>
          </w:p>
        </w:tc>
        <w:tc>
          <w:tcPr>
            <w:tcW w:w="42" w:type="dxa"/>
            <w:tcBorders>
              <w:top w:val="nil"/>
              <w:left w:val="nil"/>
              <w:bottom w:val="nil"/>
              <w:right w:val="nil"/>
            </w:tcBorders>
            <w:shd w:val="clear" w:color="auto" w:fill="CCEEFF"/>
            <w:vAlign w:val="bottom"/>
          </w:tcPr>
          <w:p w14:paraId="2E405CB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43" w:type="dxa"/>
            <w:gridSpan w:val="3"/>
            <w:tcBorders>
              <w:top w:val="nil"/>
              <w:left w:val="nil"/>
              <w:bottom w:val="nil"/>
              <w:right w:val="nil"/>
            </w:tcBorders>
            <w:shd w:val="clear" w:color="auto" w:fill="CCEEFF"/>
          </w:tcPr>
          <w:p w14:paraId="76315D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5EEE171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50" w:type="dxa"/>
            <w:tcBorders>
              <w:top w:val="nil"/>
              <w:left w:val="nil"/>
              <w:bottom w:val="nil"/>
              <w:right w:val="nil"/>
            </w:tcBorders>
            <w:shd w:val="clear" w:color="auto" w:fill="CCEEFF"/>
            <w:vAlign w:val="bottom"/>
          </w:tcPr>
          <w:p w14:paraId="6EF8585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31,284 </w:t>
            </w:r>
          </w:p>
        </w:tc>
        <w:tc>
          <w:tcPr>
            <w:tcW w:w="42" w:type="dxa"/>
            <w:tcBorders>
              <w:top w:val="nil"/>
              <w:left w:val="nil"/>
              <w:bottom w:val="nil"/>
              <w:right w:val="nil"/>
            </w:tcBorders>
            <w:shd w:val="clear" w:color="auto" w:fill="CCEEFF"/>
            <w:vAlign w:val="bottom"/>
          </w:tcPr>
          <w:p w14:paraId="486302E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97298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5C49BA0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7" w:type="dxa"/>
            <w:tcBorders>
              <w:top w:val="nil"/>
              <w:left w:val="nil"/>
              <w:bottom w:val="nil"/>
              <w:right w:val="nil"/>
            </w:tcBorders>
            <w:shd w:val="clear" w:color="auto" w:fill="CCEEFF"/>
            <w:vAlign w:val="bottom"/>
          </w:tcPr>
          <w:p w14:paraId="1371B81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3,364,927 </w:t>
            </w:r>
          </w:p>
        </w:tc>
        <w:tc>
          <w:tcPr>
            <w:tcW w:w="42" w:type="dxa"/>
            <w:tcBorders>
              <w:top w:val="nil"/>
              <w:left w:val="nil"/>
              <w:bottom w:val="nil"/>
              <w:right w:val="nil"/>
            </w:tcBorders>
            <w:shd w:val="clear" w:color="auto" w:fill="CCEEFF"/>
            <w:vAlign w:val="bottom"/>
          </w:tcPr>
          <w:p w14:paraId="0CB1252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8D8E990"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FFFFFF"/>
          </w:tcPr>
          <w:p w14:paraId="67503D3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Level 1 securities:</w:t>
            </w:r>
          </w:p>
        </w:tc>
        <w:tc>
          <w:tcPr>
            <w:tcW w:w="1238" w:type="dxa"/>
            <w:gridSpan w:val="3"/>
            <w:tcBorders>
              <w:top w:val="nil"/>
              <w:left w:val="nil"/>
              <w:bottom w:val="nil"/>
              <w:right w:val="nil"/>
            </w:tcBorders>
            <w:shd w:val="clear" w:color="auto" w:fill="FFFFFF"/>
          </w:tcPr>
          <w:p w14:paraId="0C4947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256D4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0" w:type="dxa"/>
            <w:gridSpan w:val="3"/>
            <w:tcBorders>
              <w:top w:val="nil"/>
              <w:left w:val="nil"/>
              <w:bottom w:val="nil"/>
              <w:right w:val="nil"/>
            </w:tcBorders>
            <w:shd w:val="clear" w:color="auto" w:fill="FFFFFF"/>
          </w:tcPr>
          <w:p w14:paraId="082ED5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3" w:type="dxa"/>
            <w:gridSpan w:val="3"/>
            <w:tcBorders>
              <w:top w:val="nil"/>
              <w:left w:val="nil"/>
              <w:bottom w:val="nil"/>
              <w:right w:val="nil"/>
            </w:tcBorders>
            <w:shd w:val="clear" w:color="auto" w:fill="FFFFFF"/>
          </w:tcPr>
          <w:p w14:paraId="07CBFF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2" w:type="dxa"/>
            <w:gridSpan w:val="3"/>
            <w:tcBorders>
              <w:top w:val="nil"/>
              <w:left w:val="nil"/>
              <w:bottom w:val="nil"/>
              <w:right w:val="nil"/>
            </w:tcBorders>
            <w:shd w:val="clear" w:color="auto" w:fill="FFFFFF"/>
          </w:tcPr>
          <w:p w14:paraId="380FBA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4E7EDA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nil"/>
              <w:left w:val="nil"/>
              <w:bottom w:val="nil"/>
              <w:right w:val="nil"/>
            </w:tcBorders>
            <w:shd w:val="clear" w:color="auto" w:fill="FFFFFF"/>
          </w:tcPr>
          <w:p w14:paraId="739867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BED4BF0"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CCEEFF"/>
          </w:tcPr>
          <w:p w14:paraId="7484FEC5"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Money market funds</w:t>
            </w:r>
          </w:p>
        </w:tc>
        <w:tc>
          <w:tcPr>
            <w:tcW w:w="1196" w:type="dxa"/>
            <w:gridSpan w:val="2"/>
            <w:tcBorders>
              <w:top w:val="nil"/>
              <w:left w:val="nil"/>
              <w:bottom w:val="nil"/>
              <w:right w:val="nil"/>
            </w:tcBorders>
            <w:shd w:val="clear" w:color="auto" w:fill="CCEEFF"/>
            <w:vAlign w:val="bottom"/>
          </w:tcPr>
          <w:p w14:paraId="2D2EB40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4,573,690 </w:t>
            </w:r>
          </w:p>
        </w:tc>
        <w:tc>
          <w:tcPr>
            <w:tcW w:w="42" w:type="dxa"/>
            <w:tcBorders>
              <w:top w:val="nil"/>
              <w:left w:val="nil"/>
              <w:bottom w:val="nil"/>
              <w:right w:val="nil"/>
            </w:tcBorders>
            <w:shd w:val="clear" w:color="auto" w:fill="CCEEFF"/>
            <w:vAlign w:val="bottom"/>
          </w:tcPr>
          <w:p w14:paraId="73BCDF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2FD29B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8" w:type="dxa"/>
            <w:gridSpan w:val="2"/>
            <w:tcBorders>
              <w:top w:val="nil"/>
              <w:left w:val="nil"/>
              <w:bottom w:val="nil"/>
              <w:right w:val="nil"/>
            </w:tcBorders>
            <w:shd w:val="clear" w:color="auto" w:fill="CCEEFF"/>
            <w:vAlign w:val="bottom"/>
          </w:tcPr>
          <w:p w14:paraId="3DB5A21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7C189DB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43" w:type="dxa"/>
            <w:gridSpan w:val="3"/>
            <w:tcBorders>
              <w:top w:val="nil"/>
              <w:left w:val="nil"/>
              <w:bottom w:val="nil"/>
              <w:right w:val="nil"/>
            </w:tcBorders>
            <w:shd w:val="clear" w:color="auto" w:fill="CCEEFF"/>
          </w:tcPr>
          <w:p w14:paraId="5766EF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90" w:type="dxa"/>
            <w:gridSpan w:val="2"/>
            <w:tcBorders>
              <w:top w:val="nil"/>
              <w:left w:val="nil"/>
              <w:bottom w:val="nil"/>
              <w:right w:val="nil"/>
            </w:tcBorders>
            <w:shd w:val="clear" w:color="auto" w:fill="CCEEFF"/>
            <w:vAlign w:val="bottom"/>
          </w:tcPr>
          <w:p w14:paraId="230133D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253 </w:t>
            </w:r>
          </w:p>
        </w:tc>
        <w:tc>
          <w:tcPr>
            <w:tcW w:w="42" w:type="dxa"/>
            <w:tcBorders>
              <w:top w:val="nil"/>
              <w:left w:val="nil"/>
              <w:bottom w:val="nil"/>
              <w:right w:val="nil"/>
            </w:tcBorders>
            <w:shd w:val="clear" w:color="auto" w:fill="CCEEFF"/>
            <w:vAlign w:val="bottom"/>
          </w:tcPr>
          <w:p w14:paraId="002D9DD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10DDE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7" w:type="dxa"/>
            <w:gridSpan w:val="2"/>
            <w:tcBorders>
              <w:top w:val="nil"/>
              <w:left w:val="nil"/>
              <w:bottom w:val="nil"/>
              <w:right w:val="nil"/>
            </w:tcBorders>
            <w:shd w:val="clear" w:color="auto" w:fill="CCEEFF"/>
            <w:vAlign w:val="bottom"/>
          </w:tcPr>
          <w:p w14:paraId="3C2F354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4,573,943 </w:t>
            </w:r>
          </w:p>
        </w:tc>
        <w:tc>
          <w:tcPr>
            <w:tcW w:w="42" w:type="dxa"/>
            <w:tcBorders>
              <w:top w:val="nil"/>
              <w:left w:val="nil"/>
              <w:bottom w:val="nil"/>
              <w:right w:val="nil"/>
            </w:tcBorders>
            <w:shd w:val="clear" w:color="auto" w:fill="CCEEFF"/>
            <w:vAlign w:val="bottom"/>
          </w:tcPr>
          <w:p w14:paraId="7A1B7F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A781E16"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FFFFFF"/>
          </w:tcPr>
          <w:p w14:paraId="2986E49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Level 2 securities:</w:t>
            </w:r>
          </w:p>
        </w:tc>
        <w:tc>
          <w:tcPr>
            <w:tcW w:w="1238" w:type="dxa"/>
            <w:gridSpan w:val="3"/>
            <w:tcBorders>
              <w:top w:val="nil"/>
              <w:left w:val="nil"/>
              <w:bottom w:val="nil"/>
              <w:right w:val="nil"/>
            </w:tcBorders>
            <w:shd w:val="clear" w:color="auto" w:fill="FFFFFF"/>
          </w:tcPr>
          <w:p w14:paraId="36FB79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686664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0" w:type="dxa"/>
            <w:gridSpan w:val="3"/>
            <w:tcBorders>
              <w:top w:val="nil"/>
              <w:left w:val="nil"/>
              <w:bottom w:val="nil"/>
              <w:right w:val="nil"/>
            </w:tcBorders>
            <w:shd w:val="clear" w:color="auto" w:fill="FFFFFF"/>
          </w:tcPr>
          <w:p w14:paraId="3B354E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3" w:type="dxa"/>
            <w:gridSpan w:val="3"/>
            <w:tcBorders>
              <w:top w:val="nil"/>
              <w:left w:val="nil"/>
              <w:bottom w:val="nil"/>
              <w:right w:val="nil"/>
            </w:tcBorders>
            <w:shd w:val="clear" w:color="auto" w:fill="FFFFFF"/>
          </w:tcPr>
          <w:p w14:paraId="070343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2" w:type="dxa"/>
            <w:gridSpan w:val="3"/>
            <w:tcBorders>
              <w:top w:val="nil"/>
              <w:left w:val="nil"/>
              <w:bottom w:val="nil"/>
              <w:right w:val="nil"/>
            </w:tcBorders>
            <w:shd w:val="clear" w:color="auto" w:fill="FFFFFF"/>
          </w:tcPr>
          <w:p w14:paraId="233D59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3A8EF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nil"/>
              <w:left w:val="nil"/>
              <w:bottom w:val="nil"/>
              <w:right w:val="nil"/>
            </w:tcBorders>
            <w:shd w:val="clear" w:color="auto" w:fill="FFFFFF"/>
          </w:tcPr>
          <w:p w14:paraId="02F2DF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1322A83"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CCEEFF"/>
          </w:tcPr>
          <w:p w14:paraId="2D270C5C"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Foreign Time Deposits</w:t>
            </w:r>
          </w:p>
        </w:tc>
        <w:tc>
          <w:tcPr>
            <w:tcW w:w="1196" w:type="dxa"/>
            <w:gridSpan w:val="2"/>
            <w:tcBorders>
              <w:top w:val="nil"/>
              <w:left w:val="nil"/>
              <w:bottom w:val="nil"/>
              <w:right w:val="nil"/>
            </w:tcBorders>
            <w:shd w:val="clear" w:color="auto" w:fill="CCEEFF"/>
            <w:vAlign w:val="bottom"/>
          </w:tcPr>
          <w:p w14:paraId="4E11F22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300,000 </w:t>
            </w:r>
          </w:p>
        </w:tc>
        <w:tc>
          <w:tcPr>
            <w:tcW w:w="42" w:type="dxa"/>
            <w:tcBorders>
              <w:top w:val="nil"/>
              <w:left w:val="nil"/>
              <w:bottom w:val="nil"/>
              <w:right w:val="nil"/>
            </w:tcBorders>
            <w:shd w:val="clear" w:color="auto" w:fill="CCEEFF"/>
            <w:vAlign w:val="bottom"/>
          </w:tcPr>
          <w:p w14:paraId="218375A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B450C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8" w:type="dxa"/>
            <w:gridSpan w:val="2"/>
            <w:tcBorders>
              <w:top w:val="nil"/>
              <w:left w:val="nil"/>
              <w:bottom w:val="nil"/>
              <w:right w:val="nil"/>
            </w:tcBorders>
            <w:shd w:val="clear" w:color="auto" w:fill="CCEEFF"/>
            <w:vAlign w:val="bottom"/>
          </w:tcPr>
          <w:p w14:paraId="3301BC6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64A66FD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43" w:type="dxa"/>
            <w:gridSpan w:val="3"/>
            <w:tcBorders>
              <w:top w:val="nil"/>
              <w:left w:val="nil"/>
              <w:bottom w:val="nil"/>
              <w:right w:val="nil"/>
            </w:tcBorders>
            <w:shd w:val="clear" w:color="auto" w:fill="CCEEFF"/>
          </w:tcPr>
          <w:p w14:paraId="601CBD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90" w:type="dxa"/>
            <w:gridSpan w:val="2"/>
            <w:tcBorders>
              <w:top w:val="nil"/>
              <w:left w:val="nil"/>
              <w:bottom w:val="nil"/>
              <w:right w:val="nil"/>
            </w:tcBorders>
            <w:shd w:val="clear" w:color="auto" w:fill="CCEEFF"/>
            <w:vAlign w:val="bottom"/>
          </w:tcPr>
          <w:p w14:paraId="499B0AC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5BF8955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6A86BE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7" w:type="dxa"/>
            <w:gridSpan w:val="2"/>
            <w:tcBorders>
              <w:top w:val="nil"/>
              <w:left w:val="nil"/>
              <w:bottom w:val="nil"/>
              <w:right w:val="nil"/>
            </w:tcBorders>
            <w:shd w:val="clear" w:color="auto" w:fill="CCEEFF"/>
            <w:vAlign w:val="bottom"/>
          </w:tcPr>
          <w:p w14:paraId="4E57F93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300,000 </w:t>
            </w:r>
          </w:p>
        </w:tc>
        <w:tc>
          <w:tcPr>
            <w:tcW w:w="42" w:type="dxa"/>
            <w:tcBorders>
              <w:top w:val="nil"/>
              <w:left w:val="nil"/>
              <w:bottom w:val="nil"/>
              <w:right w:val="nil"/>
            </w:tcBorders>
            <w:shd w:val="clear" w:color="auto" w:fill="CCEEFF"/>
            <w:vAlign w:val="bottom"/>
          </w:tcPr>
          <w:p w14:paraId="1FFFBE3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C4F9532"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FFFFFF"/>
          </w:tcPr>
          <w:p w14:paraId="6C95C3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8" w:type="dxa"/>
            <w:gridSpan w:val="3"/>
            <w:tcBorders>
              <w:top w:val="nil"/>
              <w:left w:val="nil"/>
              <w:bottom w:val="nil"/>
              <w:right w:val="nil"/>
            </w:tcBorders>
            <w:shd w:val="clear" w:color="auto" w:fill="FFFFFF"/>
          </w:tcPr>
          <w:p w14:paraId="486E4C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4A8057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0" w:type="dxa"/>
            <w:gridSpan w:val="3"/>
            <w:tcBorders>
              <w:top w:val="nil"/>
              <w:left w:val="nil"/>
              <w:bottom w:val="nil"/>
              <w:right w:val="nil"/>
            </w:tcBorders>
            <w:shd w:val="clear" w:color="auto" w:fill="FFFFFF"/>
          </w:tcPr>
          <w:p w14:paraId="38B8DE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3" w:type="dxa"/>
            <w:gridSpan w:val="3"/>
            <w:tcBorders>
              <w:top w:val="nil"/>
              <w:left w:val="nil"/>
              <w:bottom w:val="nil"/>
              <w:right w:val="nil"/>
            </w:tcBorders>
            <w:shd w:val="clear" w:color="auto" w:fill="FFFFFF"/>
          </w:tcPr>
          <w:p w14:paraId="273268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2" w:type="dxa"/>
            <w:gridSpan w:val="3"/>
            <w:tcBorders>
              <w:top w:val="nil"/>
              <w:left w:val="nil"/>
              <w:bottom w:val="nil"/>
              <w:right w:val="nil"/>
            </w:tcBorders>
            <w:shd w:val="clear" w:color="auto" w:fill="FFFFFF"/>
          </w:tcPr>
          <w:p w14:paraId="53EB8B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E608B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9" w:type="dxa"/>
            <w:gridSpan w:val="3"/>
            <w:tcBorders>
              <w:top w:val="nil"/>
              <w:left w:val="nil"/>
              <w:bottom w:val="nil"/>
              <w:right w:val="nil"/>
            </w:tcBorders>
            <w:shd w:val="clear" w:color="auto" w:fill="FFFFFF"/>
          </w:tcPr>
          <w:p w14:paraId="28CAEF6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08F67A3" w14:textId="77777777">
        <w:tblPrEx>
          <w:tblCellMar>
            <w:top w:w="0" w:type="dxa"/>
            <w:left w:w="0" w:type="dxa"/>
            <w:bottom w:w="0" w:type="dxa"/>
            <w:right w:w="0" w:type="dxa"/>
          </w:tblCellMar>
        </w:tblPrEx>
        <w:tc>
          <w:tcPr>
            <w:tcW w:w="6283" w:type="dxa"/>
            <w:gridSpan w:val="3"/>
            <w:tcBorders>
              <w:top w:val="nil"/>
              <w:left w:val="nil"/>
              <w:bottom w:val="nil"/>
              <w:right w:val="nil"/>
            </w:tcBorders>
            <w:shd w:val="clear" w:color="auto" w:fill="CCEEFF"/>
          </w:tcPr>
          <w:p w14:paraId="641B50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06FC123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6" w:type="dxa"/>
            <w:tcBorders>
              <w:top w:val="single" w:sz="7" w:space="0" w:color="000000"/>
              <w:left w:val="nil"/>
              <w:bottom w:val="double" w:sz="21" w:space="0" w:color="000000"/>
              <w:right w:val="nil"/>
            </w:tcBorders>
            <w:shd w:val="clear" w:color="auto" w:fill="CCEEFF"/>
            <w:vAlign w:val="bottom"/>
          </w:tcPr>
          <w:p w14:paraId="0F54002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8,205,550 </w:t>
            </w:r>
          </w:p>
        </w:tc>
        <w:tc>
          <w:tcPr>
            <w:tcW w:w="42" w:type="dxa"/>
            <w:tcBorders>
              <w:top w:val="single" w:sz="7" w:space="0" w:color="000000"/>
              <w:left w:val="nil"/>
              <w:bottom w:val="double" w:sz="21" w:space="0" w:color="000000"/>
              <w:right w:val="nil"/>
            </w:tcBorders>
            <w:shd w:val="clear" w:color="auto" w:fill="CCEEFF"/>
            <w:vAlign w:val="bottom"/>
          </w:tcPr>
          <w:p w14:paraId="2496C42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6EF69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699FE3F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38" w:type="dxa"/>
            <w:tcBorders>
              <w:top w:val="single" w:sz="7" w:space="0" w:color="000000"/>
              <w:left w:val="nil"/>
              <w:bottom w:val="double" w:sz="21" w:space="0" w:color="000000"/>
              <w:right w:val="nil"/>
            </w:tcBorders>
            <w:shd w:val="clear" w:color="auto" w:fill="CCEEFF"/>
            <w:vAlign w:val="bottom"/>
          </w:tcPr>
          <w:p w14:paraId="35FA16B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1,783 </w:t>
            </w:r>
          </w:p>
        </w:tc>
        <w:tc>
          <w:tcPr>
            <w:tcW w:w="42" w:type="dxa"/>
            <w:tcBorders>
              <w:top w:val="single" w:sz="7" w:space="0" w:color="000000"/>
              <w:left w:val="nil"/>
              <w:bottom w:val="double" w:sz="21" w:space="0" w:color="000000"/>
              <w:right w:val="nil"/>
            </w:tcBorders>
            <w:shd w:val="clear" w:color="auto" w:fill="CCEEFF"/>
            <w:vAlign w:val="bottom"/>
          </w:tcPr>
          <w:p w14:paraId="564607A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43" w:type="dxa"/>
            <w:gridSpan w:val="3"/>
            <w:tcBorders>
              <w:top w:val="nil"/>
              <w:left w:val="nil"/>
              <w:bottom w:val="nil"/>
              <w:right w:val="nil"/>
            </w:tcBorders>
            <w:shd w:val="clear" w:color="auto" w:fill="CCEEFF"/>
          </w:tcPr>
          <w:p w14:paraId="579F78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1BD3AFD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50" w:type="dxa"/>
            <w:tcBorders>
              <w:top w:val="single" w:sz="7" w:space="0" w:color="000000"/>
              <w:left w:val="nil"/>
              <w:bottom w:val="double" w:sz="21" w:space="0" w:color="000000"/>
              <w:right w:val="nil"/>
            </w:tcBorders>
            <w:shd w:val="clear" w:color="auto" w:fill="CCEEFF"/>
            <w:vAlign w:val="bottom"/>
          </w:tcPr>
          <w:p w14:paraId="230CDCF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31,537 </w:t>
            </w:r>
          </w:p>
        </w:tc>
        <w:tc>
          <w:tcPr>
            <w:tcW w:w="42" w:type="dxa"/>
            <w:tcBorders>
              <w:top w:val="single" w:sz="7" w:space="0" w:color="000000"/>
              <w:left w:val="nil"/>
              <w:bottom w:val="double" w:sz="21" w:space="0" w:color="000000"/>
              <w:right w:val="nil"/>
            </w:tcBorders>
            <w:shd w:val="clear" w:color="auto" w:fill="CCEEFF"/>
            <w:vAlign w:val="bottom"/>
          </w:tcPr>
          <w:p w14:paraId="3F85A2C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04C1BA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1724572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7" w:type="dxa"/>
            <w:tcBorders>
              <w:top w:val="single" w:sz="7" w:space="0" w:color="000000"/>
              <w:left w:val="nil"/>
              <w:bottom w:val="double" w:sz="21" w:space="0" w:color="000000"/>
              <w:right w:val="nil"/>
            </w:tcBorders>
            <w:shd w:val="clear" w:color="auto" w:fill="CCEEFF"/>
            <w:vAlign w:val="bottom"/>
          </w:tcPr>
          <w:p w14:paraId="682FF26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8,238,870 </w:t>
            </w:r>
          </w:p>
        </w:tc>
        <w:tc>
          <w:tcPr>
            <w:tcW w:w="42" w:type="dxa"/>
            <w:tcBorders>
              <w:top w:val="single" w:sz="7" w:space="0" w:color="000000"/>
              <w:left w:val="nil"/>
              <w:bottom w:val="double" w:sz="21" w:space="0" w:color="000000"/>
              <w:right w:val="nil"/>
            </w:tcBorders>
            <w:shd w:val="clear" w:color="auto" w:fill="CCEEFF"/>
            <w:vAlign w:val="bottom"/>
          </w:tcPr>
          <w:p w14:paraId="1273D3C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1887877F" w14:textId="77777777" w:rsidR="00000000" w:rsidRDefault="00000000">
      <w:pPr>
        <w:autoSpaceDE w:val="0"/>
        <w:autoSpaceDN w:val="0"/>
        <w:adjustRightInd w:val="0"/>
        <w:spacing w:before="108" w:after="0" w:line="240" w:lineRule="auto"/>
        <w:rPr>
          <w:rFonts w:ascii="Times New Roman" w:hAnsi="Times New Roman" w:cs="Times New Roman"/>
          <w:sz w:val="24"/>
          <w:szCs w:val="24"/>
        </w:rPr>
      </w:pPr>
    </w:p>
    <w:p w14:paraId="2265DE38"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Other current assets include restricted cash for deposits related to self insurance. Non-current assets include restricted cash related to letter of credit agreements. Foreign time deposits of $300 million, classified as Level 2 securities, were included in Cash and cash equivalents on the Company's Balance Sheet as of December 31, 2020. The fair value of cash equivalents included in the Level 2 category is based on observable inputs, such as quoted prices for similar assets at the measurement date; quoted prices in markets that are not active; or other inputs that are observable, either directly or indirectly.</w:t>
      </w:r>
    </w:p>
    <w:p w14:paraId="390AC979"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 xml:space="preserve">See Note 6 </w:t>
      </w:r>
      <w:r>
        <w:rPr>
          <w:rFonts w:ascii="Times New Roman" w:hAnsi="Times New Roman" w:cs="Times New Roman"/>
          <w:i/>
          <w:iCs/>
          <w:sz w:val="18"/>
          <w:szCs w:val="18"/>
        </w:rPr>
        <w:t>Debt</w:t>
      </w:r>
      <w:r>
        <w:rPr>
          <w:rFonts w:ascii="Times New Roman" w:hAnsi="Times New Roman" w:cs="Times New Roman"/>
          <w:sz w:val="18"/>
          <w:szCs w:val="18"/>
        </w:rPr>
        <w:t xml:space="preserve"> to the consolidated financial statements for further information regarding the fair value of the Company’s senior notes.</w:t>
      </w:r>
    </w:p>
    <w:p w14:paraId="6DDFEED9"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p>
    <w:p w14:paraId="42DAF2B8"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39" w:name="BKMK_150"/>
      <w:bookmarkEnd w:id="139"/>
    </w:p>
    <w:p w14:paraId="649E484B"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5.Balance Sheet Components</w:t>
      </w:r>
    </w:p>
    <w:p w14:paraId="27486214"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i/>
          <w:iCs/>
          <w:sz w:val="18"/>
          <w:szCs w:val="18"/>
        </w:rPr>
        <w:t>Content Assets, Net</w:t>
      </w:r>
    </w:p>
    <w:p w14:paraId="1EE76445"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Content assets consisted of the following:</w:t>
      </w:r>
      <w:bookmarkStart w:id="140" w:name="BKMK_151"/>
      <w:bookmarkEnd w:id="140"/>
    </w:p>
    <w:p w14:paraId="2DFE7E17"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541"/>
        <w:gridCol w:w="7629"/>
        <w:gridCol w:w="541"/>
        <w:gridCol w:w="140"/>
        <w:gridCol w:w="1135"/>
        <w:gridCol w:w="42"/>
        <w:gridCol w:w="42"/>
        <w:gridCol w:w="74"/>
        <w:gridCol w:w="42"/>
        <w:gridCol w:w="140"/>
        <w:gridCol w:w="1135"/>
        <w:gridCol w:w="42"/>
      </w:tblGrid>
      <w:tr w:rsidR="00000000" w14:paraId="3A6CADB2" w14:textId="77777777">
        <w:tblPrEx>
          <w:tblCellMar>
            <w:top w:w="0" w:type="dxa"/>
            <w:left w:w="0" w:type="dxa"/>
            <w:bottom w:w="0" w:type="dxa"/>
            <w:right w:w="0" w:type="dxa"/>
          </w:tblCellMar>
        </w:tblPrEx>
        <w:tc>
          <w:tcPr>
            <w:tcW w:w="541" w:type="dxa"/>
            <w:tcBorders>
              <w:top w:val="nil"/>
              <w:left w:val="nil"/>
              <w:bottom w:val="nil"/>
              <w:right w:val="nil"/>
            </w:tcBorders>
          </w:tcPr>
          <w:p w14:paraId="1737F5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629" w:type="dxa"/>
            <w:tcBorders>
              <w:top w:val="nil"/>
              <w:left w:val="nil"/>
              <w:bottom w:val="nil"/>
              <w:right w:val="nil"/>
            </w:tcBorders>
          </w:tcPr>
          <w:p w14:paraId="58DA8A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41" w:type="dxa"/>
            <w:tcBorders>
              <w:top w:val="nil"/>
              <w:left w:val="nil"/>
              <w:bottom w:val="nil"/>
              <w:right w:val="nil"/>
            </w:tcBorders>
          </w:tcPr>
          <w:p w14:paraId="531291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A6B99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5" w:type="dxa"/>
            <w:tcBorders>
              <w:top w:val="nil"/>
              <w:left w:val="nil"/>
              <w:bottom w:val="nil"/>
              <w:right w:val="nil"/>
            </w:tcBorders>
          </w:tcPr>
          <w:p w14:paraId="5CED97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1D234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84234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3EE26A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F254A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4AF62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5" w:type="dxa"/>
            <w:tcBorders>
              <w:top w:val="nil"/>
              <w:left w:val="nil"/>
              <w:bottom w:val="nil"/>
              <w:right w:val="nil"/>
            </w:tcBorders>
          </w:tcPr>
          <w:p w14:paraId="776019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CAC56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B514068" w14:textId="77777777">
        <w:tblPrEx>
          <w:tblCellMar>
            <w:top w:w="0" w:type="dxa"/>
            <w:left w:w="0" w:type="dxa"/>
            <w:bottom w:w="0" w:type="dxa"/>
            <w:right w:w="0" w:type="dxa"/>
          </w:tblCellMar>
        </w:tblPrEx>
        <w:tc>
          <w:tcPr>
            <w:tcW w:w="8711" w:type="dxa"/>
            <w:gridSpan w:val="3"/>
            <w:tcBorders>
              <w:top w:val="nil"/>
              <w:left w:val="nil"/>
              <w:bottom w:val="nil"/>
              <w:right w:val="nil"/>
            </w:tcBorders>
          </w:tcPr>
          <w:p w14:paraId="765062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92" w:type="dxa"/>
            <w:gridSpan w:val="9"/>
            <w:tcBorders>
              <w:top w:val="nil"/>
              <w:left w:val="nil"/>
              <w:bottom w:val="nil"/>
              <w:right w:val="nil"/>
            </w:tcBorders>
            <w:vAlign w:val="bottom"/>
          </w:tcPr>
          <w:p w14:paraId="04D14503"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As of December 31,</w:t>
            </w:r>
          </w:p>
        </w:tc>
      </w:tr>
      <w:tr w:rsidR="00000000" w14:paraId="510BB947" w14:textId="77777777">
        <w:tblPrEx>
          <w:tblCellMar>
            <w:top w:w="0" w:type="dxa"/>
            <w:left w:w="0" w:type="dxa"/>
            <w:bottom w:w="0" w:type="dxa"/>
            <w:right w:w="0" w:type="dxa"/>
          </w:tblCellMar>
        </w:tblPrEx>
        <w:tc>
          <w:tcPr>
            <w:tcW w:w="8711" w:type="dxa"/>
            <w:gridSpan w:val="3"/>
            <w:tcBorders>
              <w:top w:val="nil"/>
              <w:left w:val="nil"/>
              <w:bottom w:val="nil"/>
              <w:right w:val="nil"/>
            </w:tcBorders>
          </w:tcPr>
          <w:p w14:paraId="2720B8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single" w:sz="7" w:space="0" w:color="000000"/>
              <w:left w:val="nil"/>
              <w:bottom w:val="nil"/>
              <w:right w:val="nil"/>
            </w:tcBorders>
            <w:vAlign w:val="bottom"/>
          </w:tcPr>
          <w:p w14:paraId="2D4309D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8" w:type="dxa"/>
            <w:gridSpan w:val="3"/>
            <w:tcBorders>
              <w:top w:val="single" w:sz="7" w:space="0" w:color="000000"/>
              <w:left w:val="nil"/>
              <w:bottom w:val="nil"/>
              <w:right w:val="nil"/>
            </w:tcBorders>
          </w:tcPr>
          <w:p w14:paraId="7FDC91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single" w:sz="7" w:space="0" w:color="000000"/>
              <w:left w:val="nil"/>
              <w:bottom w:val="single" w:sz="7" w:space="0" w:color="000000"/>
              <w:right w:val="nil"/>
            </w:tcBorders>
            <w:vAlign w:val="bottom"/>
          </w:tcPr>
          <w:p w14:paraId="4BC1489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r>
      <w:tr w:rsidR="00000000" w14:paraId="11884AF7" w14:textId="77777777">
        <w:tblPrEx>
          <w:tblCellMar>
            <w:top w:w="0" w:type="dxa"/>
            <w:left w:w="0" w:type="dxa"/>
            <w:bottom w:w="0" w:type="dxa"/>
            <w:right w:w="0" w:type="dxa"/>
          </w:tblCellMar>
        </w:tblPrEx>
        <w:tc>
          <w:tcPr>
            <w:tcW w:w="8711" w:type="dxa"/>
            <w:gridSpan w:val="3"/>
            <w:tcBorders>
              <w:top w:val="nil"/>
              <w:left w:val="nil"/>
              <w:bottom w:val="nil"/>
              <w:right w:val="nil"/>
            </w:tcBorders>
          </w:tcPr>
          <w:p w14:paraId="49CFB7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92" w:type="dxa"/>
            <w:gridSpan w:val="9"/>
            <w:tcBorders>
              <w:top w:val="single" w:sz="7" w:space="0" w:color="000000"/>
              <w:left w:val="nil"/>
              <w:bottom w:val="nil"/>
              <w:right w:val="nil"/>
            </w:tcBorders>
            <w:vAlign w:val="bottom"/>
          </w:tcPr>
          <w:p w14:paraId="40BF9A1E"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36E3B34B"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CCEEFF"/>
          </w:tcPr>
          <w:p w14:paraId="34B0A5F2"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Licensed content, net</w:t>
            </w:r>
          </w:p>
        </w:tc>
        <w:tc>
          <w:tcPr>
            <w:tcW w:w="140" w:type="dxa"/>
            <w:tcBorders>
              <w:top w:val="nil"/>
              <w:left w:val="nil"/>
              <w:bottom w:val="nil"/>
              <w:right w:val="nil"/>
            </w:tcBorders>
            <w:shd w:val="clear" w:color="auto" w:fill="CCEEFF"/>
            <w:vAlign w:val="bottom"/>
          </w:tcPr>
          <w:p w14:paraId="77DB01F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nil"/>
              <w:left w:val="nil"/>
              <w:bottom w:val="nil"/>
              <w:right w:val="nil"/>
            </w:tcBorders>
            <w:shd w:val="clear" w:color="auto" w:fill="CCEEFF"/>
            <w:vAlign w:val="bottom"/>
          </w:tcPr>
          <w:p w14:paraId="27E649E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13,799,221 </w:t>
            </w:r>
          </w:p>
        </w:tc>
        <w:tc>
          <w:tcPr>
            <w:tcW w:w="42" w:type="dxa"/>
            <w:tcBorders>
              <w:top w:val="nil"/>
              <w:left w:val="nil"/>
              <w:bottom w:val="nil"/>
              <w:right w:val="nil"/>
            </w:tcBorders>
            <w:shd w:val="clear" w:color="auto" w:fill="CCEEFF"/>
            <w:vAlign w:val="bottom"/>
          </w:tcPr>
          <w:p w14:paraId="48ADE42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52179A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E918F0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nil"/>
              <w:left w:val="nil"/>
              <w:bottom w:val="nil"/>
              <w:right w:val="nil"/>
            </w:tcBorders>
            <w:shd w:val="clear" w:color="auto" w:fill="CCEEFF"/>
            <w:vAlign w:val="bottom"/>
          </w:tcPr>
          <w:p w14:paraId="6129F8E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13,747,607 </w:t>
            </w:r>
          </w:p>
        </w:tc>
        <w:tc>
          <w:tcPr>
            <w:tcW w:w="42" w:type="dxa"/>
            <w:tcBorders>
              <w:top w:val="nil"/>
              <w:left w:val="nil"/>
              <w:bottom w:val="nil"/>
              <w:right w:val="nil"/>
            </w:tcBorders>
            <w:shd w:val="clear" w:color="auto" w:fill="CCEEFF"/>
            <w:vAlign w:val="bottom"/>
          </w:tcPr>
          <w:p w14:paraId="223DC60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A521264"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FFFFFF"/>
          </w:tcPr>
          <w:p w14:paraId="586224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shd w:val="clear" w:color="auto" w:fill="FFFFFF"/>
          </w:tcPr>
          <w:p w14:paraId="482038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1725FC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shd w:val="clear" w:color="auto" w:fill="FFFFFF"/>
          </w:tcPr>
          <w:p w14:paraId="275DF3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52CC64D"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CCEEFF"/>
          </w:tcPr>
          <w:p w14:paraId="19987154"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Produced content, net</w:t>
            </w:r>
          </w:p>
        </w:tc>
        <w:tc>
          <w:tcPr>
            <w:tcW w:w="1317" w:type="dxa"/>
            <w:gridSpan w:val="3"/>
            <w:tcBorders>
              <w:top w:val="nil"/>
              <w:left w:val="nil"/>
              <w:bottom w:val="nil"/>
              <w:right w:val="nil"/>
            </w:tcBorders>
            <w:shd w:val="clear" w:color="auto" w:fill="CCEEFF"/>
          </w:tcPr>
          <w:p w14:paraId="084065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298986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shd w:val="clear" w:color="auto" w:fill="CCEEFF"/>
          </w:tcPr>
          <w:p w14:paraId="1BFD72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23E6679"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FFFFFF"/>
          </w:tcPr>
          <w:p w14:paraId="01C06A64"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Released, less amortization</w:t>
            </w:r>
          </w:p>
        </w:tc>
        <w:tc>
          <w:tcPr>
            <w:tcW w:w="1275" w:type="dxa"/>
            <w:gridSpan w:val="2"/>
            <w:tcBorders>
              <w:top w:val="nil"/>
              <w:left w:val="nil"/>
              <w:bottom w:val="nil"/>
              <w:right w:val="nil"/>
            </w:tcBorders>
            <w:shd w:val="clear" w:color="auto" w:fill="FFFFFF"/>
            <w:vAlign w:val="bottom"/>
          </w:tcPr>
          <w:p w14:paraId="4DBE3FD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6,877,743 </w:t>
            </w:r>
          </w:p>
        </w:tc>
        <w:tc>
          <w:tcPr>
            <w:tcW w:w="42" w:type="dxa"/>
            <w:tcBorders>
              <w:top w:val="nil"/>
              <w:left w:val="nil"/>
              <w:bottom w:val="nil"/>
              <w:right w:val="nil"/>
            </w:tcBorders>
            <w:shd w:val="clear" w:color="auto" w:fill="FFFFFF"/>
            <w:vAlign w:val="bottom"/>
          </w:tcPr>
          <w:p w14:paraId="16A3055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07102E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12C832D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5,809,681 </w:t>
            </w:r>
          </w:p>
        </w:tc>
        <w:tc>
          <w:tcPr>
            <w:tcW w:w="42" w:type="dxa"/>
            <w:tcBorders>
              <w:top w:val="nil"/>
              <w:left w:val="nil"/>
              <w:bottom w:val="nil"/>
              <w:right w:val="nil"/>
            </w:tcBorders>
            <w:shd w:val="clear" w:color="auto" w:fill="FFFFFF"/>
            <w:vAlign w:val="bottom"/>
          </w:tcPr>
          <w:p w14:paraId="2553285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92F28C3"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CCEEFF"/>
          </w:tcPr>
          <w:p w14:paraId="2EEDE887"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In production</w:t>
            </w:r>
          </w:p>
        </w:tc>
        <w:tc>
          <w:tcPr>
            <w:tcW w:w="1275" w:type="dxa"/>
            <w:gridSpan w:val="2"/>
            <w:tcBorders>
              <w:top w:val="nil"/>
              <w:left w:val="nil"/>
              <w:bottom w:val="nil"/>
              <w:right w:val="nil"/>
            </w:tcBorders>
            <w:shd w:val="clear" w:color="auto" w:fill="CCEEFF"/>
            <w:vAlign w:val="bottom"/>
          </w:tcPr>
          <w:p w14:paraId="77FE623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9,235,975 </w:t>
            </w:r>
          </w:p>
        </w:tc>
        <w:tc>
          <w:tcPr>
            <w:tcW w:w="42" w:type="dxa"/>
            <w:tcBorders>
              <w:top w:val="nil"/>
              <w:left w:val="nil"/>
              <w:bottom w:val="nil"/>
              <w:right w:val="nil"/>
            </w:tcBorders>
            <w:shd w:val="clear" w:color="auto" w:fill="CCEEFF"/>
            <w:vAlign w:val="bottom"/>
          </w:tcPr>
          <w:p w14:paraId="750A49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26B62A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CCEEFF"/>
            <w:vAlign w:val="bottom"/>
          </w:tcPr>
          <w:p w14:paraId="3596D6E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4,827,455 </w:t>
            </w:r>
          </w:p>
        </w:tc>
        <w:tc>
          <w:tcPr>
            <w:tcW w:w="42" w:type="dxa"/>
            <w:tcBorders>
              <w:top w:val="nil"/>
              <w:left w:val="nil"/>
              <w:bottom w:val="nil"/>
              <w:right w:val="nil"/>
            </w:tcBorders>
            <w:shd w:val="clear" w:color="auto" w:fill="CCEEFF"/>
            <w:vAlign w:val="bottom"/>
          </w:tcPr>
          <w:p w14:paraId="76BFDA8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12AD0F5"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FFFFFF"/>
          </w:tcPr>
          <w:p w14:paraId="613B91D6"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In development and pre-production</w:t>
            </w:r>
          </w:p>
        </w:tc>
        <w:tc>
          <w:tcPr>
            <w:tcW w:w="1275" w:type="dxa"/>
            <w:gridSpan w:val="2"/>
            <w:tcBorders>
              <w:top w:val="nil"/>
              <w:left w:val="nil"/>
              <w:bottom w:val="nil"/>
              <w:right w:val="nil"/>
            </w:tcBorders>
            <w:shd w:val="clear" w:color="auto" w:fill="FFFFFF"/>
            <w:vAlign w:val="bottom"/>
          </w:tcPr>
          <w:p w14:paraId="4556A62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1,006,600 </w:t>
            </w:r>
          </w:p>
        </w:tc>
        <w:tc>
          <w:tcPr>
            <w:tcW w:w="42" w:type="dxa"/>
            <w:tcBorders>
              <w:top w:val="nil"/>
              <w:left w:val="nil"/>
              <w:bottom w:val="nil"/>
              <w:right w:val="nil"/>
            </w:tcBorders>
            <w:shd w:val="clear" w:color="auto" w:fill="FFFFFF"/>
            <w:vAlign w:val="bottom"/>
          </w:tcPr>
          <w:p w14:paraId="2830A66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6D6C39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nil"/>
              <w:left w:val="nil"/>
              <w:bottom w:val="nil"/>
              <w:right w:val="nil"/>
            </w:tcBorders>
            <w:shd w:val="clear" w:color="auto" w:fill="FFFFFF"/>
            <w:vAlign w:val="bottom"/>
          </w:tcPr>
          <w:p w14:paraId="6BD6533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999,207 </w:t>
            </w:r>
          </w:p>
        </w:tc>
        <w:tc>
          <w:tcPr>
            <w:tcW w:w="42" w:type="dxa"/>
            <w:tcBorders>
              <w:top w:val="nil"/>
              <w:left w:val="nil"/>
              <w:bottom w:val="nil"/>
              <w:right w:val="nil"/>
            </w:tcBorders>
            <w:shd w:val="clear" w:color="auto" w:fill="FFFFFF"/>
            <w:vAlign w:val="bottom"/>
          </w:tcPr>
          <w:p w14:paraId="1843193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C1C8F35"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CCEEFF"/>
          </w:tcPr>
          <w:p w14:paraId="429F24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single" w:sz="7" w:space="0" w:color="000000"/>
              <w:left w:val="nil"/>
              <w:bottom w:val="nil"/>
              <w:right w:val="nil"/>
            </w:tcBorders>
            <w:shd w:val="clear" w:color="auto" w:fill="CCEEFF"/>
            <w:vAlign w:val="bottom"/>
          </w:tcPr>
          <w:p w14:paraId="6E48A9C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17,120,318 </w:t>
            </w:r>
          </w:p>
        </w:tc>
        <w:tc>
          <w:tcPr>
            <w:tcW w:w="42" w:type="dxa"/>
            <w:tcBorders>
              <w:top w:val="single" w:sz="7" w:space="0" w:color="000000"/>
              <w:left w:val="nil"/>
              <w:bottom w:val="nil"/>
              <w:right w:val="nil"/>
            </w:tcBorders>
            <w:shd w:val="clear" w:color="auto" w:fill="CCEEFF"/>
            <w:vAlign w:val="bottom"/>
          </w:tcPr>
          <w:p w14:paraId="74A7131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4894F9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5" w:type="dxa"/>
            <w:gridSpan w:val="2"/>
            <w:tcBorders>
              <w:top w:val="single" w:sz="7" w:space="0" w:color="000000"/>
              <w:left w:val="nil"/>
              <w:bottom w:val="nil"/>
              <w:right w:val="nil"/>
            </w:tcBorders>
            <w:shd w:val="clear" w:color="auto" w:fill="CCEEFF"/>
            <w:vAlign w:val="bottom"/>
          </w:tcPr>
          <w:p w14:paraId="1643FFF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11,636,343 </w:t>
            </w:r>
          </w:p>
        </w:tc>
        <w:tc>
          <w:tcPr>
            <w:tcW w:w="42" w:type="dxa"/>
            <w:tcBorders>
              <w:top w:val="single" w:sz="7" w:space="0" w:color="000000"/>
              <w:left w:val="nil"/>
              <w:bottom w:val="nil"/>
              <w:right w:val="nil"/>
            </w:tcBorders>
            <w:shd w:val="clear" w:color="auto" w:fill="CCEEFF"/>
            <w:vAlign w:val="bottom"/>
          </w:tcPr>
          <w:p w14:paraId="49BE7F0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6452374"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FFFFFF"/>
          </w:tcPr>
          <w:p w14:paraId="5EAE9F4C" w14:textId="77777777" w:rsidR="00000000" w:rsidRDefault="00000000">
            <w:pPr>
              <w:autoSpaceDE w:val="0"/>
              <w:autoSpaceDN w:val="0"/>
              <w:adjustRightInd w:val="0"/>
              <w:spacing w:after="0" w:line="240" w:lineRule="auto"/>
              <w:ind w:left="180" w:right="37"/>
              <w:rPr>
                <w:rFonts w:ascii="Times New Roman" w:hAnsi="Times New Roman" w:cs="Times New Roman"/>
                <w:sz w:val="24"/>
                <w:szCs w:val="24"/>
              </w:rPr>
            </w:pPr>
          </w:p>
        </w:tc>
        <w:tc>
          <w:tcPr>
            <w:tcW w:w="1317" w:type="dxa"/>
            <w:gridSpan w:val="3"/>
            <w:tcBorders>
              <w:top w:val="nil"/>
              <w:left w:val="nil"/>
              <w:bottom w:val="nil"/>
              <w:right w:val="nil"/>
            </w:tcBorders>
            <w:shd w:val="clear" w:color="auto" w:fill="FFFFFF"/>
          </w:tcPr>
          <w:p w14:paraId="6C2205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703B84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7" w:type="dxa"/>
            <w:gridSpan w:val="3"/>
            <w:tcBorders>
              <w:top w:val="nil"/>
              <w:left w:val="nil"/>
              <w:bottom w:val="nil"/>
              <w:right w:val="nil"/>
            </w:tcBorders>
            <w:shd w:val="clear" w:color="auto" w:fill="FFFFFF"/>
          </w:tcPr>
          <w:p w14:paraId="365CEE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F41B3F2" w14:textId="77777777">
        <w:tblPrEx>
          <w:tblCellMar>
            <w:top w:w="0" w:type="dxa"/>
            <w:left w:w="0" w:type="dxa"/>
            <w:bottom w:w="0" w:type="dxa"/>
            <w:right w:w="0" w:type="dxa"/>
          </w:tblCellMar>
        </w:tblPrEx>
        <w:tc>
          <w:tcPr>
            <w:tcW w:w="8711" w:type="dxa"/>
            <w:gridSpan w:val="3"/>
            <w:tcBorders>
              <w:top w:val="nil"/>
              <w:left w:val="nil"/>
              <w:bottom w:val="nil"/>
              <w:right w:val="nil"/>
            </w:tcBorders>
            <w:shd w:val="clear" w:color="auto" w:fill="CCEEFF"/>
            <w:vAlign w:val="bottom"/>
          </w:tcPr>
          <w:p w14:paraId="456DDA54" w14:textId="77777777" w:rsidR="00000000" w:rsidRDefault="00000000">
            <w:pPr>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18"/>
                <w:szCs w:val="18"/>
              </w:rPr>
              <w:t>Content assets, net</w:t>
            </w:r>
          </w:p>
        </w:tc>
        <w:tc>
          <w:tcPr>
            <w:tcW w:w="140" w:type="dxa"/>
            <w:tcBorders>
              <w:top w:val="single" w:sz="7" w:space="0" w:color="000000"/>
              <w:left w:val="nil"/>
              <w:bottom w:val="double" w:sz="21" w:space="0" w:color="000000"/>
              <w:right w:val="nil"/>
            </w:tcBorders>
            <w:shd w:val="clear" w:color="auto" w:fill="CCEEFF"/>
            <w:vAlign w:val="bottom"/>
          </w:tcPr>
          <w:p w14:paraId="225DA36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double" w:sz="21" w:space="0" w:color="000000"/>
              <w:right w:val="nil"/>
            </w:tcBorders>
            <w:shd w:val="clear" w:color="auto" w:fill="CCEEFF"/>
            <w:vAlign w:val="bottom"/>
          </w:tcPr>
          <w:p w14:paraId="7D528CE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30,919,539 </w:t>
            </w:r>
          </w:p>
        </w:tc>
        <w:tc>
          <w:tcPr>
            <w:tcW w:w="42" w:type="dxa"/>
            <w:tcBorders>
              <w:top w:val="single" w:sz="7" w:space="0" w:color="000000"/>
              <w:left w:val="nil"/>
              <w:bottom w:val="double" w:sz="21" w:space="0" w:color="000000"/>
              <w:right w:val="nil"/>
            </w:tcBorders>
            <w:shd w:val="clear" w:color="auto" w:fill="CCEEFF"/>
            <w:vAlign w:val="bottom"/>
          </w:tcPr>
          <w:p w14:paraId="62F4FFC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6C05E2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38C71F0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5" w:type="dxa"/>
            <w:tcBorders>
              <w:top w:val="single" w:sz="7" w:space="0" w:color="000000"/>
              <w:left w:val="nil"/>
              <w:bottom w:val="double" w:sz="21" w:space="0" w:color="000000"/>
              <w:right w:val="nil"/>
            </w:tcBorders>
            <w:shd w:val="clear" w:color="auto" w:fill="CCEEFF"/>
            <w:vAlign w:val="bottom"/>
          </w:tcPr>
          <w:p w14:paraId="49FE29F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25,383,950 </w:t>
            </w:r>
          </w:p>
        </w:tc>
        <w:tc>
          <w:tcPr>
            <w:tcW w:w="42" w:type="dxa"/>
            <w:tcBorders>
              <w:top w:val="single" w:sz="7" w:space="0" w:color="000000"/>
              <w:left w:val="nil"/>
              <w:bottom w:val="double" w:sz="21" w:space="0" w:color="000000"/>
              <w:right w:val="nil"/>
            </w:tcBorders>
            <w:shd w:val="clear" w:color="auto" w:fill="CCEEFF"/>
            <w:vAlign w:val="bottom"/>
          </w:tcPr>
          <w:p w14:paraId="369D65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26A11C23"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As of December 31, 2021, approximately $6,008 million, $3,149 million, and $1,944 million of the $13,799 million unamortized cost of the licensed content is expected to be amortized in each of the next three years. As of December 31, 2021, approximately $2,736 million, $1,884 million, and $1,138 million of the $6,878 million unamortized cost of the produced content that has been released is expected to be amortized in each of the next three years.</w:t>
      </w:r>
    </w:p>
    <w:p w14:paraId="0DC140A9"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As of December 31, 2021, the amount of accrued participations and residuals was not material.</w:t>
      </w:r>
    </w:p>
    <w:p w14:paraId="49DA53FC"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49</w:t>
      </w:r>
    </w:p>
    <w:p w14:paraId="57D4B40D"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41" w:name="BKMK_152"/>
      <w:bookmarkEnd w:id="141"/>
    </w:p>
    <w:p w14:paraId="160C37D5"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DC6A970" w14:textId="77777777" w:rsidR="00000000" w:rsidRDefault="00000000">
      <w:pPr>
        <w:autoSpaceDE w:val="0"/>
        <w:autoSpaceDN w:val="0"/>
        <w:adjustRightInd w:val="0"/>
        <w:spacing w:before="216" w:after="0" w:line="240" w:lineRule="auto"/>
        <w:ind w:firstLine="405"/>
        <w:rPr>
          <w:rFonts w:ascii="Times New Roman" w:hAnsi="Times New Roman" w:cs="Times New Roman"/>
          <w:sz w:val="24"/>
          <w:szCs w:val="24"/>
        </w:rPr>
      </w:pPr>
      <w:r>
        <w:rPr>
          <w:rFonts w:ascii="Times New Roman" w:hAnsi="Times New Roman" w:cs="Times New Roman"/>
          <w:sz w:val="18"/>
          <w:szCs w:val="18"/>
        </w:rPr>
        <w:t>The following table represents the amortization of content assets:</w:t>
      </w:r>
      <w:bookmarkStart w:id="142" w:name="BKMK_153"/>
      <w:bookmarkEnd w:id="142"/>
    </w:p>
    <w:p w14:paraId="795F1D54" w14:textId="77777777" w:rsidR="00000000" w:rsidRDefault="00000000">
      <w:pPr>
        <w:autoSpaceDE w:val="0"/>
        <w:autoSpaceDN w:val="0"/>
        <w:adjustRightInd w:val="0"/>
        <w:spacing w:after="0" w:line="19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85"/>
        <w:gridCol w:w="5256"/>
        <w:gridCol w:w="285"/>
        <w:gridCol w:w="140"/>
        <w:gridCol w:w="1606"/>
        <w:gridCol w:w="42"/>
        <w:gridCol w:w="42"/>
        <w:gridCol w:w="76"/>
        <w:gridCol w:w="42"/>
        <w:gridCol w:w="140"/>
        <w:gridCol w:w="1606"/>
        <w:gridCol w:w="42"/>
        <w:gridCol w:w="42"/>
        <w:gridCol w:w="76"/>
        <w:gridCol w:w="42"/>
        <w:gridCol w:w="140"/>
        <w:gridCol w:w="1599"/>
        <w:gridCol w:w="42"/>
      </w:tblGrid>
      <w:tr w:rsidR="00000000" w14:paraId="5D5AED69" w14:textId="77777777">
        <w:tblPrEx>
          <w:tblCellMar>
            <w:top w:w="0" w:type="dxa"/>
            <w:left w:w="0" w:type="dxa"/>
            <w:bottom w:w="0" w:type="dxa"/>
            <w:right w:w="0" w:type="dxa"/>
          </w:tblCellMar>
        </w:tblPrEx>
        <w:tc>
          <w:tcPr>
            <w:tcW w:w="285" w:type="dxa"/>
            <w:tcBorders>
              <w:top w:val="nil"/>
              <w:left w:val="nil"/>
              <w:bottom w:val="nil"/>
              <w:right w:val="nil"/>
            </w:tcBorders>
          </w:tcPr>
          <w:p w14:paraId="50F512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256" w:type="dxa"/>
            <w:tcBorders>
              <w:top w:val="nil"/>
              <w:left w:val="nil"/>
              <w:bottom w:val="nil"/>
              <w:right w:val="nil"/>
            </w:tcBorders>
          </w:tcPr>
          <w:p w14:paraId="64C93E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177DB7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D049F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6" w:type="dxa"/>
            <w:tcBorders>
              <w:top w:val="nil"/>
              <w:left w:val="nil"/>
              <w:bottom w:val="nil"/>
              <w:right w:val="nil"/>
            </w:tcBorders>
          </w:tcPr>
          <w:p w14:paraId="456B1D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95F3E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5EFC8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6" w:type="dxa"/>
            <w:tcBorders>
              <w:top w:val="nil"/>
              <w:left w:val="nil"/>
              <w:bottom w:val="nil"/>
              <w:right w:val="nil"/>
            </w:tcBorders>
          </w:tcPr>
          <w:p w14:paraId="2AE4B9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3AD10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15D31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6" w:type="dxa"/>
            <w:tcBorders>
              <w:top w:val="nil"/>
              <w:left w:val="nil"/>
              <w:bottom w:val="nil"/>
              <w:right w:val="nil"/>
            </w:tcBorders>
          </w:tcPr>
          <w:p w14:paraId="2F4A2C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BA0BC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07975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6" w:type="dxa"/>
            <w:tcBorders>
              <w:top w:val="nil"/>
              <w:left w:val="nil"/>
              <w:bottom w:val="nil"/>
              <w:right w:val="nil"/>
            </w:tcBorders>
          </w:tcPr>
          <w:p w14:paraId="7EA515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E3A19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5E951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99" w:type="dxa"/>
            <w:tcBorders>
              <w:top w:val="nil"/>
              <w:left w:val="nil"/>
              <w:bottom w:val="nil"/>
              <w:right w:val="nil"/>
            </w:tcBorders>
          </w:tcPr>
          <w:p w14:paraId="52EA59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36539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75F83A0" w14:textId="77777777">
        <w:tblPrEx>
          <w:tblCellMar>
            <w:top w:w="0" w:type="dxa"/>
            <w:left w:w="0" w:type="dxa"/>
            <w:bottom w:w="0" w:type="dxa"/>
            <w:right w:w="0" w:type="dxa"/>
          </w:tblCellMar>
        </w:tblPrEx>
        <w:tc>
          <w:tcPr>
            <w:tcW w:w="5826" w:type="dxa"/>
            <w:gridSpan w:val="3"/>
            <w:tcBorders>
              <w:top w:val="nil"/>
              <w:left w:val="nil"/>
              <w:bottom w:val="nil"/>
              <w:right w:val="nil"/>
            </w:tcBorders>
          </w:tcPr>
          <w:p w14:paraId="0452CB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677" w:type="dxa"/>
            <w:gridSpan w:val="15"/>
            <w:tcBorders>
              <w:top w:val="nil"/>
              <w:left w:val="nil"/>
              <w:bottom w:val="nil"/>
              <w:right w:val="nil"/>
            </w:tcBorders>
            <w:vAlign w:val="bottom"/>
          </w:tcPr>
          <w:p w14:paraId="77489A97"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662078A1" w14:textId="77777777">
        <w:tblPrEx>
          <w:tblCellMar>
            <w:top w:w="0" w:type="dxa"/>
            <w:left w:w="0" w:type="dxa"/>
            <w:bottom w:w="0" w:type="dxa"/>
            <w:right w:w="0" w:type="dxa"/>
          </w:tblCellMar>
        </w:tblPrEx>
        <w:tc>
          <w:tcPr>
            <w:tcW w:w="5826" w:type="dxa"/>
            <w:gridSpan w:val="3"/>
            <w:tcBorders>
              <w:top w:val="nil"/>
              <w:left w:val="nil"/>
              <w:bottom w:val="nil"/>
              <w:right w:val="nil"/>
            </w:tcBorders>
            <w:vAlign w:val="bottom"/>
          </w:tcPr>
          <w:p w14:paraId="664952D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w:t>
            </w:r>
          </w:p>
        </w:tc>
        <w:tc>
          <w:tcPr>
            <w:tcW w:w="1788" w:type="dxa"/>
            <w:gridSpan w:val="3"/>
            <w:tcBorders>
              <w:top w:val="single" w:sz="7" w:space="0" w:color="000000"/>
              <w:left w:val="nil"/>
              <w:bottom w:val="nil"/>
              <w:right w:val="nil"/>
            </w:tcBorders>
            <w:vAlign w:val="bottom"/>
          </w:tcPr>
          <w:p w14:paraId="25FBC10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60" w:type="dxa"/>
            <w:gridSpan w:val="3"/>
            <w:tcBorders>
              <w:top w:val="single" w:sz="7" w:space="0" w:color="000000"/>
              <w:left w:val="nil"/>
              <w:bottom w:val="nil"/>
              <w:right w:val="nil"/>
            </w:tcBorders>
          </w:tcPr>
          <w:p w14:paraId="4629B3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88" w:type="dxa"/>
            <w:gridSpan w:val="3"/>
            <w:tcBorders>
              <w:top w:val="single" w:sz="7" w:space="0" w:color="000000"/>
              <w:left w:val="nil"/>
              <w:bottom w:val="single" w:sz="7" w:space="0" w:color="000000"/>
              <w:right w:val="nil"/>
            </w:tcBorders>
            <w:vAlign w:val="bottom"/>
          </w:tcPr>
          <w:p w14:paraId="48C5692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60" w:type="dxa"/>
            <w:gridSpan w:val="3"/>
            <w:tcBorders>
              <w:top w:val="single" w:sz="7" w:space="0" w:color="000000"/>
              <w:left w:val="nil"/>
              <w:bottom w:val="single" w:sz="7" w:space="0" w:color="000000"/>
              <w:right w:val="nil"/>
            </w:tcBorders>
          </w:tcPr>
          <w:p w14:paraId="585F1E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81" w:type="dxa"/>
            <w:gridSpan w:val="3"/>
            <w:tcBorders>
              <w:top w:val="single" w:sz="7" w:space="0" w:color="000000"/>
              <w:left w:val="nil"/>
              <w:bottom w:val="single" w:sz="7" w:space="0" w:color="000000"/>
              <w:right w:val="nil"/>
            </w:tcBorders>
            <w:vAlign w:val="bottom"/>
          </w:tcPr>
          <w:p w14:paraId="542337C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6DE00632" w14:textId="77777777">
        <w:tblPrEx>
          <w:tblCellMar>
            <w:top w:w="0" w:type="dxa"/>
            <w:left w:w="0" w:type="dxa"/>
            <w:bottom w:w="0" w:type="dxa"/>
            <w:right w:w="0" w:type="dxa"/>
          </w:tblCellMar>
        </w:tblPrEx>
        <w:tc>
          <w:tcPr>
            <w:tcW w:w="5826" w:type="dxa"/>
            <w:gridSpan w:val="3"/>
            <w:tcBorders>
              <w:top w:val="nil"/>
              <w:left w:val="nil"/>
              <w:bottom w:val="nil"/>
              <w:right w:val="nil"/>
            </w:tcBorders>
          </w:tcPr>
          <w:p w14:paraId="06C0AB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677" w:type="dxa"/>
            <w:gridSpan w:val="15"/>
            <w:tcBorders>
              <w:top w:val="single" w:sz="7" w:space="0" w:color="000000"/>
              <w:left w:val="nil"/>
              <w:bottom w:val="nil"/>
              <w:right w:val="nil"/>
            </w:tcBorders>
            <w:vAlign w:val="bottom"/>
          </w:tcPr>
          <w:p w14:paraId="287D66DD"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7F80895E" w14:textId="77777777">
        <w:tblPrEx>
          <w:tblCellMar>
            <w:top w:w="0" w:type="dxa"/>
            <w:left w:w="0" w:type="dxa"/>
            <w:bottom w:w="0" w:type="dxa"/>
            <w:right w:w="0" w:type="dxa"/>
          </w:tblCellMar>
        </w:tblPrEx>
        <w:tc>
          <w:tcPr>
            <w:tcW w:w="5826" w:type="dxa"/>
            <w:gridSpan w:val="3"/>
            <w:tcBorders>
              <w:top w:val="nil"/>
              <w:left w:val="nil"/>
              <w:bottom w:val="nil"/>
              <w:right w:val="nil"/>
            </w:tcBorders>
            <w:shd w:val="clear" w:color="auto" w:fill="FFFFFF"/>
            <w:vAlign w:val="bottom"/>
          </w:tcPr>
          <w:p w14:paraId="465AAB2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Licensed content</w:t>
            </w:r>
          </w:p>
        </w:tc>
        <w:tc>
          <w:tcPr>
            <w:tcW w:w="140" w:type="dxa"/>
            <w:tcBorders>
              <w:top w:val="nil"/>
              <w:left w:val="nil"/>
              <w:bottom w:val="nil"/>
              <w:right w:val="nil"/>
            </w:tcBorders>
            <w:vAlign w:val="bottom"/>
          </w:tcPr>
          <w:p w14:paraId="1F6565F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606" w:type="dxa"/>
            <w:tcBorders>
              <w:top w:val="nil"/>
              <w:left w:val="nil"/>
              <w:bottom w:val="nil"/>
              <w:right w:val="nil"/>
            </w:tcBorders>
            <w:vAlign w:val="bottom"/>
          </w:tcPr>
          <w:p w14:paraId="10058A4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8,055,811 </w:t>
            </w:r>
          </w:p>
        </w:tc>
        <w:tc>
          <w:tcPr>
            <w:tcW w:w="42" w:type="dxa"/>
            <w:tcBorders>
              <w:top w:val="nil"/>
              <w:left w:val="nil"/>
              <w:bottom w:val="nil"/>
              <w:right w:val="nil"/>
            </w:tcBorders>
            <w:vAlign w:val="bottom"/>
          </w:tcPr>
          <w:p w14:paraId="3F97701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tcPr>
          <w:p w14:paraId="2FB3B3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vAlign w:val="bottom"/>
          </w:tcPr>
          <w:p w14:paraId="1C0338E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606" w:type="dxa"/>
            <w:tcBorders>
              <w:top w:val="nil"/>
              <w:left w:val="nil"/>
              <w:bottom w:val="nil"/>
              <w:right w:val="nil"/>
            </w:tcBorders>
            <w:vAlign w:val="bottom"/>
          </w:tcPr>
          <w:p w14:paraId="42AA7DD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7,544,631 </w:t>
            </w:r>
          </w:p>
        </w:tc>
        <w:tc>
          <w:tcPr>
            <w:tcW w:w="42" w:type="dxa"/>
            <w:tcBorders>
              <w:top w:val="nil"/>
              <w:left w:val="nil"/>
              <w:bottom w:val="nil"/>
              <w:right w:val="nil"/>
            </w:tcBorders>
            <w:vAlign w:val="bottom"/>
          </w:tcPr>
          <w:p w14:paraId="21AB448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tcPr>
          <w:p w14:paraId="426FCB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vAlign w:val="bottom"/>
          </w:tcPr>
          <w:p w14:paraId="55E66CC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99" w:type="dxa"/>
            <w:tcBorders>
              <w:top w:val="nil"/>
              <w:left w:val="nil"/>
              <w:bottom w:val="nil"/>
              <w:right w:val="nil"/>
            </w:tcBorders>
            <w:vAlign w:val="bottom"/>
          </w:tcPr>
          <w:p w14:paraId="03E773C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7,242,799 </w:t>
            </w:r>
          </w:p>
        </w:tc>
        <w:tc>
          <w:tcPr>
            <w:tcW w:w="42" w:type="dxa"/>
            <w:tcBorders>
              <w:top w:val="nil"/>
              <w:left w:val="nil"/>
              <w:bottom w:val="nil"/>
              <w:right w:val="nil"/>
            </w:tcBorders>
            <w:vAlign w:val="bottom"/>
          </w:tcPr>
          <w:p w14:paraId="61511AD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33786C3" w14:textId="77777777">
        <w:tblPrEx>
          <w:tblCellMar>
            <w:top w:w="0" w:type="dxa"/>
            <w:left w:w="0" w:type="dxa"/>
            <w:bottom w:w="0" w:type="dxa"/>
            <w:right w:w="0" w:type="dxa"/>
          </w:tblCellMar>
        </w:tblPrEx>
        <w:tc>
          <w:tcPr>
            <w:tcW w:w="5826" w:type="dxa"/>
            <w:gridSpan w:val="3"/>
            <w:tcBorders>
              <w:top w:val="nil"/>
              <w:left w:val="nil"/>
              <w:bottom w:val="nil"/>
              <w:right w:val="nil"/>
            </w:tcBorders>
            <w:shd w:val="clear" w:color="auto" w:fill="CCEEFF"/>
            <w:vAlign w:val="bottom"/>
          </w:tcPr>
          <w:p w14:paraId="0122C95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Produced content</w:t>
            </w:r>
          </w:p>
        </w:tc>
        <w:tc>
          <w:tcPr>
            <w:tcW w:w="1746" w:type="dxa"/>
            <w:gridSpan w:val="2"/>
            <w:tcBorders>
              <w:top w:val="nil"/>
              <w:left w:val="nil"/>
              <w:bottom w:val="nil"/>
              <w:right w:val="nil"/>
            </w:tcBorders>
            <w:shd w:val="clear" w:color="auto" w:fill="CCEEFF"/>
            <w:vAlign w:val="bottom"/>
          </w:tcPr>
          <w:p w14:paraId="2E93FC7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4,174,556 </w:t>
            </w:r>
          </w:p>
        </w:tc>
        <w:tc>
          <w:tcPr>
            <w:tcW w:w="42" w:type="dxa"/>
            <w:tcBorders>
              <w:top w:val="nil"/>
              <w:left w:val="nil"/>
              <w:bottom w:val="nil"/>
              <w:right w:val="nil"/>
            </w:tcBorders>
            <w:shd w:val="clear" w:color="auto" w:fill="CCEEFF"/>
            <w:vAlign w:val="bottom"/>
          </w:tcPr>
          <w:p w14:paraId="7E49D2A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shd w:val="clear" w:color="auto" w:fill="CCEEFF"/>
          </w:tcPr>
          <w:p w14:paraId="712319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46" w:type="dxa"/>
            <w:gridSpan w:val="2"/>
            <w:tcBorders>
              <w:top w:val="nil"/>
              <w:left w:val="nil"/>
              <w:bottom w:val="nil"/>
              <w:right w:val="nil"/>
            </w:tcBorders>
            <w:shd w:val="clear" w:color="auto" w:fill="CCEEFF"/>
            <w:vAlign w:val="bottom"/>
          </w:tcPr>
          <w:p w14:paraId="6A863D1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3,262,281 </w:t>
            </w:r>
          </w:p>
        </w:tc>
        <w:tc>
          <w:tcPr>
            <w:tcW w:w="42" w:type="dxa"/>
            <w:tcBorders>
              <w:top w:val="nil"/>
              <w:left w:val="nil"/>
              <w:bottom w:val="nil"/>
              <w:right w:val="nil"/>
            </w:tcBorders>
            <w:shd w:val="clear" w:color="auto" w:fill="CCEEFF"/>
            <w:vAlign w:val="bottom"/>
          </w:tcPr>
          <w:p w14:paraId="3AE20B3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shd w:val="clear" w:color="auto" w:fill="CCEEFF"/>
          </w:tcPr>
          <w:p w14:paraId="0CD647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39" w:type="dxa"/>
            <w:gridSpan w:val="2"/>
            <w:tcBorders>
              <w:top w:val="nil"/>
              <w:left w:val="nil"/>
              <w:bottom w:val="nil"/>
              <w:right w:val="nil"/>
            </w:tcBorders>
            <w:shd w:val="clear" w:color="auto" w:fill="CCEEFF"/>
            <w:vAlign w:val="bottom"/>
          </w:tcPr>
          <w:p w14:paraId="138999B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1,973,448 </w:t>
            </w:r>
          </w:p>
        </w:tc>
        <w:tc>
          <w:tcPr>
            <w:tcW w:w="42" w:type="dxa"/>
            <w:tcBorders>
              <w:top w:val="nil"/>
              <w:left w:val="nil"/>
              <w:bottom w:val="nil"/>
              <w:right w:val="nil"/>
            </w:tcBorders>
            <w:shd w:val="clear" w:color="auto" w:fill="CCEEFF"/>
            <w:vAlign w:val="bottom"/>
          </w:tcPr>
          <w:p w14:paraId="20DB96D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46E5F38" w14:textId="77777777">
        <w:tblPrEx>
          <w:tblCellMar>
            <w:top w:w="0" w:type="dxa"/>
            <w:left w:w="0" w:type="dxa"/>
            <w:bottom w:w="0" w:type="dxa"/>
            <w:right w:w="0" w:type="dxa"/>
          </w:tblCellMar>
        </w:tblPrEx>
        <w:tc>
          <w:tcPr>
            <w:tcW w:w="5826" w:type="dxa"/>
            <w:gridSpan w:val="3"/>
            <w:tcBorders>
              <w:top w:val="nil"/>
              <w:left w:val="nil"/>
              <w:bottom w:val="nil"/>
              <w:right w:val="nil"/>
            </w:tcBorders>
            <w:shd w:val="clear" w:color="auto" w:fill="FFFFFF"/>
            <w:vAlign w:val="bottom"/>
          </w:tcPr>
          <w:p w14:paraId="24399E97" w14:textId="77777777" w:rsidR="00000000" w:rsidRDefault="00000000">
            <w:pPr>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18"/>
                <w:szCs w:val="18"/>
              </w:rPr>
              <w:t>Total</w:t>
            </w:r>
          </w:p>
        </w:tc>
        <w:tc>
          <w:tcPr>
            <w:tcW w:w="140" w:type="dxa"/>
            <w:tcBorders>
              <w:top w:val="single" w:sz="7" w:space="0" w:color="000000"/>
              <w:left w:val="nil"/>
              <w:bottom w:val="double" w:sz="21" w:space="0" w:color="000000"/>
              <w:right w:val="nil"/>
            </w:tcBorders>
            <w:vAlign w:val="bottom"/>
          </w:tcPr>
          <w:p w14:paraId="5185BFB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606" w:type="dxa"/>
            <w:tcBorders>
              <w:top w:val="single" w:sz="7" w:space="0" w:color="000000"/>
              <w:left w:val="nil"/>
              <w:bottom w:val="double" w:sz="21" w:space="0" w:color="000000"/>
              <w:right w:val="nil"/>
            </w:tcBorders>
            <w:vAlign w:val="bottom"/>
          </w:tcPr>
          <w:p w14:paraId="1319173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12,230,367 </w:t>
            </w:r>
          </w:p>
        </w:tc>
        <w:tc>
          <w:tcPr>
            <w:tcW w:w="42" w:type="dxa"/>
            <w:tcBorders>
              <w:top w:val="single" w:sz="7" w:space="0" w:color="000000"/>
              <w:left w:val="nil"/>
              <w:bottom w:val="double" w:sz="21" w:space="0" w:color="000000"/>
              <w:right w:val="nil"/>
            </w:tcBorders>
            <w:vAlign w:val="bottom"/>
          </w:tcPr>
          <w:p w14:paraId="449D62B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tcPr>
          <w:p w14:paraId="64E1D5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vAlign w:val="bottom"/>
          </w:tcPr>
          <w:p w14:paraId="46D633A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606" w:type="dxa"/>
            <w:tcBorders>
              <w:top w:val="single" w:sz="7" w:space="0" w:color="000000"/>
              <w:left w:val="nil"/>
              <w:bottom w:val="double" w:sz="21" w:space="0" w:color="000000"/>
              <w:right w:val="nil"/>
            </w:tcBorders>
            <w:vAlign w:val="bottom"/>
          </w:tcPr>
          <w:p w14:paraId="2288B2F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10,806,912 </w:t>
            </w:r>
          </w:p>
        </w:tc>
        <w:tc>
          <w:tcPr>
            <w:tcW w:w="42" w:type="dxa"/>
            <w:tcBorders>
              <w:top w:val="single" w:sz="7" w:space="0" w:color="000000"/>
              <w:left w:val="nil"/>
              <w:bottom w:val="double" w:sz="21" w:space="0" w:color="000000"/>
              <w:right w:val="nil"/>
            </w:tcBorders>
            <w:vAlign w:val="bottom"/>
          </w:tcPr>
          <w:p w14:paraId="714655A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tcPr>
          <w:p w14:paraId="325153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vAlign w:val="bottom"/>
          </w:tcPr>
          <w:p w14:paraId="750A4D5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99" w:type="dxa"/>
            <w:tcBorders>
              <w:top w:val="single" w:sz="7" w:space="0" w:color="000000"/>
              <w:left w:val="nil"/>
              <w:bottom w:val="double" w:sz="21" w:space="0" w:color="000000"/>
              <w:right w:val="nil"/>
            </w:tcBorders>
            <w:vAlign w:val="bottom"/>
          </w:tcPr>
          <w:p w14:paraId="27454A6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9,216,247 </w:t>
            </w:r>
          </w:p>
        </w:tc>
        <w:tc>
          <w:tcPr>
            <w:tcW w:w="42" w:type="dxa"/>
            <w:tcBorders>
              <w:top w:val="single" w:sz="7" w:space="0" w:color="000000"/>
              <w:left w:val="nil"/>
              <w:bottom w:val="double" w:sz="21" w:space="0" w:color="000000"/>
              <w:right w:val="nil"/>
            </w:tcBorders>
            <w:vAlign w:val="bottom"/>
          </w:tcPr>
          <w:p w14:paraId="28446F4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7947D26A"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p>
    <w:p w14:paraId="53601C00" w14:textId="77777777" w:rsidR="00000000" w:rsidRDefault="00000000">
      <w:pPr>
        <w:autoSpaceDE w:val="0"/>
        <w:autoSpaceDN w:val="0"/>
        <w:adjustRightInd w:val="0"/>
        <w:spacing w:after="0" w:line="240" w:lineRule="auto"/>
        <w:rPr>
          <w:rFonts w:ascii="Times New Roman" w:hAnsi="Times New Roman" w:cs="Times New Roman"/>
          <w:sz w:val="24"/>
          <w:szCs w:val="24"/>
        </w:rPr>
      </w:pPr>
      <w:bookmarkStart w:id="143" w:name="BKMK_154"/>
      <w:bookmarkEnd w:id="143"/>
    </w:p>
    <w:p w14:paraId="291F10A1"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Property and Equipment, Net</w:t>
      </w:r>
    </w:p>
    <w:p w14:paraId="27CDC828"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Property and equipment and accumulated depreciation consisted of the following:</w:t>
      </w:r>
    </w:p>
    <w:p w14:paraId="1C846DF1"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5"/>
        <w:gridCol w:w="4769"/>
        <w:gridCol w:w="555"/>
        <w:gridCol w:w="42"/>
        <w:gridCol w:w="67"/>
        <w:gridCol w:w="42"/>
        <w:gridCol w:w="140"/>
        <w:gridCol w:w="1137"/>
        <w:gridCol w:w="42"/>
        <w:gridCol w:w="42"/>
        <w:gridCol w:w="67"/>
        <w:gridCol w:w="42"/>
        <w:gridCol w:w="177"/>
        <w:gridCol w:w="1054"/>
        <w:gridCol w:w="42"/>
        <w:gridCol w:w="42"/>
        <w:gridCol w:w="67"/>
        <w:gridCol w:w="42"/>
        <w:gridCol w:w="623"/>
        <w:gridCol w:w="1316"/>
        <w:gridCol w:w="623"/>
      </w:tblGrid>
      <w:tr w:rsidR="00000000" w14:paraId="3346F859" w14:textId="77777777">
        <w:tblPrEx>
          <w:tblCellMar>
            <w:top w:w="0" w:type="dxa"/>
            <w:left w:w="0" w:type="dxa"/>
            <w:bottom w:w="0" w:type="dxa"/>
            <w:right w:w="0" w:type="dxa"/>
          </w:tblCellMar>
        </w:tblPrEx>
        <w:tc>
          <w:tcPr>
            <w:tcW w:w="555" w:type="dxa"/>
            <w:tcBorders>
              <w:top w:val="nil"/>
              <w:left w:val="nil"/>
              <w:bottom w:val="nil"/>
              <w:right w:val="nil"/>
            </w:tcBorders>
          </w:tcPr>
          <w:p w14:paraId="1F7A6E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769" w:type="dxa"/>
            <w:tcBorders>
              <w:top w:val="nil"/>
              <w:left w:val="nil"/>
              <w:bottom w:val="nil"/>
              <w:right w:val="nil"/>
            </w:tcBorders>
          </w:tcPr>
          <w:p w14:paraId="36DAB9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5" w:type="dxa"/>
            <w:tcBorders>
              <w:top w:val="nil"/>
              <w:left w:val="nil"/>
              <w:bottom w:val="nil"/>
              <w:right w:val="nil"/>
            </w:tcBorders>
          </w:tcPr>
          <w:p w14:paraId="0005E3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CF860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5F9A45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C7B29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BF2830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37" w:type="dxa"/>
            <w:tcBorders>
              <w:top w:val="nil"/>
              <w:left w:val="nil"/>
              <w:bottom w:val="nil"/>
              <w:right w:val="nil"/>
            </w:tcBorders>
          </w:tcPr>
          <w:p w14:paraId="019AC5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99A33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BC311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259382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6F42A0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tcPr>
          <w:p w14:paraId="7FFE39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4" w:type="dxa"/>
            <w:tcBorders>
              <w:top w:val="nil"/>
              <w:left w:val="nil"/>
              <w:bottom w:val="nil"/>
              <w:right w:val="nil"/>
            </w:tcBorders>
          </w:tcPr>
          <w:p w14:paraId="56E3A2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5DC72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5306F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4E3206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030FC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3" w:type="dxa"/>
            <w:tcBorders>
              <w:top w:val="nil"/>
              <w:left w:val="nil"/>
              <w:bottom w:val="nil"/>
              <w:right w:val="nil"/>
            </w:tcBorders>
          </w:tcPr>
          <w:p w14:paraId="225A42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6" w:type="dxa"/>
            <w:tcBorders>
              <w:top w:val="nil"/>
              <w:left w:val="nil"/>
              <w:bottom w:val="nil"/>
              <w:right w:val="nil"/>
            </w:tcBorders>
          </w:tcPr>
          <w:p w14:paraId="7BC756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3" w:type="dxa"/>
            <w:tcBorders>
              <w:top w:val="nil"/>
              <w:left w:val="nil"/>
              <w:bottom w:val="nil"/>
              <w:right w:val="nil"/>
            </w:tcBorders>
          </w:tcPr>
          <w:p w14:paraId="295B6B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4F33E86" w14:textId="77777777">
        <w:tblPrEx>
          <w:tblCellMar>
            <w:top w:w="0" w:type="dxa"/>
            <w:left w:w="0" w:type="dxa"/>
            <w:bottom w:w="0" w:type="dxa"/>
            <w:right w:w="0" w:type="dxa"/>
          </w:tblCellMar>
        </w:tblPrEx>
        <w:tc>
          <w:tcPr>
            <w:tcW w:w="5879" w:type="dxa"/>
            <w:gridSpan w:val="3"/>
            <w:tcBorders>
              <w:top w:val="nil"/>
              <w:left w:val="nil"/>
              <w:bottom w:val="nil"/>
              <w:right w:val="nil"/>
            </w:tcBorders>
          </w:tcPr>
          <w:p w14:paraId="44B245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0611B6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43" w:type="dxa"/>
            <w:gridSpan w:val="9"/>
            <w:tcBorders>
              <w:top w:val="nil"/>
              <w:left w:val="nil"/>
              <w:bottom w:val="nil"/>
              <w:right w:val="nil"/>
            </w:tcBorders>
            <w:vAlign w:val="bottom"/>
          </w:tcPr>
          <w:p w14:paraId="70A4BDE7"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As of December 31,</w:t>
            </w:r>
          </w:p>
        </w:tc>
        <w:tc>
          <w:tcPr>
            <w:tcW w:w="151" w:type="dxa"/>
            <w:gridSpan w:val="3"/>
            <w:tcBorders>
              <w:top w:val="nil"/>
              <w:left w:val="nil"/>
              <w:bottom w:val="nil"/>
              <w:right w:val="nil"/>
            </w:tcBorders>
          </w:tcPr>
          <w:p w14:paraId="7B162C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vAlign w:val="bottom"/>
          </w:tcPr>
          <w:p w14:paraId="1CA8709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Estimated Useful Lives (in Years)</w:t>
            </w:r>
          </w:p>
        </w:tc>
      </w:tr>
      <w:tr w:rsidR="00000000" w14:paraId="7096B1E5" w14:textId="77777777">
        <w:tblPrEx>
          <w:tblCellMar>
            <w:top w:w="0" w:type="dxa"/>
            <w:left w:w="0" w:type="dxa"/>
            <w:bottom w:w="0" w:type="dxa"/>
            <w:right w:w="0" w:type="dxa"/>
          </w:tblCellMar>
        </w:tblPrEx>
        <w:tc>
          <w:tcPr>
            <w:tcW w:w="5879" w:type="dxa"/>
            <w:gridSpan w:val="3"/>
            <w:tcBorders>
              <w:top w:val="nil"/>
              <w:left w:val="nil"/>
              <w:bottom w:val="nil"/>
              <w:right w:val="nil"/>
            </w:tcBorders>
          </w:tcPr>
          <w:p w14:paraId="02B257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0EE5B5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9" w:type="dxa"/>
            <w:gridSpan w:val="3"/>
            <w:tcBorders>
              <w:top w:val="single" w:sz="7" w:space="0" w:color="000000"/>
              <w:left w:val="nil"/>
              <w:bottom w:val="nil"/>
              <w:right w:val="nil"/>
            </w:tcBorders>
            <w:vAlign w:val="bottom"/>
          </w:tcPr>
          <w:p w14:paraId="1D67A1F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1" w:type="dxa"/>
            <w:gridSpan w:val="3"/>
            <w:tcBorders>
              <w:top w:val="single" w:sz="7" w:space="0" w:color="000000"/>
              <w:left w:val="nil"/>
              <w:bottom w:val="nil"/>
              <w:right w:val="nil"/>
            </w:tcBorders>
          </w:tcPr>
          <w:p w14:paraId="2BBD23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3" w:type="dxa"/>
            <w:gridSpan w:val="3"/>
            <w:tcBorders>
              <w:top w:val="single" w:sz="7" w:space="0" w:color="000000"/>
              <w:left w:val="nil"/>
              <w:bottom w:val="single" w:sz="7" w:space="0" w:color="000000"/>
              <w:right w:val="nil"/>
            </w:tcBorders>
            <w:vAlign w:val="bottom"/>
          </w:tcPr>
          <w:p w14:paraId="1218E2F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1" w:type="dxa"/>
            <w:gridSpan w:val="3"/>
            <w:tcBorders>
              <w:top w:val="nil"/>
              <w:left w:val="nil"/>
              <w:bottom w:val="nil"/>
              <w:right w:val="nil"/>
            </w:tcBorders>
          </w:tcPr>
          <w:p w14:paraId="5FC8E9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tcPr>
          <w:p w14:paraId="39A7ACA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145E68C4" w14:textId="77777777">
        <w:tblPrEx>
          <w:tblCellMar>
            <w:top w:w="0" w:type="dxa"/>
            <w:left w:w="0" w:type="dxa"/>
            <w:bottom w:w="0" w:type="dxa"/>
            <w:right w:w="0" w:type="dxa"/>
          </w:tblCellMar>
        </w:tblPrEx>
        <w:tc>
          <w:tcPr>
            <w:tcW w:w="5879" w:type="dxa"/>
            <w:gridSpan w:val="3"/>
            <w:tcBorders>
              <w:top w:val="nil"/>
              <w:left w:val="nil"/>
              <w:bottom w:val="nil"/>
              <w:right w:val="nil"/>
            </w:tcBorders>
          </w:tcPr>
          <w:p w14:paraId="60337F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32AA4F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43" w:type="dxa"/>
            <w:gridSpan w:val="9"/>
            <w:tcBorders>
              <w:top w:val="single" w:sz="7" w:space="0" w:color="000000"/>
              <w:left w:val="nil"/>
              <w:bottom w:val="nil"/>
              <w:right w:val="nil"/>
            </w:tcBorders>
            <w:vAlign w:val="bottom"/>
          </w:tcPr>
          <w:p w14:paraId="4ACB1C4F"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thousands)</w:t>
            </w:r>
          </w:p>
        </w:tc>
        <w:tc>
          <w:tcPr>
            <w:tcW w:w="151" w:type="dxa"/>
            <w:gridSpan w:val="3"/>
            <w:tcBorders>
              <w:top w:val="nil"/>
              <w:left w:val="nil"/>
              <w:bottom w:val="nil"/>
              <w:right w:val="nil"/>
            </w:tcBorders>
          </w:tcPr>
          <w:p w14:paraId="6D09F1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single" w:sz="7" w:space="0" w:color="000000"/>
              <w:left w:val="nil"/>
              <w:bottom w:val="nil"/>
              <w:right w:val="nil"/>
            </w:tcBorders>
          </w:tcPr>
          <w:p w14:paraId="318347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05EDE30"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CCEEFF"/>
          </w:tcPr>
          <w:p w14:paraId="04E5D2D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Land</w:t>
            </w:r>
          </w:p>
        </w:tc>
        <w:tc>
          <w:tcPr>
            <w:tcW w:w="151" w:type="dxa"/>
            <w:gridSpan w:val="3"/>
            <w:tcBorders>
              <w:top w:val="nil"/>
              <w:left w:val="nil"/>
              <w:bottom w:val="nil"/>
              <w:right w:val="nil"/>
            </w:tcBorders>
            <w:shd w:val="clear" w:color="auto" w:fill="CCEEFF"/>
          </w:tcPr>
          <w:p w14:paraId="7FD544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3B046F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7" w:type="dxa"/>
            <w:tcBorders>
              <w:top w:val="nil"/>
              <w:left w:val="nil"/>
              <w:bottom w:val="nil"/>
              <w:right w:val="nil"/>
            </w:tcBorders>
            <w:shd w:val="clear" w:color="auto" w:fill="CCEEFF"/>
            <w:vAlign w:val="bottom"/>
          </w:tcPr>
          <w:p w14:paraId="0C9F8BB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82,381 </w:t>
            </w:r>
          </w:p>
        </w:tc>
        <w:tc>
          <w:tcPr>
            <w:tcW w:w="42" w:type="dxa"/>
            <w:tcBorders>
              <w:top w:val="nil"/>
              <w:left w:val="nil"/>
              <w:bottom w:val="nil"/>
              <w:right w:val="nil"/>
            </w:tcBorders>
            <w:shd w:val="clear" w:color="auto" w:fill="CCEEFF"/>
            <w:vAlign w:val="bottom"/>
          </w:tcPr>
          <w:p w14:paraId="5FBF830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5111BE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CCEEFF"/>
            <w:vAlign w:val="bottom"/>
          </w:tcPr>
          <w:p w14:paraId="30D5F30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4" w:type="dxa"/>
            <w:tcBorders>
              <w:top w:val="nil"/>
              <w:left w:val="nil"/>
              <w:bottom w:val="nil"/>
              <w:right w:val="nil"/>
            </w:tcBorders>
            <w:shd w:val="clear" w:color="auto" w:fill="CCEEFF"/>
            <w:vAlign w:val="bottom"/>
          </w:tcPr>
          <w:p w14:paraId="1AD8E2C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50,700 </w:t>
            </w:r>
          </w:p>
        </w:tc>
        <w:tc>
          <w:tcPr>
            <w:tcW w:w="42" w:type="dxa"/>
            <w:tcBorders>
              <w:top w:val="nil"/>
              <w:left w:val="nil"/>
              <w:bottom w:val="nil"/>
              <w:right w:val="nil"/>
            </w:tcBorders>
            <w:shd w:val="clear" w:color="auto" w:fill="CCEEFF"/>
            <w:vAlign w:val="bottom"/>
          </w:tcPr>
          <w:p w14:paraId="0D7FDB1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7D048D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CCEEFF"/>
          </w:tcPr>
          <w:p w14:paraId="32BDA4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6600A16"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FFFFFF"/>
          </w:tcPr>
          <w:p w14:paraId="427EA1E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Buildings</w:t>
            </w:r>
          </w:p>
        </w:tc>
        <w:tc>
          <w:tcPr>
            <w:tcW w:w="151" w:type="dxa"/>
            <w:gridSpan w:val="3"/>
            <w:tcBorders>
              <w:top w:val="nil"/>
              <w:left w:val="nil"/>
              <w:bottom w:val="nil"/>
              <w:right w:val="nil"/>
            </w:tcBorders>
            <w:shd w:val="clear" w:color="auto" w:fill="FFFFFF"/>
          </w:tcPr>
          <w:p w14:paraId="0F167C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FFFFFF"/>
            <w:vAlign w:val="bottom"/>
          </w:tcPr>
          <w:p w14:paraId="6CC55D0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48,123 </w:t>
            </w:r>
          </w:p>
        </w:tc>
        <w:tc>
          <w:tcPr>
            <w:tcW w:w="42" w:type="dxa"/>
            <w:tcBorders>
              <w:top w:val="nil"/>
              <w:left w:val="nil"/>
              <w:bottom w:val="nil"/>
              <w:right w:val="nil"/>
            </w:tcBorders>
            <w:shd w:val="clear" w:color="auto" w:fill="FFFFFF"/>
            <w:vAlign w:val="bottom"/>
          </w:tcPr>
          <w:p w14:paraId="6A8EF0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08AA24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FFFFFF"/>
            <w:vAlign w:val="bottom"/>
          </w:tcPr>
          <w:p w14:paraId="023783C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42,717 </w:t>
            </w:r>
          </w:p>
        </w:tc>
        <w:tc>
          <w:tcPr>
            <w:tcW w:w="42" w:type="dxa"/>
            <w:tcBorders>
              <w:top w:val="nil"/>
              <w:left w:val="nil"/>
              <w:bottom w:val="nil"/>
              <w:right w:val="nil"/>
            </w:tcBorders>
            <w:shd w:val="clear" w:color="auto" w:fill="FFFFFF"/>
            <w:vAlign w:val="bottom"/>
          </w:tcPr>
          <w:p w14:paraId="26C7926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514878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FFFFFF"/>
            <w:vAlign w:val="bottom"/>
          </w:tcPr>
          <w:p w14:paraId="643813E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30 years</w:t>
            </w:r>
          </w:p>
        </w:tc>
      </w:tr>
      <w:tr w:rsidR="00000000" w14:paraId="63521A69"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CCEEFF"/>
          </w:tcPr>
          <w:p w14:paraId="3D6FDC4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Leasehold improvements</w:t>
            </w:r>
          </w:p>
        </w:tc>
        <w:tc>
          <w:tcPr>
            <w:tcW w:w="151" w:type="dxa"/>
            <w:gridSpan w:val="3"/>
            <w:tcBorders>
              <w:top w:val="nil"/>
              <w:left w:val="nil"/>
              <w:bottom w:val="nil"/>
              <w:right w:val="nil"/>
            </w:tcBorders>
            <w:shd w:val="clear" w:color="auto" w:fill="CCEEFF"/>
          </w:tcPr>
          <w:p w14:paraId="0762C4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CCEEFF"/>
            <w:vAlign w:val="bottom"/>
          </w:tcPr>
          <w:p w14:paraId="7322A04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863,342 </w:t>
            </w:r>
          </w:p>
        </w:tc>
        <w:tc>
          <w:tcPr>
            <w:tcW w:w="42" w:type="dxa"/>
            <w:tcBorders>
              <w:top w:val="nil"/>
              <w:left w:val="nil"/>
              <w:bottom w:val="nil"/>
              <w:right w:val="nil"/>
            </w:tcBorders>
            <w:shd w:val="clear" w:color="auto" w:fill="CCEEFF"/>
            <w:vAlign w:val="bottom"/>
          </w:tcPr>
          <w:p w14:paraId="126B121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30A2D2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CCEEFF"/>
            <w:vAlign w:val="bottom"/>
          </w:tcPr>
          <w:p w14:paraId="716E9A8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524,537 </w:t>
            </w:r>
          </w:p>
        </w:tc>
        <w:tc>
          <w:tcPr>
            <w:tcW w:w="42" w:type="dxa"/>
            <w:tcBorders>
              <w:top w:val="nil"/>
              <w:left w:val="nil"/>
              <w:bottom w:val="nil"/>
              <w:right w:val="nil"/>
            </w:tcBorders>
            <w:shd w:val="clear" w:color="auto" w:fill="CCEEFF"/>
            <w:vAlign w:val="bottom"/>
          </w:tcPr>
          <w:p w14:paraId="3B2AF01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794A05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CCEEFF"/>
            <w:vAlign w:val="bottom"/>
          </w:tcPr>
          <w:p w14:paraId="27B4EF6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Over life of lease</w:t>
            </w:r>
          </w:p>
        </w:tc>
      </w:tr>
      <w:tr w:rsidR="00000000" w14:paraId="7445DCE3"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FFFFFF"/>
          </w:tcPr>
          <w:p w14:paraId="5FCC2AF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Furniture and fixtures</w:t>
            </w:r>
          </w:p>
        </w:tc>
        <w:tc>
          <w:tcPr>
            <w:tcW w:w="151" w:type="dxa"/>
            <w:gridSpan w:val="3"/>
            <w:tcBorders>
              <w:top w:val="nil"/>
              <w:left w:val="nil"/>
              <w:bottom w:val="nil"/>
              <w:right w:val="nil"/>
            </w:tcBorders>
            <w:shd w:val="clear" w:color="auto" w:fill="FFFFFF"/>
          </w:tcPr>
          <w:p w14:paraId="369983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FFFFFF"/>
            <w:vAlign w:val="bottom"/>
          </w:tcPr>
          <w:p w14:paraId="3A6308A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139,809 </w:t>
            </w:r>
          </w:p>
        </w:tc>
        <w:tc>
          <w:tcPr>
            <w:tcW w:w="42" w:type="dxa"/>
            <w:tcBorders>
              <w:top w:val="nil"/>
              <w:left w:val="nil"/>
              <w:bottom w:val="nil"/>
              <w:right w:val="nil"/>
            </w:tcBorders>
            <w:shd w:val="clear" w:color="auto" w:fill="FFFFFF"/>
            <w:vAlign w:val="bottom"/>
          </w:tcPr>
          <w:p w14:paraId="0450923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220618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FFFFFF"/>
            <w:vAlign w:val="bottom"/>
          </w:tcPr>
          <w:p w14:paraId="5EF0769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110,185 </w:t>
            </w:r>
          </w:p>
        </w:tc>
        <w:tc>
          <w:tcPr>
            <w:tcW w:w="42" w:type="dxa"/>
            <w:tcBorders>
              <w:top w:val="nil"/>
              <w:left w:val="nil"/>
              <w:bottom w:val="nil"/>
              <w:right w:val="nil"/>
            </w:tcBorders>
            <w:shd w:val="clear" w:color="auto" w:fill="FFFFFF"/>
            <w:vAlign w:val="bottom"/>
          </w:tcPr>
          <w:p w14:paraId="4A0317F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73BC0C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FFFFFF"/>
            <w:vAlign w:val="bottom"/>
          </w:tcPr>
          <w:p w14:paraId="102B9D7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 years</w:t>
            </w:r>
          </w:p>
        </w:tc>
      </w:tr>
      <w:tr w:rsidR="00000000" w14:paraId="103E76D0"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CCEEFF"/>
          </w:tcPr>
          <w:p w14:paraId="3737E2C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Information technology</w:t>
            </w:r>
          </w:p>
        </w:tc>
        <w:tc>
          <w:tcPr>
            <w:tcW w:w="151" w:type="dxa"/>
            <w:gridSpan w:val="3"/>
            <w:tcBorders>
              <w:top w:val="nil"/>
              <w:left w:val="nil"/>
              <w:bottom w:val="nil"/>
              <w:right w:val="nil"/>
            </w:tcBorders>
            <w:shd w:val="clear" w:color="auto" w:fill="CCEEFF"/>
          </w:tcPr>
          <w:p w14:paraId="7604D9D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CCEEFF"/>
            <w:vAlign w:val="bottom"/>
          </w:tcPr>
          <w:p w14:paraId="3326FC1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380,452 </w:t>
            </w:r>
          </w:p>
        </w:tc>
        <w:tc>
          <w:tcPr>
            <w:tcW w:w="42" w:type="dxa"/>
            <w:tcBorders>
              <w:top w:val="nil"/>
              <w:left w:val="nil"/>
              <w:bottom w:val="nil"/>
              <w:right w:val="nil"/>
            </w:tcBorders>
            <w:shd w:val="clear" w:color="auto" w:fill="CCEEFF"/>
            <w:vAlign w:val="bottom"/>
          </w:tcPr>
          <w:p w14:paraId="79A2655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661754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CCEEFF"/>
            <w:vAlign w:val="bottom"/>
          </w:tcPr>
          <w:p w14:paraId="2805804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283,014 </w:t>
            </w:r>
          </w:p>
        </w:tc>
        <w:tc>
          <w:tcPr>
            <w:tcW w:w="42" w:type="dxa"/>
            <w:tcBorders>
              <w:top w:val="nil"/>
              <w:left w:val="nil"/>
              <w:bottom w:val="nil"/>
              <w:right w:val="nil"/>
            </w:tcBorders>
            <w:shd w:val="clear" w:color="auto" w:fill="CCEEFF"/>
            <w:vAlign w:val="bottom"/>
          </w:tcPr>
          <w:p w14:paraId="7617825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7EEFBC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CCEEFF"/>
            <w:vAlign w:val="bottom"/>
          </w:tcPr>
          <w:p w14:paraId="4E1ED78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 years</w:t>
            </w:r>
          </w:p>
        </w:tc>
      </w:tr>
      <w:tr w:rsidR="00000000" w14:paraId="43C4AF5D"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FFFFFF"/>
          </w:tcPr>
          <w:p w14:paraId="4760C23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Corporate aircraft</w:t>
            </w:r>
          </w:p>
        </w:tc>
        <w:tc>
          <w:tcPr>
            <w:tcW w:w="151" w:type="dxa"/>
            <w:gridSpan w:val="3"/>
            <w:tcBorders>
              <w:top w:val="nil"/>
              <w:left w:val="nil"/>
              <w:bottom w:val="nil"/>
              <w:right w:val="nil"/>
            </w:tcBorders>
            <w:shd w:val="clear" w:color="auto" w:fill="FFFFFF"/>
          </w:tcPr>
          <w:p w14:paraId="660751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FFFFFF"/>
            <w:vAlign w:val="bottom"/>
          </w:tcPr>
          <w:p w14:paraId="41C9E62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110,978 </w:t>
            </w:r>
          </w:p>
        </w:tc>
        <w:tc>
          <w:tcPr>
            <w:tcW w:w="42" w:type="dxa"/>
            <w:tcBorders>
              <w:top w:val="nil"/>
              <w:left w:val="nil"/>
              <w:bottom w:val="nil"/>
              <w:right w:val="nil"/>
            </w:tcBorders>
            <w:shd w:val="clear" w:color="auto" w:fill="FFFFFF"/>
            <w:vAlign w:val="bottom"/>
          </w:tcPr>
          <w:p w14:paraId="79905AC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31F7B6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FFFFFF"/>
            <w:vAlign w:val="bottom"/>
          </w:tcPr>
          <w:p w14:paraId="071A57D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110,629 </w:t>
            </w:r>
          </w:p>
        </w:tc>
        <w:tc>
          <w:tcPr>
            <w:tcW w:w="42" w:type="dxa"/>
            <w:tcBorders>
              <w:top w:val="nil"/>
              <w:left w:val="nil"/>
              <w:bottom w:val="nil"/>
              <w:right w:val="nil"/>
            </w:tcBorders>
            <w:shd w:val="clear" w:color="auto" w:fill="FFFFFF"/>
            <w:vAlign w:val="bottom"/>
          </w:tcPr>
          <w:p w14:paraId="18A768E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696F60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FFFFFF"/>
            <w:vAlign w:val="bottom"/>
          </w:tcPr>
          <w:p w14:paraId="70E607C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8 years</w:t>
            </w:r>
          </w:p>
        </w:tc>
      </w:tr>
      <w:tr w:rsidR="00000000" w14:paraId="289554FA"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CCEEFF"/>
          </w:tcPr>
          <w:p w14:paraId="6B884F6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Machinery and equipment</w:t>
            </w:r>
          </w:p>
        </w:tc>
        <w:tc>
          <w:tcPr>
            <w:tcW w:w="151" w:type="dxa"/>
            <w:gridSpan w:val="3"/>
            <w:tcBorders>
              <w:top w:val="nil"/>
              <w:left w:val="nil"/>
              <w:bottom w:val="nil"/>
              <w:right w:val="nil"/>
            </w:tcBorders>
            <w:shd w:val="clear" w:color="auto" w:fill="CCEEFF"/>
          </w:tcPr>
          <w:p w14:paraId="675C4E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CCEEFF"/>
            <w:vAlign w:val="bottom"/>
          </w:tcPr>
          <w:p w14:paraId="5B3E99E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32,426 </w:t>
            </w:r>
          </w:p>
        </w:tc>
        <w:tc>
          <w:tcPr>
            <w:tcW w:w="42" w:type="dxa"/>
            <w:tcBorders>
              <w:top w:val="nil"/>
              <w:left w:val="nil"/>
              <w:bottom w:val="nil"/>
              <w:right w:val="nil"/>
            </w:tcBorders>
            <w:shd w:val="clear" w:color="auto" w:fill="CCEEFF"/>
            <w:vAlign w:val="bottom"/>
          </w:tcPr>
          <w:p w14:paraId="0BA2A6C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79E510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CCEEFF"/>
            <w:vAlign w:val="bottom"/>
          </w:tcPr>
          <w:p w14:paraId="63A9D60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34,633 </w:t>
            </w:r>
          </w:p>
        </w:tc>
        <w:tc>
          <w:tcPr>
            <w:tcW w:w="42" w:type="dxa"/>
            <w:tcBorders>
              <w:top w:val="nil"/>
              <w:left w:val="nil"/>
              <w:bottom w:val="nil"/>
              <w:right w:val="nil"/>
            </w:tcBorders>
            <w:shd w:val="clear" w:color="auto" w:fill="CCEEFF"/>
            <w:vAlign w:val="bottom"/>
          </w:tcPr>
          <w:p w14:paraId="0583A76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26BAC9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CCEEFF"/>
            <w:vAlign w:val="bottom"/>
          </w:tcPr>
          <w:p w14:paraId="66DF88F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3-5 years</w:t>
            </w:r>
          </w:p>
        </w:tc>
      </w:tr>
      <w:tr w:rsidR="00000000" w14:paraId="21F20300"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FFFFFF"/>
          </w:tcPr>
          <w:p w14:paraId="03E9C2F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Capital work-in-progress</w:t>
            </w:r>
          </w:p>
        </w:tc>
        <w:tc>
          <w:tcPr>
            <w:tcW w:w="151" w:type="dxa"/>
            <w:gridSpan w:val="3"/>
            <w:tcBorders>
              <w:top w:val="nil"/>
              <w:left w:val="nil"/>
              <w:bottom w:val="nil"/>
              <w:right w:val="nil"/>
            </w:tcBorders>
            <w:shd w:val="clear" w:color="auto" w:fill="FFFFFF"/>
          </w:tcPr>
          <w:p w14:paraId="39E9C7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FFFFFF"/>
            <w:vAlign w:val="bottom"/>
          </w:tcPr>
          <w:p w14:paraId="589AAC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282,248 </w:t>
            </w:r>
          </w:p>
        </w:tc>
        <w:tc>
          <w:tcPr>
            <w:tcW w:w="42" w:type="dxa"/>
            <w:tcBorders>
              <w:top w:val="nil"/>
              <w:left w:val="nil"/>
              <w:bottom w:val="nil"/>
              <w:right w:val="nil"/>
            </w:tcBorders>
            <w:shd w:val="clear" w:color="auto" w:fill="FFFFFF"/>
            <w:vAlign w:val="bottom"/>
          </w:tcPr>
          <w:p w14:paraId="40D37B0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0C2460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FFFFFF"/>
            <w:vAlign w:val="bottom"/>
          </w:tcPr>
          <w:p w14:paraId="6A9A438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298,558 </w:t>
            </w:r>
          </w:p>
        </w:tc>
        <w:tc>
          <w:tcPr>
            <w:tcW w:w="42" w:type="dxa"/>
            <w:tcBorders>
              <w:top w:val="nil"/>
              <w:left w:val="nil"/>
              <w:bottom w:val="nil"/>
              <w:right w:val="nil"/>
            </w:tcBorders>
            <w:shd w:val="clear" w:color="auto" w:fill="FFFFFF"/>
            <w:vAlign w:val="bottom"/>
          </w:tcPr>
          <w:p w14:paraId="3B1DF84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07CB5C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FFFFFF"/>
          </w:tcPr>
          <w:p w14:paraId="1FA542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3B2C36F"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CCEEFF"/>
          </w:tcPr>
          <w:p w14:paraId="5C69E1B4" w14:textId="77777777" w:rsidR="00000000" w:rsidRDefault="00000000">
            <w:pPr>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18"/>
                <w:szCs w:val="18"/>
              </w:rPr>
              <w:t>Property and equipment, gross</w:t>
            </w:r>
          </w:p>
        </w:tc>
        <w:tc>
          <w:tcPr>
            <w:tcW w:w="151" w:type="dxa"/>
            <w:gridSpan w:val="3"/>
            <w:tcBorders>
              <w:top w:val="nil"/>
              <w:left w:val="nil"/>
              <w:bottom w:val="nil"/>
              <w:right w:val="nil"/>
            </w:tcBorders>
            <w:shd w:val="clear" w:color="auto" w:fill="CCEEFF"/>
          </w:tcPr>
          <w:p w14:paraId="650493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single" w:sz="7" w:space="0" w:color="000000"/>
              <w:left w:val="nil"/>
              <w:bottom w:val="nil"/>
              <w:right w:val="nil"/>
            </w:tcBorders>
            <w:shd w:val="clear" w:color="auto" w:fill="CCEEFF"/>
            <w:vAlign w:val="bottom"/>
          </w:tcPr>
          <w:p w14:paraId="7BAAD2C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1,939,759 </w:t>
            </w:r>
          </w:p>
        </w:tc>
        <w:tc>
          <w:tcPr>
            <w:tcW w:w="42" w:type="dxa"/>
            <w:tcBorders>
              <w:top w:val="single" w:sz="7" w:space="0" w:color="000000"/>
              <w:left w:val="nil"/>
              <w:bottom w:val="nil"/>
              <w:right w:val="nil"/>
            </w:tcBorders>
            <w:shd w:val="clear" w:color="auto" w:fill="CCEEFF"/>
            <w:vAlign w:val="bottom"/>
          </w:tcPr>
          <w:p w14:paraId="63649ED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262E7E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single" w:sz="7" w:space="0" w:color="000000"/>
              <w:left w:val="nil"/>
              <w:bottom w:val="nil"/>
              <w:right w:val="nil"/>
            </w:tcBorders>
            <w:shd w:val="clear" w:color="auto" w:fill="CCEEFF"/>
            <w:vAlign w:val="bottom"/>
          </w:tcPr>
          <w:p w14:paraId="60C4C4B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1,454,973 </w:t>
            </w:r>
          </w:p>
        </w:tc>
        <w:tc>
          <w:tcPr>
            <w:tcW w:w="42" w:type="dxa"/>
            <w:tcBorders>
              <w:top w:val="single" w:sz="7" w:space="0" w:color="000000"/>
              <w:left w:val="nil"/>
              <w:bottom w:val="nil"/>
              <w:right w:val="nil"/>
            </w:tcBorders>
            <w:shd w:val="clear" w:color="auto" w:fill="CCEEFF"/>
            <w:vAlign w:val="bottom"/>
          </w:tcPr>
          <w:p w14:paraId="77BA71D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46AD75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CCEEFF"/>
          </w:tcPr>
          <w:p w14:paraId="0793FF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F083CAC"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FFFFFF"/>
          </w:tcPr>
          <w:p w14:paraId="0C006D1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Less: Accumulated depreciation</w:t>
            </w:r>
          </w:p>
        </w:tc>
        <w:tc>
          <w:tcPr>
            <w:tcW w:w="151" w:type="dxa"/>
            <w:gridSpan w:val="3"/>
            <w:tcBorders>
              <w:top w:val="nil"/>
              <w:left w:val="nil"/>
              <w:bottom w:val="nil"/>
              <w:right w:val="nil"/>
            </w:tcBorders>
            <w:shd w:val="clear" w:color="auto" w:fill="FFFFFF"/>
          </w:tcPr>
          <w:p w14:paraId="0765D7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77" w:type="dxa"/>
            <w:gridSpan w:val="2"/>
            <w:tcBorders>
              <w:top w:val="nil"/>
              <w:left w:val="nil"/>
              <w:bottom w:val="nil"/>
              <w:right w:val="nil"/>
            </w:tcBorders>
            <w:shd w:val="clear" w:color="auto" w:fill="FFFFFF"/>
            <w:vAlign w:val="bottom"/>
          </w:tcPr>
          <w:p w14:paraId="68FCF90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(616,306)</w:t>
            </w:r>
          </w:p>
        </w:tc>
        <w:tc>
          <w:tcPr>
            <w:tcW w:w="42" w:type="dxa"/>
            <w:tcBorders>
              <w:top w:val="nil"/>
              <w:left w:val="nil"/>
              <w:bottom w:val="nil"/>
              <w:right w:val="nil"/>
            </w:tcBorders>
            <w:shd w:val="clear" w:color="auto" w:fill="FFFFFF"/>
            <w:vAlign w:val="bottom"/>
          </w:tcPr>
          <w:p w14:paraId="4BEA119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6DB12F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31" w:type="dxa"/>
            <w:gridSpan w:val="2"/>
            <w:tcBorders>
              <w:top w:val="nil"/>
              <w:left w:val="nil"/>
              <w:bottom w:val="nil"/>
              <w:right w:val="nil"/>
            </w:tcBorders>
            <w:shd w:val="clear" w:color="auto" w:fill="FFFFFF"/>
            <w:vAlign w:val="bottom"/>
          </w:tcPr>
          <w:p w14:paraId="417E388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(494,790)</w:t>
            </w:r>
          </w:p>
        </w:tc>
        <w:tc>
          <w:tcPr>
            <w:tcW w:w="42" w:type="dxa"/>
            <w:tcBorders>
              <w:top w:val="nil"/>
              <w:left w:val="nil"/>
              <w:bottom w:val="nil"/>
              <w:right w:val="nil"/>
            </w:tcBorders>
            <w:shd w:val="clear" w:color="auto" w:fill="FFFFFF"/>
            <w:vAlign w:val="bottom"/>
          </w:tcPr>
          <w:p w14:paraId="224AFCC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FFFFFF"/>
          </w:tcPr>
          <w:p w14:paraId="31D0AD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FFFFFF"/>
          </w:tcPr>
          <w:p w14:paraId="2D9317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7C24211" w14:textId="77777777">
        <w:tblPrEx>
          <w:tblCellMar>
            <w:top w:w="0" w:type="dxa"/>
            <w:left w:w="0" w:type="dxa"/>
            <w:bottom w:w="0" w:type="dxa"/>
            <w:right w:w="0" w:type="dxa"/>
          </w:tblCellMar>
        </w:tblPrEx>
        <w:tc>
          <w:tcPr>
            <w:tcW w:w="5879" w:type="dxa"/>
            <w:gridSpan w:val="3"/>
            <w:tcBorders>
              <w:top w:val="nil"/>
              <w:left w:val="nil"/>
              <w:bottom w:val="nil"/>
              <w:right w:val="nil"/>
            </w:tcBorders>
            <w:shd w:val="clear" w:color="auto" w:fill="CCEEFF"/>
          </w:tcPr>
          <w:p w14:paraId="7A0C912F" w14:textId="77777777" w:rsidR="00000000" w:rsidRDefault="00000000">
            <w:pPr>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18"/>
                <w:szCs w:val="18"/>
              </w:rPr>
              <w:t>Property and equipment, net</w:t>
            </w:r>
          </w:p>
        </w:tc>
        <w:tc>
          <w:tcPr>
            <w:tcW w:w="151" w:type="dxa"/>
            <w:gridSpan w:val="3"/>
            <w:tcBorders>
              <w:top w:val="nil"/>
              <w:left w:val="nil"/>
              <w:bottom w:val="nil"/>
              <w:right w:val="nil"/>
            </w:tcBorders>
            <w:shd w:val="clear" w:color="auto" w:fill="CCEEFF"/>
          </w:tcPr>
          <w:p w14:paraId="4F2ABE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35D2433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37" w:type="dxa"/>
            <w:tcBorders>
              <w:top w:val="single" w:sz="7" w:space="0" w:color="000000"/>
              <w:left w:val="nil"/>
              <w:bottom w:val="double" w:sz="21" w:space="0" w:color="000000"/>
              <w:right w:val="nil"/>
            </w:tcBorders>
            <w:shd w:val="clear" w:color="auto" w:fill="CCEEFF"/>
            <w:vAlign w:val="bottom"/>
          </w:tcPr>
          <w:p w14:paraId="5E689EB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1,323,453 </w:t>
            </w:r>
          </w:p>
        </w:tc>
        <w:tc>
          <w:tcPr>
            <w:tcW w:w="42" w:type="dxa"/>
            <w:tcBorders>
              <w:top w:val="single" w:sz="7" w:space="0" w:color="000000"/>
              <w:left w:val="nil"/>
              <w:bottom w:val="double" w:sz="21" w:space="0" w:color="000000"/>
              <w:right w:val="nil"/>
            </w:tcBorders>
            <w:shd w:val="clear" w:color="auto" w:fill="CCEEFF"/>
            <w:vAlign w:val="bottom"/>
          </w:tcPr>
          <w:p w14:paraId="6E9EC71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5C48EF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single" w:sz="7" w:space="0" w:color="000000"/>
              <w:left w:val="nil"/>
              <w:bottom w:val="double" w:sz="21" w:space="0" w:color="000000"/>
              <w:right w:val="nil"/>
            </w:tcBorders>
            <w:shd w:val="clear" w:color="auto" w:fill="CCEEFF"/>
            <w:vAlign w:val="bottom"/>
          </w:tcPr>
          <w:p w14:paraId="7514729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054" w:type="dxa"/>
            <w:tcBorders>
              <w:top w:val="single" w:sz="7" w:space="0" w:color="000000"/>
              <w:left w:val="nil"/>
              <w:bottom w:val="double" w:sz="21" w:space="0" w:color="000000"/>
              <w:right w:val="nil"/>
            </w:tcBorders>
            <w:shd w:val="clear" w:color="auto" w:fill="CCEEFF"/>
            <w:vAlign w:val="bottom"/>
          </w:tcPr>
          <w:p w14:paraId="2C7E067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960,183 </w:t>
            </w:r>
          </w:p>
        </w:tc>
        <w:tc>
          <w:tcPr>
            <w:tcW w:w="42" w:type="dxa"/>
            <w:tcBorders>
              <w:top w:val="single" w:sz="7" w:space="0" w:color="000000"/>
              <w:left w:val="nil"/>
              <w:bottom w:val="double" w:sz="21" w:space="0" w:color="000000"/>
              <w:right w:val="nil"/>
            </w:tcBorders>
            <w:shd w:val="clear" w:color="auto" w:fill="CCEEFF"/>
            <w:vAlign w:val="bottom"/>
          </w:tcPr>
          <w:p w14:paraId="79C9FE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1" w:type="dxa"/>
            <w:gridSpan w:val="3"/>
            <w:tcBorders>
              <w:top w:val="nil"/>
              <w:left w:val="nil"/>
              <w:bottom w:val="nil"/>
              <w:right w:val="nil"/>
            </w:tcBorders>
            <w:shd w:val="clear" w:color="auto" w:fill="CCEEFF"/>
          </w:tcPr>
          <w:p w14:paraId="5530CD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2" w:type="dxa"/>
            <w:gridSpan w:val="3"/>
            <w:tcBorders>
              <w:top w:val="nil"/>
              <w:left w:val="nil"/>
              <w:bottom w:val="nil"/>
              <w:right w:val="nil"/>
            </w:tcBorders>
            <w:shd w:val="clear" w:color="auto" w:fill="CCEEFF"/>
          </w:tcPr>
          <w:p w14:paraId="4C4B17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726D8F84"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    </w:t>
      </w:r>
    </w:p>
    <w:p w14:paraId="7027B93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EF902A4"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Leases</w:t>
      </w:r>
    </w:p>
    <w:p w14:paraId="71E72611" w14:textId="77777777" w:rsidR="00000000" w:rsidRDefault="00000000">
      <w:pPr>
        <w:autoSpaceDE w:val="0"/>
        <w:autoSpaceDN w:val="0"/>
        <w:adjustRightInd w:val="0"/>
        <w:spacing w:before="108" w:after="0" w:line="240" w:lineRule="auto"/>
        <w:ind w:firstLine="405"/>
        <w:jc w:val="both"/>
        <w:rPr>
          <w:rFonts w:ascii="Times New Roman" w:hAnsi="Times New Roman" w:cs="Times New Roman"/>
          <w:sz w:val="24"/>
          <w:szCs w:val="24"/>
        </w:rPr>
      </w:pPr>
      <w:r>
        <w:rPr>
          <w:rFonts w:ascii="Times New Roman" w:hAnsi="Times New Roman" w:cs="Times New Roman"/>
          <w:sz w:val="18"/>
          <w:szCs w:val="18"/>
        </w:rPr>
        <w:t>The Company has entered into operating leases primarily for real estate. These leases generally have terms which range from 1 year to 15 years, and often include one or more options to renew. These renewal terms can extend the lease term from 1 year to 20 years, and are included in the lease term when it is reasonably certain that the Company will exercise the option. These operating leases are included in "Other non-current assets" on the Company's Consolidated Balance Sheets, and represent the Company’s right to use the underlying asset for the lease term. The Company’s obligations to make lease payments are included in "Accrued expenses and other liabilities" and "Other non-current liabilities" on the Company's Consolidated Balance Sheets.  Operating lease right-of-use assets and liabilities are recognized at the commencement date based on the present value of lease payments over the lease term. The Company has entered into various short-term operating leases with an initial term of twelve months or less. These leases are not recorded on the Company's Consolidated Balance Sheets. All operating lease expense is recognized on a straight-line basis over the lease term. Because the rate implicit in each lease is not readily determinable, the Company uses its incremental borrowing rate to determine the present value of the lease payments. The Company has certain contracts for real estate which may contain lease and non-lease components which it has elected to treat as a single lease component.</w:t>
      </w:r>
    </w:p>
    <w:p w14:paraId="4BAC47DF" w14:textId="77777777" w:rsidR="00000000" w:rsidRDefault="00000000">
      <w:pPr>
        <w:autoSpaceDE w:val="0"/>
        <w:autoSpaceDN w:val="0"/>
        <w:adjustRightInd w:val="0"/>
        <w:spacing w:before="108" w:after="0" w:line="240" w:lineRule="auto"/>
        <w:ind w:firstLine="405"/>
        <w:jc w:val="both"/>
        <w:rPr>
          <w:rFonts w:ascii="Times New Roman" w:hAnsi="Times New Roman" w:cs="Times New Roman"/>
          <w:sz w:val="24"/>
          <w:szCs w:val="24"/>
        </w:rPr>
      </w:pPr>
      <w:r>
        <w:rPr>
          <w:rFonts w:ascii="Times New Roman" w:hAnsi="Times New Roman" w:cs="Times New Roman"/>
          <w:sz w:val="18"/>
          <w:szCs w:val="18"/>
        </w:rPr>
        <w:t>The components of lease costs for the years ended December 31, 2021, 2020 and 2019 were as follows:</w:t>
      </w:r>
      <w:bookmarkStart w:id="144" w:name="BKMK_155"/>
      <w:bookmarkEnd w:id="144"/>
    </w:p>
    <w:p w14:paraId="2B4E0CDB" w14:textId="77777777" w:rsidR="00000000" w:rsidRDefault="00000000">
      <w:pPr>
        <w:autoSpaceDE w:val="0"/>
        <w:autoSpaceDN w:val="0"/>
        <w:adjustRightInd w:val="0"/>
        <w:spacing w:after="0" w:line="19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52"/>
        <w:gridCol w:w="5207"/>
        <w:gridCol w:w="352"/>
        <w:gridCol w:w="140"/>
        <w:gridCol w:w="1576"/>
        <w:gridCol w:w="42"/>
        <w:gridCol w:w="42"/>
        <w:gridCol w:w="75"/>
        <w:gridCol w:w="42"/>
        <w:gridCol w:w="140"/>
        <w:gridCol w:w="1576"/>
        <w:gridCol w:w="42"/>
        <w:gridCol w:w="42"/>
        <w:gridCol w:w="75"/>
        <w:gridCol w:w="42"/>
        <w:gridCol w:w="140"/>
        <w:gridCol w:w="1576"/>
        <w:gridCol w:w="42"/>
      </w:tblGrid>
      <w:tr w:rsidR="00000000" w14:paraId="58464A12" w14:textId="77777777">
        <w:tblPrEx>
          <w:tblCellMar>
            <w:top w:w="0" w:type="dxa"/>
            <w:left w:w="0" w:type="dxa"/>
            <w:bottom w:w="0" w:type="dxa"/>
            <w:right w:w="0" w:type="dxa"/>
          </w:tblCellMar>
        </w:tblPrEx>
        <w:tc>
          <w:tcPr>
            <w:tcW w:w="352" w:type="dxa"/>
            <w:tcBorders>
              <w:top w:val="nil"/>
              <w:left w:val="nil"/>
              <w:bottom w:val="nil"/>
              <w:right w:val="nil"/>
            </w:tcBorders>
          </w:tcPr>
          <w:p w14:paraId="6C4FF50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207" w:type="dxa"/>
            <w:tcBorders>
              <w:top w:val="nil"/>
              <w:left w:val="nil"/>
              <w:bottom w:val="nil"/>
              <w:right w:val="nil"/>
            </w:tcBorders>
          </w:tcPr>
          <w:p w14:paraId="527865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6FD752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2912E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6" w:type="dxa"/>
            <w:tcBorders>
              <w:top w:val="nil"/>
              <w:left w:val="nil"/>
              <w:bottom w:val="nil"/>
              <w:right w:val="nil"/>
            </w:tcBorders>
          </w:tcPr>
          <w:p w14:paraId="06BCAF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FA3FE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16992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6A2F07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9404F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32D7D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6" w:type="dxa"/>
            <w:tcBorders>
              <w:top w:val="nil"/>
              <w:left w:val="nil"/>
              <w:bottom w:val="nil"/>
              <w:right w:val="nil"/>
            </w:tcBorders>
          </w:tcPr>
          <w:p w14:paraId="2344DC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3DDD0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FA18B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4364B9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A3C9F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2B137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6" w:type="dxa"/>
            <w:tcBorders>
              <w:top w:val="nil"/>
              <w:left w:val="nil"/>
              <w:bottom w:val="nil"/>
              <w:right w:val="nil"/>
            </w:tcBorders>
          </w:tcPr>
          <w:p w14:paraId="73B223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F926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6ADE7B9" w14:textId="77777777">
        <w:tblPrEx>
          <w:tblCellMar>
            <w:top w:w="0" w:type="dxa"/>
            <w:left w:w="0" w:type="dxa"/>
            <w:bottom w:w="0" w:type="dxa"/>
            <w:right w:w="0" w:type="dxa"/>
          </w:tblCellMar>
        </w:tblPrEx>
        <w:tc>
          <w:tcPr>
            <w:tcW w:w="5911" w:type="dxa"/>
            <w:gridSpan w:val="3"/>
            <w:tcBorders>
              <w:top w:val="nil"/>
              <w:left w:val="nil"/>
              <w:bottom w:val="nil"/>
              <w:right w:val="nil"/>
            </w:tcBorders>
          </w:tcPr>
          <w:p w14:paraId="1B948B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92" w:type="dxa"/>
            <w:gridSpan w:val="15"/>
            <w:tcBorders>
              <w:top w:val="nil"/>
              <w:left w:val="nil"/>
              <w:bottom w:val="nil"/>
              <w:right w:val="nil"/>
            </w:tcBorders>
            <w:vAlign w:val="bottom"/>
          </w:tcPr>
          <w:p w14:paraId="2CB3BEDD"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21C72566" w14:textId="77777777">
        <w:tblPrEx>
          <w:tblCellMar>
            <w:top w:w="0" w:type="dxa"/>
            <w:left w:w="0" w:type="dxa"/>
            <w:bottom w:w="0" w:type="dxa"/>
            <w:right w:w="0" w:type="dxa"/>
          </w:tblCellMar>
        </w:tblPrEx>
        <w:tc>
          <w:tcPr>
            <w:tcW w:w="5911" w:type="dxa"/>
            <w:gridSpan w:val="3"/>
            <w:tcBorders>
              <w:top w:val="nil"/>
              <w:left w:val="nil"/>
              <w:bottom w:val="nil"/>
              <w:right w:val="nil"/>
            </w:tcBorders>
            <w:vAlign w:val="bottom"/>
          </w:tcPr>
          <w:p w14:paraId="589F69F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w:t>
            </w:r>
          </w:p>
        </w:tc>
        <w:tc>
          <w:tcPr>
            <w:tcW w:w="1758" w:type="dxa"/>
            <w:gridSpan w:val="3"/>
            <w:tcBorders>
              <w:top w:val="single" w:sz="7" w:space="0" w:color="000000"/>
              <w:left w:val="nil"/>
              <w:bottom w:val="nil"/>
              <w:right w:val="nil"/>
            </w:tcBorders>
            <w:vAlign w:val="bottom"/>
          </w:tcPr>
          <w:p w14:paraId="76B106B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9" w:type="dxa"/>
            <w:gridSpan w:val="3"/>
            <w:tcBorders>
              <w:top w:val="single" w:sz="7" w:space="0" w:color="000000"/>
              <w:left w:val="nil"/>
              <w:bottom w:val="nil"/>
              <w:right w:val="nil"/>
            </w:tcBorders>
          </w:tcPr>
          <w:p w14:paraId="005A85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8" w:type="dxa"/>
            <w:gridSpan w:val="3"/>
            <w:tcBorders>
              <w:top w:val="single" w:sz="7" w:space="0" w:color="000000"/>
              <w:left w:val="nil"/>
              <w:bottom w:val="single" w:sz="7" w:space="0" w:color="000000"/>
              <w:right w:val="nil"/>
            </w:tcBorders>
            <w:vAlign w:val="bottom"/>
          </w:tcPr>
          <w:p w14:paraId="2BC41B9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9" w:type="dxa"/>
            <w:gridSpan w:val="3"/>
            <w:tcBorders>
              <w:top w:val="single" w:sz="7" w:space="0" w:color="000000"/>
              <w:left w:val="nil"/>
              <w:bottom w:val="single" w:sz="7" w:space="0" w:color="000000"/>
              <w:right w:val="nil"/>
            </w:tcBorders>
          </w:tcPr>
          <w:p w14:paraId="1D6273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8" w:type="dxa"/>
            <w:gridSpan w:val="3"/>
            <w:tcBorders>
              <w:top w:val="single" w:sz="7" w:space="0" w:color="000000"/>
              <w:left w:val="nil"/>
              <w:bottom w:val="single" w:sz="7" w:space="0" w:color="000000"/>
              <w:right w:val="nil"/>
            </w:tcBorders>
            <w:vAlign w:val="bottom"/>
          </w:tcPr>
          <w:p w14:paraId="64F4E37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2FF63821" w14:textId="77777777">
        <w:tblPrEx>
          <w:tblCellMar>
            <w:top w:w="0" w:type="dxa"/>
            <w:left w:w="0" w:type="dxa"/>
            <w:bottom w:w="0" w:type="dxa"/>
            <w:right w:w="0" w:type="dxa"/>
          </w:tblCellMar>
        </w:tblPrEx>
        <w:tc>
          <w:tcPr>
            <w:tcW w:w="5911" w:type="dxa"/>
            <w:gridSpan w:val="3"/>
            <w:tcBorders>
              <w:top w:val="nil"/>
              <w:left w:val="nil"/>
              <w:bottom w:val="nil"/>
              <w:right w:val="nil"/>
            </w:tcBorders>
          </w:tcPr>
          <w:p w14:paraId="6FF273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92" w:type="dxa"/>
            <w:gridSpan w:val="15"/>
            <w:tcBorders>
              <w:top w:val="single" w:sz="7" w:space="0" w:color="000000"/>
              <w:left w:val="nil"/>
              <w:bottom w:val="nil"/>
              <w:right w:val="nil"/>
            </w:tcBorders>
            <w:vAlign w:val="bottom"/>
          </w:tcPr>
          <w:p w14:paraId="434101FE"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125D3E27" w14:textId="77777777">
        <w:tblPrEx>
          <w:tblCellMar>
            <w:top w:w="0" w:type="dxa"/>
            <w:left w:w="0" w:type="dxa"/>
            <w:bottom w:w="0" w:type="dxa"/>
            <w:right w:w="0" w:type="dxa"/>
          </w:tblCellMar>
        </w:tblPrEx>
        <w:tc>
          <w:tcPr>
            <w:tcW w:w="5911" w:type="dxa"/>
            <w:gridSpan w:val="3"/>
            <w:tcBorders>
              <w:top w:val="nil"/>
              <w:left w:val="nil"/>
              <w:bottom w:val="nil"/>
              <w:right w:val="nil"/>
            </w:tcBorders>
            <w:shd w:val="clear" w:color="auto" w:fill="FFFFFF"/>
            <w:vAlign w:val="bottom"/>
          </w:tcPr>
          <w:p w14:paraId="13D40F1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Operating lease cost</w:t>
            </w:r>
          </w:p>
        </w:tc>
        <w:tc>
          <w:tcPr>
            <w:tcW w:w="140" w:type="dxa"/>
            <w:tcBorders>
              <w:top w:val="nil"/>
              <w:left w:val="nil"/>
              <w:bottom w:val="nil"/>
              <w:right w:val="nil"/>
            </w:tcBorders>
            <w:vAlign w:val="bottom"/>
          </w:tcPr>
          <w:p w14:paraId="4953118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76" w:type="dxa"/>
            <w:tcBorders>
              <w:top w:val="nil"/>
              <w:left w:val="nil"/>
              <w:bottom w:val="nil"/>
              <w:right w:val="nil"/>
            </w:tcBorders>
            <w:vAlign w:val="bottom"/>
          </w:tcPr>
          <w:p w14:paraId="12D39E9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389,805 </w:t>
            </w:r>
          </w:p>
        </w:tc>
        <w:tc>
          <w:tcPr>
            <w:tcW w:w="42" w:type="dxa"/>
            <w:tcBorders>
              <w:top w:val="nil"/>
              <w:left w:val="nil"/>
              <w:bottom w:val="nil"/>
              <w:right w:val="nil"/>
            </w:tcBorders>
            <w:vAlign w:val="bottom"/>
          </w:tcPr>
          <w:p w14:paraId="5B78C69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tcPr>
          <w:p w14:paraId="4366D1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vAlign w:val="bottom"/>
          </w:tcPr>
          <w:p w14:paraId="5A826B2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76" w:type="dxa"/>
            <w:tcBorders>
              <w:top w:val="nil"/>
              <w:left w:val="nil"/>
              <w:bottom w:val="nil"/>
              <w:right w:val="nil"/>
            </w:tcBorders>
            <w:vAlign w:val="bottom"/>
          </w:tcPr>
          <w:p w14:paraId="5856DD2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323,905 </w:t>
            </w:r>
          </w:p>
        </w:tc>
        <w:tc>
          <w:tcPr>
            <w:tcW w:w="42" w:type="dxa"/>
            <w:tcBorders>
              <w:top w:val="nil"/>
              <w:left w:val="nil"/>
              <w:bottom w:val="nil"/>
              <w:right w:val="nil"/>
            </w:tcBorders>
            <w:vAlign w:val="bottom"/>
          </w:tcPr>
          <w:p w14:paraId="176F6E1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tcPr>
          <w:p w14:paraId="28DF86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vAlign w:val="bottom"/>
          </w:tcPr>
          <w:p w14:paraId="2241738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76" w:type="dxa"/>
            <w:tcBorders>
              <w:top w:val="nil"/>
              <w:left w:val="nil"/>
              <w:bottom w:val="nil"/>
              <w:right w:val="nil"/>
            </w:tcBorders>
            <w:vAlign w:val="bottom"/>
          </w:tcPr>
          <w:p w14:paraId="43F8EA1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218,142 </w:t>
            </w:r>
          </w:p>
        </w:tc>
        <w:tc>
          <w:tcPr>
            <w:tcW w:w="42" w:type="dxa"/>
            <w:tcBorders>
              <w:top w:val="nil"/>
              <w:left w:val="nil"/>
              <w:bottom w:val="nil"/>
              <w:right w:val="nil"/>
            </w:tcBorders>
            <w:vAlign w:val="bottom"/>
          </w:tcPr>
          <w:p w14:paraId="3F39401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E202525" w14:textId="77777777">
        <w:tblPrEx>
          <w:tblCellMar>
            <w:top w:w="0" w:type="dxa"/>
            <w:left w:w="0" w:type="dxa"/>
            <w:bottom w:w="0" w:type="dxa"/>
            <w:right w:w="0" w:type="dxa"/>
          </w:tblCellMar>
        </w:tblPrEx>
        <w:tc>
          <w:tcPr>
            <w:tcW w:w="5911" w:type="dxa"/>
            <w:gridSpan w:val="3"/>
            <w:tcBorders>
              <w:top w:val="nil"/>
              <w:left w:val="nil"/>
              <w:bottom w:val="nil"/>
              <w:right w:val="nil"/>
            </w:tcBorders>
            <w:shd w:val="clear" w:color="auto" w:fill="CCEEFF"/>
            <w:vAlign w:val="bottom"/>
          </w:tcPr>
          <w:p w14:paraId="1E2618B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Short-term lease cost</w:t>
            </w:r>
          </w:p>
        </w:tc>
        <w:tc>
          <w:tcPr>
            <w:tcW w:w="1716" w:type="dxa"/>
            <w:gridSpan w:val="2"/>
            <w:tcBorders>
              <w:top w:val="nil"/>
              <w:left w:val="nil"/>
              <w:bottom w:val="nil"/>
              <w:right w:val="nil"/>
            </w:tcBorders>
            <w:shd w:val="clear" w:color="auto" w:fill="CCEEFF"/>
            <w:vAlign w:val="bottom"/>
          </w:tcPr>
          <w:p w14:paraId="368DEC7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152,765 </w:t>
            </w:r>
          </w:p>
        </w:tc>
        <w:tc>
          <w:tcPr>
            <w:tcW w:w="42" w:type="dxa"/>
            <w:tcBorders>
              <w:top w:val="nil"/>
              <w:left w:val="nil"/>
              <w:bottom w:val="nil"/>
              <w:right w:val="nil"/>
            </w:tcBorders>
            <w:shd w:val="clear" w:color="auto" w:fill="CCEEFF"/>
            <w:vAlign w:val="bottom"/>
          </w:tcPr>
          <w:p w14:paraId="7DB51A2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27B8EE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16" w:type="dxa"/>
            <w:gridSpan w:val="2"/>
            <w:tcBorders>
              <w:top w:val="nil"/>
              <w:left w:val="nil"/>
              <w:bottom w:val="nil"/>
              <w:right w:val="nil"/>
            </w:tcBorders>
            <w:shd w:val="clear" w:color="auto" w:fill="CCEEFF"/>
            <w:vAlign w:val="bottom"/>
          </w:tcPr>
          <w:p w14:paraId="7CB12E3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116,606 </w:t>
            </w:r>
          </w:p>
        </w:tc>
        <w:tc>
          <w:tcPr>
            <w:tcW w:w="42" w:type="dxa"/>
            <w:tcBorders>
              <w:top w:val="nil"/>
              <w:left w:val="nil"/>
              <w:bottom w:val="nil"/>
              <w:right w:val="nil"/>
            </w:tcBorders>
            <w:shd w:val="clear" w:color="auto" w:fill="CCEEFF"/>
            <w:vAlign w:val="bottom"/>
          </w:tcPr>
          <w:p w14:paraId="3447C7B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40C533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16" w:type="dxa"/>
            <w:gridSpan w:val="2"/>
            <w:tcBorders>
              <w:top w:val="nil"/>
              <w:left w:val="nil"/>
              <w:bottom w:val="nil"/>
              <w:right w:val="nil"/>
            </w:tcBorders>
            <w:shd w:val="clear" w:color="auto" w:fill="CCEEFF"/>
            <w:vAlign w:val="bottom"/>
          </w:tcPr>
          <w:p w14:paraId="686169D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229,747 </w:t>
            </w:r>
          </w:p>
        </w:tc>
        <w:tc>
          <w:tcPr>
            <w:tcW w:w="42" w:type="dxa"/>
            <w:tcBorders>
              <w:top w:val="nil"/>
              <w:left w:val="nil"/>
              <w:bottom w:val="nil"/>
              <w:right w:val="nil"/>
            </w:tcBorders>
            <w:shd w:val="clear" w:color="auto" w:fill="CCEEFF"/>
            <w:vAlign w:val="bottom"/>
          </w:tcPr>
          <w:p w14:paraId="7C26F8B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3869826" w14:textId="77777777">
        <w:tblPrEx>
          <w:tblCellMar>
            <w:top w:w="0" w:type="dxa"/>
            <w:left w:w="0" w:type="dxa"/>
            <w:bottom w:w="0" w:type="dxa"/>
            <w:right w:w="0" w:type="dxa"/>
          </w:tblCellMar>
        </w:tblPrEx>
        <w:tc>
          <w:tcPr>
            <w:tcW w:w="5911" w:type="dxa"/>
            <w:gridSpan w:val="3"/>
            <w:tcBorders>
              <w:top w:val="nil"/>
              <w:left w:val="nil"/>
              <w:bottom w:val="nil"/>
              <w:right w:val="nil"/>
            </w:tcBorders>
            <w:shd w:val="clear" w:color="auto" w:fill="FFFFFF"/>
            <w:vAlign w:val="bottom"/>
          </w:tcPr>
          <w:p w14:paraId="323E0423" w14:textId="77777777" w:rsidR="00000000" w:rsidRDefault="00000000">
            <w:pPr>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18"/>
                <w:szCs w:val="18"/>
              </w:rPr>
              <w:t>Total lease cost</w:t>
            </w:r>
          </w:p>
        </w:tc>
        <w:tc>
          <w:tcPr>
            <w:tcW w:w="140" w:type="dxa"/>
            <w:tcBorders>
              <w:top w:val="single" w:sz="7" w:space="0" w:color="000000"/>
              <w:left w:val="nil"/>
              <w:bottom w:val="double" w:sz="21" w:space="0" w:color="000000"/>
              <w:right w:val="nil"/>
            </w:tcBorders>
            <w:vAlign w:val="bottom"/>
          </w:tcPr>
          <w:p w14:paraId="10318AC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76" w:type="dxa"/>
            <w:tcBorders>
              <w:top w:val="single" w:sz="7" w:space="0" w:color="000000"/>
              <w:left w:val="nil"/>
              <w:bottom w:val="double" w:sz="21" w:space="0" w:color="000000"/>
              <w:right w:val="nil"/>
            </w:tcBorders>
            <w:vAlign w:val="bottom"/>
          </w:tcPr>
          <w:p w14:paraId="57A4F85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542,570 </w:t>
            </w:r>
          </w:p>
        </w:tc>
        <w:tc>
          <w:tcPr>
            <w:tcW w:w="42" w:type="dxa"/>
            <w:tcBorders>
              <w:top w:val="single" w:sz="7" w:space="0" w:color="000000"/>
              <w:left w:val="nil"/>
              <w:bottom w:val="double" w:sz="21" w:space="0" w:color="000000"/>
              <w:right w:val="nil"/>
            </w:tcBorders>
            <w:vAlign w:val="bottom"/>
          </w:tcPr>
          <w:p w14:paraId="6ED8D0F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tcPr>
          <w:p w14:paraId="0ED6658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vAlign w:val="bottom"/>
          </w:tcPr>
          <w:p w14:paraId="5200FFC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76" w:type="dxa"/>
            <w:tcBorders>
              <w:top w:val="single" w:sz="7" w:space="0" w:color="000000"/>
              <w:left w:val="nil"/>
              <w:bottom w:val="double" w:sz="21" w:space="0" w:color="000000"/>
              <w:right w:val="nil"/>
            </w:tcBorders>
            <w:vAlign w:val="bottom"/>
          </w:tcPr>
          <w:p w14:paraId="0B6116B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440,511 </w:t>
            </w:r>
          </w:p>
        </w:tc>
        <w:tc>
          <w:tcPr>
            <w:tcW w:w="42" w:type="dxa"/>
            <w:tcBorders>
              <w:top w:val="single" w:sz="7" w:space="0" w:color="000000"/>
              <w:left w:val="nil"/>
              <w:bottom w:val="double" w:sz="21" w:space="0" w:color="000000"/>
              <w:right w:val="nil"/>
            </w:tcBorders>
            <w:vAlign w:val="bottom"/>
          </w:tcPr>
          <w:p w14:paraId="26B11E6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tcPr>
          <w:p w14:paraId="73E850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vAlign w:val="bottom"/>
          </w:tcPr>
          <w:p w14:paraId="32746E9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76" w:type="dxa"/>
            <w:tcBorders>
              <w:top w:val="single" w:sz="7" w:space="0" w:color="000000"/>
              <w:left w:val="nil"/>
              <w:bottom w:val="double" w:sz="21" w:space="0" w:color="000000"/>
              <w:right w:val="nil"/>
            </w:tcBorders>
            <w:vAlign w:val="bottom"/>
          </w:tcPr>
          <w:p w14:paraId="37C31AA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447,889 </w:t>
            </w:r>
          </w:p>
        </w:tc>
        <w:tc>
          <w:tcPr>
            <w:tcW w:w="42" w:type="dxa"/>
            <w:tcBorders>
              <w:top w:val="single" w:sz="7" w:space="0" w:color="000000"/>
              <w:left w:val="nil"/>
              <w:bottom w:val="double" w:sz="21" w:space="0" w:color="000000"/>
              <w:right w:val="nil"/>
            </w:tcBorders>
            <w:vAlign w:val="bottom"/>
          </w:tcPr>
          <w:p w14:paraId="52E342C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0D87D64E"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50</w:t>
      </w:r>
    </w:p>
    <w:p w14:paraId="2F35226A"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45" w:name="BKMK_156"/>
      <w:bookmarkEnd w:id="145"/>
    </w:p>
    <w:p w14:paraId="2475F934"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5CE5F84F" w14:textId="77777777" w:rsidR="00000000" w:rsidRDefault="00000000">
      <w:pPr>
        <w:autoSpaceDE w:val="0"/>
        <w:autoSpaceDN w:val="0"/>
        <w:adjustRightInd w:val="0"/>
        <w:spacing w:before="108" w:after="0" w:line="240" w:lineRule="auto"/>
        <w:ind w:firstLine="405"/>
        <w:jc w:val="both"/>
        <w:rPr>
          <w:rFonts w:ascii="Times New Roman" w:hAnsi="Times New Roman" w:cs="Times New Roman"/>
          <w:sz w:val="24"/>
          <w:szCs w:val="24"/>
        </w:rPr>
      </w:pPr>
    </w:p>
    <w:p w14:paraId="7D73E648" w14:textId="77777777" w:rsidR="00000000" w:rsidRDefault="00000000">
      <w:pPr>
        <w:autoSpaceDE w:val="0"/>
        <w:autoSpaceDN w:val="0"/>
        <w:adjustRightInd w:val="0"/>
        <w:spacing w:before="108" w:after="0" w:line="240" w:lineRule="auto"/>
        <w:ind w:firstLine="405"/>
        <w:jc w:val="both"/>
        <w:rPr>
          <w:rFonts w:ascii="Times New Roman" w:hAnsi="Times New Roman" w:cs="Times New Roman"/>
          <w:sz w:val="24"/>
          <w:szCs w:val="24"/>
        </w:rPr>
      </w:pPr>
      <w:r>
        <w:rPr>
          <w:rFonts w:ascii="Times New Roman" w:hAnsi="Times New Roman" w:cs="Times New Roman"/>
          <w:sz w:val="18"/>
          <w:szCs w:val="18"/>
        </w:rPr>
        <w:t>Information related to the Company's operating right-of-use assets and related operating lease liabilities were as follows:</w:t>
      </w:r>
      <w:bookmarkStart w:id="146" w:name="BKMK_157"/>
      <w:bookmarkEnd w:id="146"/>
    </w:p>
    <w:p w14:paraId="62565476" w14:textId="77777777" w:rsidR="00000000" w:rsidRDefault="00000000">
      <w:pPr>
        <w:autoSpaceDE w:val="0"/>
        <w:autoSpaceDN w:val="0"/>
        <w:adjustRightInd w:val="0"/>
        <w:spacing w:after="0" w:line="19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5106"/>
        <w:gridCol w:w="420"/>
        <w:gridCol w:w="140"/>
        <w:gridCol w:w="1556"/>
        <w:gridCol w:w="42"/>
        <w:gridCol w:w="42"/>
        <w:gridCol w:w="75"/>
        <w:gridCol w:w="42"/>
        <w:gridCol w:w="140"/>
        <w:gridCol w:w="1556"/>
        <w:gridCol w:w="42"/>
        <w:gridCol w:w="42"/>
        <w:gridCol w:w="75"/>
        <w:gridCol w:w="42"/>
        <w:gridCol w:w="177"/>
        <w:gridCol w:w="1561"/>
        <w:gridCol w:w="42"/>
      </w:tblGrid>
      <w:tr w:rsidR="00000000" w14:paraId="01670274" w14:textId="77777777">
        <w:tblPrEx>
          <w:tblCellMar>
            <w:top w:w="0" w:type="dxa"/>
            <w:left w:w="0" w:type="dxa"/>
            <w:bottom w:w="0" w:type="dxa"/>
            <w:right w:w="0" w:type="dxa"/>
          </w:tblCellMar>
        </w:tblPrEx>
        <w:tc>
          <w:tcPr>
            <w:tcW w:w="420" w:type="dxa"/>
            <w:tcBorders>
              <w:top w:val="nil"/>
              <w:left w:val="nil"/>
              <w:bottom w:val="nil"/>
              <w:right w:val="nil"/>
            </w:tcBorders>
          </w:tcPr>
          <w:p w14:paraId="24F319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106" w:type="dxa"/>
            <w:tcBorders>
              <w:top w:val="nil"/>
              <w:left w:val="nil"/>
              <w:bottom w:val="nil"/>
              <w:right w:val="nil"/>
            </w:tcBorders>
          </w:tcPr>
          <w:p w14:paraId="1D3536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0" w:type="dxa"/>
            <w:tcBorders>
              <w:top w:val="nil"/>
              <w:left w:val="nil"/>
              <w:bottom w:val="nil"/>
              <w:right w:val="nil"/>
            </w:tcBorders>
          </w:tcPr>
          <w:p w14:paraId="1D7EF4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A8006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tcBorders>
              <w:top w:val="nil"/>
              <w:left w:val="nil"/>
              <w:bottom w:val="nil"/>
              <w:right w:val="nil"/>
            </w:tcBorders>
          </w:tcPr>
          <w:p w14:paraId="0C9292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E07A4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62F71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5512F5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36C56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E40FE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tcBorders>
              <w:top w:val="nil"/>
              <w:left w:val="nil"/>
              <w:bottom w:val="nil"/>
              <w:right w:val="nil"/>
            </w:tcBorders>
          </w:tcPr>
          <w:p w14:paraId="1E74D1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29087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DB93A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4605F4B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D8A65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tcPr>
          <w:p w14:paraId="715949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1" w:type="dxa"/>
            <w:tcBorders>
              <w:top w:val="nil"/>
              <w:left w:val="nil"/>
              <w:bottom w:val="nil"/>
              <w:right w:val="nil"/>
            </w:tcBorders>
          </w:tcPr>
          <w:p w14:paraId="09606E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36C6B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468E6AB" w14:textId="77777777">
        <w:tblPrEx>
          <w:tblCellMar>
            <w:top w:w="0" w:type="dxa"/>
            <w:left w:w="0" w:type="dxa"/>
            <w:bottom w:w="0" w:type="dxa"/>
            <w:right w:w="0" w:type="dxa"/>
          </w:tblCellMar>
        </w:tblPrEx>
        <w:tc>
          <w:tcPr>
            <w:tcW w:w="5946" w:type="dxa"/>
            <w:gridSpan w:val="3"/>
            <w:tcBorders>
              <w:top w:val="nil"/>
              <w:left w:val="nil"/>
              <w:bottom w:val="nil"/>
              <w:right w:val="nil"/>
            </w:tcBorders>
          </w:tcPr>
          <w:p w14:paraId="67D5C3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74" w:type="dxa"/>
            <w:gridSpan w:val="15"/>
            <w:tcBorders>
              <w:top w:val="nil"/>
              <w:left w:val="nil"/>
              <w:bottom w:val="nil"/>
              <w:right w:val="nil"/>
            </w:tcBorders>
            <w:vAlign w:val="bottom"/>
          </w:tcPr>
          <w:p w14:paraId="0EC48682"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5FCAAAF1" w14:textId="77777777">
        <w:tblPrEx>
          <w:tblCellMar>
            <w:top w:w="0" w:type="dxa"/>
            <w:left w:w="0" w:type="dxa"/>
            <w:bottom w:w="0" w:type="dxa"/>
            <w:right w:w="0" w:type="dxa"/>
          </w:tblCellMar>
        </w:tblPrEx>
        <w:tc>
          <w:tcPr>
            <w:tcW w:w="5946" w:type="dxa"/>
            <w:gridSpan w:val="3"/>
            <w:tcBorders>
              <w:top w:val="nil"/>
              <w:left w:val="nil"/>
              <w:bottom w:val="nil"/>
              <w:right w:val="nil"/>
            </w:tcBorders>
            <w:shd w:val="clear" w:color="auto" w:fill="FFFFFF"/>
          </w:tcPr>
          <w:p w14:paraId="676605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38" w:type="dxa"/>
            <w:gridSpan w:val="3"/>
            <w:tcBorders>
              <w:top w:val="single" w:sz="7" w:space="0" w:color="000000"/>
              <w:left w:val="nil"/>
              <w:bottom w:val="nil"/>
              <w:right w:val="nil"/>
            </w:tcBorders>
            <w:shd w:val="clear" w:color="auto" w:fill="FFFFFF"/>
            <w:vAlign w:val="bottom"/>
          </w:tcPr>
          <w:p w14:paraId="4FFBBDA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9" w:type="dxa"/>
            <w:gridSpan w:val="3"/>
            <w:tcBorders>
              <w:top w:val="single" w:sz="7" w:space="0" w:color="000000"/>
              <w:left w:val="nil"/>
              <w:bottom w:val="nil"/>
              <w:right w:val="nil"/>
            </w:tcBorders>
            <w:shd w:val="clear" w:color="auto" w:fill="FFFFFF"/>
          </w:tcPr>
          <w:p w14:paraId="07A7D6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38" w:type="dxa"/>
            <w:gridSpan w:val="3"/>
            <w:tcBorders>
              <w:top w:val="single" w:sz="7" w:space="0" w:color="000000"/>
              <w:left w:val="nil"/>
              <w:bottom w:val="single" w:sz="7" w:space="0" w:color="000000"/>
              <w:right w:val="nil"/>
            </w:tcBorders>
            <w:shd w:val="clear" w:color="auto" w:fill="FFFFFF"/>
            <w:vAlign w:val="bottom"/>
          </w:tcPr>
          <w:p w14:paraId="4CCCCDB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9" w:type="dxa"/>
            <w:gridSpan w:val="3"/>
            <w:tcBorders>
              <w:top w:val="single" w:sz="7" w:space="0" w:color="000000"/>
              <w:left w:val="nil"/>
              <w:bottom w:val="nil"/>
              <w:right w:val="nil"/>
            </w:tcBorders>
            <w:shd w:val="clear" w:color="auto" w:fill="FFFFFF"/>
          </w:tcPr>
          <w:p w14:paraId="67FD3A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80" w:type="dxa"/>
            <w:gridSpan w:val="3"/>
            <w:tcBorders>
              <w:top w:val="single" w:sz="7" w:space="0" w:color="000000"/>
              <w:left w:val="nil"/>
              <w:bottom w:val="nil"/>
              <w:right w:val="nil"/>
            </w:tcBorders>
            <w:shd w:val="clear" w:color="auto" w:fill="FFFFFF"/>
            <w:vAlign w:val="bottom"/>
          </w:tcPr>
          <w:p w14:paraId="78AEAA5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0EC5AE44" w14:textId="77777777">
        <w:tblPrEx>
          <w:tblCellMar>
            <w:top w:w="0" w:type="dxa"/>
            <w:left w:w="0" w:type="dxa"/>
            <w:bottom w:w="0" w:type="dxa"/>
            <w:right w:w="0" w:type="dxa"/>
          </w:tblCellMar>
        </w:tblPrEx>
        <w:tc>
          <w:tcPr>
            <w:tcW w:w="5946" w:type="dxa"/>
            <w:gridSpan w:val="3"/>
            <w:tcBorders>
              <w:top w:val="nil"/>
              <w:left w:val="nil"/>
              <w:bottom w:val="nil"/>
              <w:right w:val="nil"/>
            </w:tcBorders>
          </w:tcPr>
          <w:p w14:paraId="7D0CD4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35" w:type="dxa"/>
            <w:gridSpan w:val="9"/>
            <w:tcBorders>
              <w:top w:val="single" w:sz="7" w:space="0" w:color="000000"/>
              <w:left w:val="nil"/>
              <w:bottom w:val="nil"/>
              <w:right w:val="nil"/>
            </w:tcBorders>
            <w:vAlign w:val="bottom"/>
          </w:tcPr>
          <w:p w14:paraId="704D13AA"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thousands)</w:t>
            </w:r>
          </w:p>
        </w:tc>
        <w:tc>
          <w:tcPr>
            <w:tcW w:w="159" w:type="dxa"/>
            <w:gridSpan w:val="3"/>
            <w:tcBorders>
              <w:top w:val="nil"/>
              <w:left w:val="nil"/>
              <w:bottom w:val="nil"/>
              <w:right w:val="nil"/>
            </w:tcBorders>
          </w:tcPr>
          <w:p w14:paraId="57F854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80" w:type="dxa"/>
            <w:gridSpan w:val="3"/>
            <w:tcBorders>
              <w:top w:val="single" w:sz="7" w:space="0" w:color="000000"/>
              <w:left w:val="nil"/>
              <w:bottom w:val="nil"/>
              <w:right w:val="nil"/>
            </w:tcBorders>
          </w:tcPr>
          <w:p w14:paraId="6CC9A4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BB4B924" w14:textId="77777777">
        <w:tblPrEx>
          <w:tblCellMar>
            <w:top w:w="0" w:type="dxa"/>
            <w:left w:w="0" w:type="dxa"/>
            <w:bottom w:w="0" w:type="dxa"/>
            <w:right w:w="0" w:type="dxa"/>
          </w:tblCellMar>
        </w:tblPrEx>
        <w:tc>
          <w:tcPr>
            <w:tcW w:w="5946" w:type="dxa"/>
            <w:gridSpan w:val="3"/>
            <w:tcBorders>
              <w:top w:val="nil"/>
              <w:left w:val="nil"/>
              <w:bottom w:val="nil"/>
              <w:right w:val="nil"/>
            </w:tcBorders>
            <w:shd w:val="clear" w:color="auto" w:fill="CCEEFF"/>
            <w:vAlign w:val="bottom"/>
          </w:tcPr>
          <w:p w14:paraId="50BB186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Cash paid for operating lease liabilities</w:t>
            </w:r>
          </w:p>
        </w:tc>
        <w:tc>
          <w:tcPr>
            <w:tcW w:w="140" w:type="dxa"/>
            <w:tcBorders>
              <w:top w:val="nil"/>
              <w:left w:val="nil"/>
              <w:bottom w:val="nil"/>
              <w:right w:val="nil"/>
            </w:tcBorders>
            <w:shd w:val="clear" w:color="auto" w:fill="CCEEFF"/>
            <w:vAlign w:val="bottom"/>
          </w:tcPr>
          <w:p w14:paraId="34A32B7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56" w:type="dxa"/>
            <w:tcBorders>
              <w:top w:val="nil"/>
              <w:left w:val="nil"/>
              <w:bottom w:val="nil"/>
              <w:right w:val="nil"/>
            </w:tcBorders>
            <w:shd w:val="clear" w:color="auto" w:fill="CCEEFF"/>
            <w:vAlign w:val="bottom"/>
          </w:tcPr>
          <w:p w14:paraId="72C8239D"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349,586 </w:t>
            </w:r>
          </w:p>
        </w:tc>
        <w:tc>
          <w:tcPr>
            <w:tcW w:w="42" w:type="dxa"/>
            <w:tcBorders>
              <w:top w:val="nil"/>
              <w:left w:val="nil"/>
              <w:bottom w:val="nil"/>
              <w:right w:val="nil"/>
            </w:tcBorders>
            <w:shd w:val="clear" w:color="auto" w:fill="CCEEFF"/>
            <w:vAlign w:val="bottom"/>
          </w:tcPr>
          <w:p w14:paraId="030B29A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5E48FF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17AB3D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56" w:type="dxa"/>
            <w:tcBorders>
              <w:top w:val="nil"/>
              <w:left w:val="nil"/>
              <w:bottom w:val="nil"/>
              <w:right w:val="nil"/>
            </w:tcBorders>
            <w:shd w:val="clear" w:color="auto" w:fill="CCEEFF"/>
            <w:vAlign w:val="bottom"/>
          </w:tcPr>
          <w:p w14:paraId="4B520A0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259,559 </w:t>
            </w:r>
          </w:p>
        </w:tc>
        <w:tc>
          <w:tcPr>
            <w:tcW w:w="42" w:type="dxa"/>
            <w:tcBorders>
              <w:top w:val="nil"/>
              <w:left w:val="nil"/>
              <w:bottom w:val="nil"/>
              <w:right w:val="nil"/>
            </w:tcBorders>
            <w:shd w:val="clear" w:color="auto" w:fill="CCEEFF"/>
            <w:vAlign w:val="bottom"/>
          </w:tcPr>
          <w:p w14:paraId="2557C75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33867C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CCEEFF"/>
            <w:vAlign w:val="bottom"/>
          </w:tcPr>
          <w:p w14:paraId="49686FF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561" w:type="dxa"/>
            <w:tcBorders>
              <w:top w:val="nil"/>
              <w:left w:val="nil"/>
              <w:bottom w:val="nil"/>
              <w:right w:val="nil"/>
            </w:tcBorders>
            <w:shd w:val="clear" w:color="auto" w:fill="CCEEFF"/>
            <w:vAlign w:val="bottom"/>
          </w:tcPr>
          <w:p w14:paraId="469C9FD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192,084 </w:t>
            </w:r>
          </w:p>
        </w:tc>
        <w:tc>
          <w:tcPr>
            <w:tcW w:w="42" w:type="dxa"/>
            <w:tcBorders>
              <w:top w:val="nil"/>
              <w:left w:val="nil"/>
              <w:bottom w:val="nil"/>
              <w:right w:val="nil"/>
            </w:tcBorders>
            <w:shd w:val="clear" w:color="auto" w:fill="CCEEFF"/>
            <w:vAlign w:val="bottom"/>
          </w:tcPr>
          <w:p w14:paraId="01ACC2A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8D8A431" w14:textId="77777777">
        <w:tblPrEx>
          <w:tblCellMar>
            <w:top w:w="0" w:type="dxa"/>
            <w:left w:w="0" w:type="dxa"/>
            <w:bottom w:w="0" w:type="dxa"/>
            <w:right w:w="0" w:type="dxa"/>
          </w:tblCellMar>
        </w:tblPrEx>
        <w:tc>
          <w:tcPr>
            <w:tcW w:w="5946" w:type="dxa"/>
            <w:gridSpan w:val="3"/>
            <w:tcBorders>
              <w:top w:val="nil"/>
              <w:left w:val="nil"/>
              <w:bottom w:val="nil"/>
              <w:right w:val="nil"/>
            </w:tcBorders>
            <w:shd w:val="clear" w:color="auto" w:fill="FFFFFF"/>
            <w:vAlign w:val="bottom"/>
          </w:tcPr>
          <w:p w14:paraId="3F2F7B9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Right-of-use assets obtained in exchange for new operating lease obligations (1)</w:t>
            </w:r>
          </w:p>
        </w:tc>
        <w:tc>
          <w:tcPr>
            <w:tcW w:w="1696" w:type="dxa"/>
            <w:gridSpan w:val="2"/>
            <w:tcBorders>
              <w:top w:val="nil"/>
              <w:left w:val="nil"/>
              <w:bottom w:val="nil"/>
              <w:right w:val="nil"/>
            </w:tcBorders>
            <w:shd w:val="clear" w:color="auto" w:fill="FFFFFF"/>
            <w:vAlign w:val="bottom"/>
          </w:tcPr>
          <w:p w14:paraId="1BA419D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764,142 </w:t>
            </w:r>
          </w:p>
        </w:tc>
        <w:tc>
          <w:tcPr>
            <w:tcW w:w="42" w:type="dxa"/>
            <w:tcBorders>
              <w:top w:val="nil"/>
              <w:left w:val="nil"/>
              <w:bottom w:val="nil"/>
              <w:right w:val="nil"/>
            </w:tcBorders>
            <w:shd w:val="clear" w:color="auto" w:fill="FFFFFF"/>
            <w:vAlign w:val="bottom"/>
          </w:tcPr>
          <w:p w14:paraId="0180B88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FFFFFF"/>
          </w:tcPr>
          <w:p w14:paraId="423408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96" w:type="dxa"/>
            <w:gridSpan w:val="2"/>
            <w:tcBorders>
              <w:top w:val="nil"/>
              <w:left w:val="nil"/>
              <w:bottom w:val="nil"/>
              <w:right w:val="nil"/>
            </w:tcBorders>
            <w:shd w:val="clear" w:color="auto" w:fill="FFFFFF"/>
            <w:vAlign w:val="bottom"/>
          </w:tcPr>
          <w:p w14:paraId="612F7C7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729,942 </w:t>
            </w:r>
          </w:p>
        </w:tc>
        <w:tc>
          <w:tcPr>
            <w:tcW w:w="42" w:type="dxa"/>
            <w:tcBorders>
              <w:top w:val="nil"/>
              <w:left w:val="nil"/>
              <w:bottom w:val="nil"/>
              <w:right w:val="nil"/>
            </w:tcBorders>
            <w:shd w:val="clear" w:color="auto" w:fill="FFFFFF"/>
            <w:vAlign w:val="bottom"/>
          </w:tcPr>
          <w:p w14:paraId="75C5D3C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FFFFFF"/>
          </w:tcPr>
          <w:p w14:paraId="4159E2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38" w:type="dxa"/>
            <w:gridSpan w:val="2"/>
            <w:tcBorders>
              <w:top w:val="nil"/>
              <w:left w:val="nil"/>
              <w:bottom w:val="nil"/>
              <w:right w:val="nil"/>
            </w:tcBorders>
            <w:shd w:val="clear" w:color="auto" w:fill="FFFFFF"/>
            <w:vAlign w:val="bottom"/>
          </w:tcPr>
          <w:p w14:paraId="3050D3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1,672,462 </w:t>
            </w:r>
          </w:p>
        </w:tc>
        <w:tc>
          <w:tcPr>
            <w:tcW w:w="42" w:type="dxa"/>
            <w:tcBorders>
              <w:top w:val="nil"/>
              <w:left w:val="nil"/>
              <w:bottom w:val="nil"/>
              <w:right w:val="nil"/>
            </w:tcBorders>
            <w:shd w:val="clear" w:color="auto" w:fill="FFFFFF"/>
            <w:vAlign w:val="bottom"/>
          </w:tcPr>
          <w:p w14:paraId="27D2B0E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0A1FE0B1"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(1) Balance as of December 31, 2019 includes $743 million for operating leases existing on January 1, 2019.</w:t>
      </w:r>
      <w:bookmarkStart w:id="147" w:name="BKMK_158"/>
      <w:bookmarkEnd w:id="147"/>
    </w:p>
    <w:p w14:paraId="03FBA791" w14:textId="77777777" w:rsidR="00000000" w:rsidRDefault="00000000">
      <w:pPr>
        <w:autoSpaceDE w:val="0"/>
        <w:autoSpaceDN w:val="0"/>
        <w:adjustRightInd w:val="0"/>
        <w:spacing w:after="0" w:line="19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5"/>
        <w:gridCol w:w="6188"/>
        <w:gridCol w:w="555"/>
        <w:gridCol w:w="140"/>
        <w:gridCol w:w="1752"/>
        <w:gridCol w:w="140"/>
        <w:gridCol w:w="42"/>
        <w:gridCol w:w="73"/>
        <w:gridCol w:w="42"/>
        <w:gridCol w:w="140"/>
        <w:gridCol w:w="1753"/>
        <w:gridCol w:w="140"/>
      </w:tblGrid>
      <w:tr w:rsidR="00000000" w14:paraId="170A64A6" w14:textId="77777777">
        <w:tblPrEx>
          <w:tblCellMar>
            <w:top w:w="0" w:type="dxa"/>
            <w:left w:w="0" w:type="dxa"/>
            <w:bottom w:w="0" w:type="dxa"/>
            <w:right w:w="0" w:type="dxa"/>
          </w:tblCellMar>
        </w:tblPrEx>
        <w:tc>
          <w:tcPr>
            <w:tcW w:w="555" w:type="dxa"/>
            <w:tcBorders>
              <w:top w:val="nil"/>
              <w:left w:val="nil"/>
              <w:bottom w:val="nil"/>
              <w:right w:val="nil"/>
            </w:tcBorders>
          </w:tcPr>
          <w:p w14:paraId="6858212B"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6188" w:type="dxa"/>
            <w:tcBorders>
              <w:top w:val="nil"/>
              <w:left w:val="nil"/>
              <w:bottom w:val="nil"/>
              <w:right w:val="nil"/>
            </w:tcBorders>
          </w:tcPr>
          <w:p w14:paraId="17FD5101"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555" w:type="dxa"/>
            <w:tcBorders>
              <w:top w:val="nil"/>
              <w:left w:val="nil"/>
              <w:bottom w:val="nil"/>
              <w:right w:val="nil"/>
            </w:tcBorders>
          </w:tcPr>
          <w:p w14:paraId="6C1959CB"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40" w:type="dxa"/>
            <w:tcBorders>
              <w:top w:val="nil"/>
              <w:left w:val="nil"/>
              <w:bottom w:val="nil"/>
              <w:right w:val="nil"/>
            </w:tcBorders>
          </w:tcPr>
          <w:p w14:paraId="2396B70F"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752" w:type="dxa"/>
            <w:tcBorders>
              <w:top w:val="nil"/>
              <w:left w:val="nil"/>
              <w:bottom w:val="nil"/>
              <w:right w:val="nil"/>
            </w:tcBorders>
          </w:tcPr>
          <w:p w14:paraId="67F98D18"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40" w:type="dxa"/>
            <w:tcBorders>
              <w:top w:val="nil"/>
              <w:left w:val="nil"/>
              <w:bottom w:val="nil"/>
              <w:right w:val="nil"/>
            </w:tcBorders>
          </w:tcPr>
          <w:p w14:paraId="6BA6B8F8"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42" w:type="dxa"/>
            <w:tcBorders>
              <w:top w:val="nil"/>
              <w:left w:val="nil"/>
              <w:bottom w:val="nil"/>
              <w:right w:val="nil"/>
            </w:tcBorders>
          </w:tcPr>
          <w:p w14:paraId="7612E778"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73" w:type="dxa"/>
            <w:tcBorders>
              <w:top w:val="nil"/>
              <w:left w:val="nil"/>
              <w:bottom w:val="nil"/>
              <w:right w:val="nil"/>
            </w:tcBorders>
          </w:tcPr>
          <w:p w14:paraId="4E46DDA7"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42" w:type="dxa"/>
            <w:tcBorders>
              <w:top w:val="nil"/>
              <w:left w:val="nil"/>
              <w:bottom w:val="nil"/>
              <w:right w:val="nil"/>
            </w:tcBorders>
          </w:tcPr>
          <w:p w14:paraId="0FB241A3"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40" w:type="dxa"/>
            <w:tcBorders>
              <w:top w:val="nil"/>
              <w:left w:val="nil"/>
              <w:bottom w:val="nil"/>
              <w:right w:val="nil"/>
            </w:tcBorders>
          </w:tcPr>
          <w:p w14:paraId="448CC841"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753" w:type="dxa"/>
            <w:tcBorders>
              <w:top w:val="nil"/>
              <w:left w:val="nil"/>
              <w:bottom w:val="nil"/>
              <w:right w:val="nil"/>
            </w:tcBorders>
          </w:tcPr>
          <w:p w14:paraId="67EB4EBC"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40" w:type="dxa"/>
            <w:tcBorders>
              <w:top w:val="nil"/>
              <w:left w:val="nil"/>
              <w:bottom w:val="nil"/>
              <w:right w:val="nil"/>
            </w:tcBorders>
          </w:tcPr>
          <w:p w14:paraId="49387C6E"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r>
      <w:tr w:rsidR="00000000" w14:paraId="1B143450" w14:textId="77777777">
        <w:tblPrEx>
          <w:tblCellMar>
            <w:top w:w="0" w:type="dxa"/>
            <w:left w:w="0" w:type="dxa"/>
            <w:bottom w:w="0" w:type="dxa"/>
            <w:right w:w="0" w:type="dxa"/>
          </w:tblCellMar>
        </w:tblPrEx>
        <w:tc>
          <w:tcPr>
            <w:tcW w:w="7298" w:type="dxa"/>
            <w:gridSpan w:val="3"/>
            <w:tcBorders>
              <w:top w:val="nil"/>
              <w:left w:val="nil"/>
              <w:bottom w:val="nil"/>
              <w:right w:val="nil"/>
            </w:tcBorders>
          </w:tcPr>
          <w:p w14:paraId="04C4023C"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4222" w:type="dxa"/>
            <w:gridSpan w:val="9"/>
            <w:tcBorders>
              <w:top w:val="nil"/>
              <w:left w:val="nil"/>
              <w:bottom w:val="nil"/>
              <w:right w:val="nil"/>
            </w:tcBorders>
            <w:vAlign w:val="bottom"/>
          </w:tcPr>
          <w:p w14:paraId="6E9667AC" w14:textId="77777777" w:rsidR="00000000" w:rsidRDefault="00000000">
            <w:pPr>
              <w:autoSpaceDE w:val="0"/>
              <w:autoSpaceDN w:val="0"/>
              <w:adjustRightInd w:val="0"/>
              <w:spacing w:after="0" w:line="240" w:lineRule="auto"/>
              <w:ind w:left="18" w:right="158" w:firstLine="405"/>
              <w:jc w:val="center"/>
              <w:rPr>
                <w:rFonts w:ascii="Times New Roman" w:hAnsi="Times New Roman" w:cs="Times New Roman"/>
                <w:sz w:val="24"/>
                <w:szCs w:val="24"/>
              </w:rPr>
            </w:pPr>
            <w:r>
              <w:rPr>
                <w:rFonts w:ascii="Times New Roman" w:hAnsi="Times New Roman" w:cs="Times New Roman"/>
                <w:sz w:val="14"/>
                <w:szCs w:val="14"/>
              </w:rPr>
              <w:t>As of December 31,</w:t>
            </w:r>
          </w:p>
        </w:tc>
      </w:tr>
      <w:tr w:rsidR="00000000" w14:paraId="08F4DD31" w14:textId="77777777">
        <w:tblPrEx>
          <w:tblCellMar>
            <w:top w:w="0" w:type="dxa"/>
            <w:left w:w="0" w:type="dxa"/>
            <w:bottom w:w="0" w:type="dxa"/>
            <w:right w:w="0" w:type="dxa"/>
          </w:tblCellMar>
        </w:tblPrEx>
        <w:tc>
          <w:tcPr>
            <w:tcW w:w="7298" w:type="dxa"/>
            <w:gridSpan w:val="3"/>
            <w:tcBorders>
              <w:top w:val="nil"/>
              <w:left w:val="nil"/>
              <w:bottom w:val="nil"/>
              <w:right w:val="nil"/>
            </w:tcBorders>
          </w:tcPr>
          <w:p w14:paraId="71279A3B"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032" w:type="dxa"/>
            <w:gridSpan w:val="3"/>
            <w:tcBorders>
              <w:top w:val="single" w:sz="7" w:space="0" w:color="000000"/>
              <w:left w:val="nil"/>
              <w:bottom w:val="nil"/>
              <w:right w:val="nil"/>
            </w:tcBorders>
            <w:vAlign w:val="bottom"/>
          </w:tcPr>
          <w:p w14:paraId="1754B9FB" w14:textId="77777777" w:rsidR="00000000" w:rsidRDefault="00000000">
            <w:pPr>
              <w:autoSpaceDE w:val="0"/>
              <w:autoSpaceDN w:val="0"/>
              <w:adjustRightInd w:val="0"/>
              <w:spacing w:after="0" w:line="240" w:lineRule="auto"/>
              <w:ind w:left="18" w:right="38" w:firstLine="405"/>
              <w:jc w:val="center"/>
              <w:rPr>
                <w:rFonts w:ascii="Times New Roman" w:hAnsi="Times New Roman" w:cs="Times New Roman"/>
                <w:sz w:val="24"/>
                <w:szCs w:val="24"/>
              </w:rPr>
            </w:pPr>
            <w:r>
              <w:rPr>
                <w:rFonts w:ascii="Times New Roman" w:hAnsi="Times New Roman" w:cs="Times New Roman"/>
                <w:sz w:val="14"/>
                <w:szCs w:val="14"/>
              </w:rPr>
              <w:t>2021</w:t>
            </w:r>
          </w:p>
        </w:tc>
        <w:tc>
          <w:tcPr>
            <w:tcW w:w="157" w:type="dxa"/>
            <w:gridSpan w:val="3"/>
            <w:tcBorders>
              <w:top w:val="single" w:sz="7" w:space="0" w:color="000000"/>
              <w:left w:val="nil"/>
              <w:bottom w:val="nil"/>
              <w:right w:val="nil"/>
            </w:tcBorders>
          </w:tcPr>
          <w:p w14:paraId="286F7F11"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033" w:type="dxa"/>
            <w:gridSpan w:val="3"/>
            <w:tcBorders>
              <w:top w:val="single" w:sz="7" w:space="0" w:color="000000"/>
              <w:left w:val="nil"/>
              <w:bottom w:val="single" w:sz="7" w:space="0" w:color="000000"/>
              <w:right w:val="nil"/>
            </w:tcBorders>
            <w:vAlign w:val="bottom"/>
          </w:tcPr>
          <w:p w14:paraId="586A8172" w14:textId="77777777" w:rsidR="00000000" w:rsidRDefault="00000000">
            <w:pPr>
              <w:autoSpaceDE w:val="0"/>
              <w:autoSpaceDN w:val="0"/>
              <w:adjustRightInd w:val="0"/>
              <w:spacing w:after="0" w:line="240" w:lineRule="auto"/>
              <w:ind w:left="18" w:right="38" w:firstLine="405"/>
              <w:jc w:val="center"/>
              <w:rPr>
                <w:rFonts w:ascii="Times New Roman" w:hAnsi="Times New Roman" w:cs="Times New Roman"/>
                <w:sz w:val="24"/>
                <w:szCs w:val="24"/>
              </w:rPr>
            </w:pPr>
            <w:r>
              <w:rPr>
                <w:rFonts w:ascii="Times New Roman" w:hAnsi="Times New Roman" w:cs="Times New Roman"/>
                <w:sz w:val="14"/>
                <w:szCs w:val="14"/>
              </w:rPr>
              <w:t>2020</w:t>
            </w:r>
          </w:p>
        </w:tc>
      </w:tr>
      <w:tr w:rsidR="00000000" w14:paraId="1179CEB3" w14:textId="77777777">
        <w:tblPrEx>
          <w:tblCellMar>
            <w:top w:w="0" w:type="dxa"/>
            <w:left w:w="0" w:type="dxa"/>
            <w:bottom w:w="0" w:type="dxa"/>
            <w:right w:w="0" w:type="dxa"/>
          </w:tblCellMar>
        </w:tblPrEx>
        <w:tc>
          <w:tcPr>
            <w:tcW w:w="7298" w:type="dxa"/>
            <w:gridSpan w:val="3"/>
            <w:tcBorders>
              <w:top w:val="nil"/>
              <w:left w:val="nil"/>
              <w:bottom w:val="nil"/>
              <w:right w:val="nil"/>
            </w:tcBorders>
          </w:tcPr>
          <w:p w14:paraId="34D64E0F"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4222" w:type="dxa"/>
            <w:gridSpan w:val="9"/>
            <w:tcBorders>
              <w:top w:val="single" w:sz="7" w:space="0" w:color="000000"/>
              <w:left w:val="nil"/>
              <w:bottom w:val="nil"/>
              <w:right w:val="nil"/>
            </w:tcBorders>
            <w:vAlign w:val="bottom"/>
          </w:tcPr>
          <w:p w14:paraId="1C7D6434" w14:textId="77777777" w:rsidR="00000000" w:rsidRDefault="00000000">
            <w:pPr>
              <w:autoSpaceDE w:val="0"/>
              <w:autoSpaceDN w:val="0"/>
              <w:adjustRightInd w:val="0"/>
              <w:spacing w:after="0" w:line="240" w:lineRule="auto"/>
              <w:ind w:left="18" w:right="158" w:firstLine="405"/>
              <w:jc w:val="center"/>
              <w:rPr>
                <w:rFonts w:ascii="Times New Roman" w:hAnsi="Times New Roman" w:cs="Times New Roman"/>
                <w:sz w:val="24"/>
                <w:szCs w:val="24"/>
              </w:rPr>
            </w:pPr>
            <w:r>
              <w:rPr>
                <w:rFonts w:ascii="Times New Roman" w:hAnsi="Times New Roman" w:cs="Times New Roman"/>
                <w:sz w:val="14"/>
                <w:szCs w:val="14"/>
              </w:rPr>
              <w:t>(in thousands, except lease term and discount rate)</w:t>
            </w:r>
          </w:p>
        </w:tc>
      </w:tr>
      <w:tr w:rsidR="00000000" w14:paraId="5E8F533E"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CCEEFF"/>
            <w:vAlign w:val="bottom"/>
          </w:tcPr>
          <w:p w14:paraId="08FB5829"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Operating lease right-of-use assets, net</w:t>
            </w:r>
          </w:p>
        </w:tc>
        <w:tc>
          <w:tcPr>
            <w:tcW w:w="140" w:type="dxa"/>
            <w:tcBorders>
              <w:top w:val="nil"/>
              <w:left w:val="nil"/>
              <w:bottom w:val="nil"/>
              <w:right w:val="nil"/>
            </w:tcBorders>
            <w:shd w:val="clear" w:color="auto" w:fill="CCEEFF"/>
            <w:vAlign w:val="bottom"/>
          </w:tcPr>
          <w:p w14:paraId="2D71DA0A" w14:textId="77777777" w:rsidR="00000000" w:rsidRDefault="00000000">
            <w:pPr>
              <w:autoSpaceDE w:val="0"/>
              <w:autoSpaceDN w:val="0"/>
              <w:adjustRightInd w:val="0"/>
              <w:spacing w:after="0" w:line="240" w:lineRule="auto"/>
              <w:ind w:left="18" w:firstLine="405"/>
              <w:rPr>
                <w:rFonts w:ascii="Times New Roman" w:hAnsi="Times New Roman" w:cs="Times New Roman"/>
                <w:sz w:val="24"/>
                <w:szCs w:val="24"/>
              </w:rPr>
            </w:pPr>
            <w:r>
              <w:rPr>
                <w:rFonts w:ascii="Times New Roman" w:hAnsi="Times New Roman" w:cs="Times New Roman"/>
                <w:sz w:val="18"/>
                <w:szCs w:val="18"/>
              </w:rPr>
              <w:t>$</w:t>
            </w:r>
          </w:p>
        </w:tc>
        <w:tc>
          <w:tcPr>
            <w:tcW w:w="1752" w:type="dxa"/>
            <w:tcBorders>
              <w:top w:val="nil"/>
              <w:left w:val="nil"/>
              <w:bottom w:val="nil"/>
              <w:right w:val="nil"/>
            </w:tcBorders>
            <w:shd w:val="clear" w:color="auto" w:fill="CCEEFF"/>
            <w:vAlign w:val="bottom"/>
          </w:tcPr>
          <w:p w14:paraId="03C66D81" w14:textId="77777777" w:rsidR="00000000" w:rsidRDefault="00000000">
            <w:pPr>
              <w:autoSpaceDE w:val="0"/>
              <w:autoSpaceDN w:val="0"/>
              <w:adjustRightInd w:val="0"/>
              <w:spacing w:after="0" w:line="240" w:lineRule="auto"/>
              <w:ind w:right="16" w:firstLine="405"/>
              <w:jc w:val="right"/>
              <w:rPr>
                <w:rFonts w:ascii="Times New Roman" w:hAnsi="Times New Roman" w:cs="Times New Roman"/>
                <w:sz w:val="24"/>
                <w:szCs w:val="24"/>
              </w:rPr>
            </w:pPr>
            <w:r>
              <w:rPr>
                <w:rFonts w:ascii="Times New Roman" w:hAnsi="Times New Roman" w:cs="Times New Roman"/>
                <w:sz w:val="18"/>
                <w:szCs w:val="18"/>
              </w:rPr>
              <w:t>2,446,573 </w:t>
            </w:r>
          </w:p>
        </w:tc>
        <w:tc>
          <w:tcPr>
            <w:tcW w:w="140" w:type="dxa"/>
            <w:tcBorders>
              <w:top w:val="nil"/>
              <w:left w:val="nil"/>
              <w:bottom w:val="nil"/>
              <w:right w:val="nil"/>
            </w:tcBorders>
            <w:shd w:val="clear" w:color="auto" w:fill="CCEEFF"/>
            <w:vAlign w:val="bottom"/>
          </w:tcPr>
          <w:p w14:paraId="6E63A65B"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FF1EF9C"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7F822BEE" w14:textId="77777777" w:rsidR="00000000" w:rsidRDefault="00000000">
            <w:pPr>
              <w:autoSpaceDE w:val="0"/>
              <w:autoSpaceDN w:val="0"/>
              <w:adjustRightInd w:val="0"/>
              <w:spacing w:after="0" w:line="240" w:lineRule="auto"/>
              <w:ind w:left="18" w:firstLine="405"/>
              <w:rPr>
                <w:rFonts w:ascii="Times New Roman" w:hAnsi="Times New Roman" w:cs="Times New Roman"/>
                <w:sz w:val="24"/>
                <w:szCs w:val="24"/>
              </w:rPr>
            </w:pPr>
            <w:r>
              <w:rPr>
                <w:rFonts w:ascii="Times New Roman" w:hAnsi="Times New Roman" w:cs="Times New Roman"/>
                <w:sz w:val="18"/>
                <w:szCs w:val="18"/>
              </w:rPr>
              <w:t>$</w:t>
            </w:r>
          </w:p>
        </w:tc>
        <w:tc>
          <w:tcPr>
            <w:tcW w:w="1753" w:type="dxa"/>
            <w:tcBorders>
              <w:top w:val="nil"/>
              <w:left w:val="nil"/>
              <w:bottom w:val="nil"/>
              <w:right w:val="nil"/>
            </w:tcBorders>
            <w:shd w:val="clear" w:color="auto" w:fill="CCEEFF"/>
            <w:vAlign w:val="bottom"/>
          </w:tcPr>
          <w:p w14:paraId="3FDC37D5" w14:textId="77777777" w:rsidR="00000000" w:rsidRDefault="00000000">
            <w:pPr>
              <w:autoSpaceDE w:val="0"/>
              <w:autoSpaceDN w:val="0"/>
              <w:adjustRightInd w:val="0"/>
              <w:spacing w:after="0" w:line="240" w:lineRule="auto"/>
              <w:ind w:right="16" w:firstLine="405"/>
              <w:jc w:val="right"/>
              <w:rPr>
                <w:rFonts w:ascii="Times New Roman" w:hAnsi="Times New Roman" w:cs="Times New Roman"/>
                <w:sz w:val="24"/>
                <w:szCs w:val="24"/>
              </w:rPr>
            </w:pPr>
            <w:r>
              <w:rPr>
                <w:rFonts w:ascii="Times New Roman" w:hAnsi="Times New Roman" w:cs="Times New Roman"/>
                <w:sz w:val="18"/>
                <w:szCs w:val="18"/>
              </w:rPr>
              <w:t>2,037,726 </w:t>
            </w:r>
          </w:p>
        </w:tc>
        <w:tc>
          <w:tcPr>
            <w:tcW w:w="140" w:type="dxa"/>
            <w:tcBorders>
              <w:top w:val="nil"/>
              <w:left w:val="nil"/>
              <w:bottom w:val="nil"/>
              <w:right w:val="nil"/>
            </w:tcBorders>
            <w:shd w:val="clear" w:color="auto" w:fill="CCEEFF"/>
            <w:vAlign w:val="bottom"/>
          </w:tcPr>
          <w:p w14:paraId="7E56AF48"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533FAACE"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FFFFFF"/>
          </w:tcPr>
          <w:p w14:paraId="3B79558E"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032" w:type="dxa"/>
            <w:gridSpan w:val="3"/>
            <w:tcBorders>
              <w:top w:val="nil"/>
              <w:left w:val="nil"/>
              <w:bottom w:val="nil"/>
              <w:right w:val="nil"/>
            </w:tcBorders>
            <w:shd w:val="clear" w:color="auto" w:fill="FFFFFF"/>
          </w:tcPr>
          <w:p w14:paraId="38D3EEDF"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57FA306"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033" w:type="dxa"/>
            <w:gridSpan w:val="3"/>
            <w:tcBorders>
              <w:top w:val="nil"/>
              <w:left w:val="nil"/>
              <w:bottom w:val="nil"/>
              <w:right w:val="nil"/>
            </w:tcBorders>
            <w:shd w:val="clear" w:color="auto" w:fill="FFFFFF"/>
          </w:tcPr>
          <w:p w14:paraId="7C9DF7FD"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r>
      <w:tr w:rsidR="00000000" w14:paraId="3ED7C5C4"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CCEEFF"/>
            <w:vAlign w:val="bottom"/>
          </w:tcPr>
          <w:p w14:paraId="4C889174"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Current operating lease liabilities</w:t>
            </w:r>
          </w:p>
        </w:tc>
        <w:tc>
          <w:tcPr>
            <w:tcW w:w="140" w:type="dxa"/>
            <w:tcBorders>
              <w:top w:val="nil"/>
              <w:left w:val="nil"/>
              <w:bottom w:val="nil"/>
              <w:right w:val="nil"/>
            </w:tcBorders>
            <w:shd w:val="clear" w:color="auto" w:fill="CCEEFF"/>
            <w:vAlign w:val="bottom"/>
          </w:tcPr>
          <w:p w14:paraId="2E40E935" w14:textId="77777777" w:rsidR="00000000" w:rsidRDefault="00000000">
            <w:pPr>
              <w:autoSpaceDE w:val="0"/>
              <w:autoSpaceDN w:val="0"/>
              <w:adjustRightInd w:val="0"/>
              <w:spacing w:after="0" w:line="240" w:lineRule="auto"/>
              <w:ind w:left="18" w:firstLine="405"/>
              <w:rPr>
                <w:rFonts w:ascii="Times New Roman" w:hAnsi="Times New Roman" w:cs="Times New Roman"/>
                <w:sz w:val="24"/>
                <w:szCs w:val="24"/>
              </w:rPr>
            </w:pPr>
            <w:r>
              <w:rPr>
                <w:rFonts w:ascii="Times New Roman" w:hAnsi="Times New Roman" w:cs="Times New Roman"/>
                <w:sz w:val="18"/>
                <w:szCs w:val="18"/>
              </w:rPr>
              <w:t>$</w:t>
            </w:r>
          </w:p>
        </w:tc>
        <w:tc>
          <w:tcPr>
            <w:tcW w:w="1752" w:type="dxa"/>
            <w:tcBorders>
              <w:top w:val="nil"/>
              <w:left w:val="nil"/>
              <w:bottom w:val="nil"/>
              <w:right w:val="nil"/>
            </w:tcBorders>
            <w:shd w:val="clear" w:color="auto" w:fill="CCEEFF"/>
            <w:vAlign w:val="bottom"/>
          </w:tcPr>
          <w:p w14:paraId="0B3F5679" w14:textId="77777777" w:rsidR="00000000" w:rsidRDefault="00000000">
            <w:pPr>
              <w:autoSpaceDE w:val="0"/>
              <w:autoSpaceDN w:val="0"/>
              <w:adjustRightInd w:val="0"/>
              <w:spacing w:after="0" w:line="240" w:lineRule="auto"/>
              <w:ind w:right="16" w:firstLine="405"/>
              <w:jc w:val="right"/>
              <w:rPr>
                <w:rFonts w:ascii="Times New Roman" w:hAnsi="Times New Roman" w:cs="Times New Roman"/>
                <w:sz w:val="24"/>
                <w:szCs w:val="24"/>
              </w:rPr>
            </w:pPr>
            <w:r>
              <w:rPr>
                <w:rFonts w:ascii="Times New Roman" w:hAnsi="Times New Roman" w:cs="Times New Roman"/>
                <w:sz w:val="18"/>
                <w:szCs w:val="18"/>
              </w:rPr>
              <w:t>315,189 </w:t>
            </w:r>
          </w:p>
        </w:tc>
        <w:tc>
          <w:tcPr>
            <w:tcW w:w="140" w:type="dxa"/>
            <w:tcBorders>
              <w:top w:val="nil"/>
              <w:left w:val="nil"/>
              <w:bottom w:val="nil"/>
              <w:right w:val="nil"/>
            </w:tcBorders>
            <w:shd w:val="clear" w:color="auto" w:fill="CCEEFF"/>
            <w:vAlign w:val="bottom"/>
          </w:tcPr>
          <w:p w14:paraId="17E5069F"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83BD11C"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9D206B9" w14:textId="77777777" w:rsidR="00000000" w:rsidRDefault="00000000">
            <w:pPr>
              <w:autoSpaceDE w:val="0"/>
              <w:autoSpaceDN w:val="0"/>
              <w:adjustRightInd w:val="0"/>
              <w:spacing w:after="0" w:line="240" w:lineRule="auto"/>
              <w:ind w:left="18" w:firstLine="405"/>
              <w:rPr>
                <w:rFonts w:ascii="Times New Roman" w:hAnsi="Times New Roman" w:cs="Times New Roman"/>
                <w:sz w:val="24"/>
                <w:szCs w:val="24"/>
              </w:rPr>
            </w:pPr>
            <w:r>
              <w:rPr>
                <w:rFonts w:ascii="Times New Roman" w:hAnsi="Times New Roman" w:cs="Times New Roman"/>
                <w:sz w:val="18"/>
                <w:szCs w:val="18"/>
              </w:rPr>
              <w:t>$</w:t>
            </w:r>
          </w:p>
        </w:tc>
        <w:tc>
          <w:tcPr>
            <w:tcW w:w="1753" w:type="dxa"/>
            <w:tcBorders>
              <w:top w:val="nil"/>
              <w:left w:val="nil"/>
              <w:bottom w:val="nil"/>
              <w:right w:val="nil"/>
            </w:tcBorders>
            <w:shd w:val="clear" w:color="auto" w:fill="CCEEFF"/>
            <w:vAlign w:val="bottom"/>
          </w:tcPr>
          <w:p w14:paraId="4958C218" w14:textId="77777777" w:rsidR="00000000" w:rsidRDefault="00000000">
            <w:pPr>
              <w:autoSpaceDE w:val="0"/>
              <w:autoSpaceDN w:val="0"/>
              <w:adjustRightInd w:val="0"/>
              <w:spacing w:after="0" w:line="240" w:lineRule="auto"/>
              <w:ind w:right="16" w:firstLine="405"/>
              <w:jc w:val="right"/>
              <w:rPr>
                <w:rFonts w:ascii="Times New Roman" w:hAnsi="Times New Roman" w:cs="Times New Roman"/>
                <w:sz w:val="24"/>
                <w:szCs w:val="24"/>
              </w:rPr>
            </w:pPr>
            <w:r>
              <w:rPr>
                <w:rFonts w:ascii="Times New Roman" w:hAnsi="Times New Roman" w:cs="Times New Roman"/>
                <w:sz w:val="18"/>
                <w:szCs w:val="18"/>
              </w:rPr>
              <w:t>256,222 </w:t>
            </w:r>
          </w:p>
        </w:tc>
        <w:tc>
          <w:tcPr>
            <w:tcW w:w="140" w:type="dxa"/>
            <w:tcBorders>
              <w:top w:val="nil"/>
              <w:left w:val="nil"/>
              <w:bottom w:val="nil"/>
              <w:right w:val="nil"/>
            </w:tcBorders>
            <w:shd w:val="clear" w:color="auto" w:fill="CCEEFF"/>
            <w:vAlign w:val="bottom"/>
          </w:tcPr>
          <w:p w14:paraId="6D1AF938"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6FF35515"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FFFFFF"/>
            <w:vAlign w:val="bottom"/>
          </w:tcPr>
          <w:p w14:paraId="76CAC3BF"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Non-current operating lease liabilities</w:t>
            </w:r>
          </w:p>
        </w:tc>
        <w:tc>
          <w:tcPr>
            <w:tcW w:w="1892" w:type="dxa"/>
            <w:gridSpan w:val="2"/>
            <w:tcBorders>
              <w:top w:val="nil"/>
              <w:left w:val="nil"/>
              <w:bottom w:val="nil"/>
              <w:right w:val="nil"/>
            </w:tcBorders>
            <w:shd w:val="clear" w:color="auto" w:fill="FFFFFF"/>
            <w:vAlign w:val="bottom"/>
          </w:tcPr>
          <w:p w14:paraId="5BC46488"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2,408,486 </w:t>
            </w:r>
          </w:p>
        </w:tc>
        <w:tc>
          <w:tcPr>
            <w:tcW w:w="140" w:type="dxa"/>
            <w:tcBorders>
              <w:top w:val="nil"/>
              <w:left w:val="nil"/>
              <w:bottom w:val="nil"/>
              <w:right w:val="nil"/>
            </w:tcBorders>
            <w:shd w:val="clear" w:color="auto" w:fill="FFFFFF"/>
            <w:vAlign w:val="bottom"/>
          </w:tcPr>
          <w:p w14:paraId="18518FD9"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C083487"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893" w:type="dxa"/>
            <w:gridSpan w:val="2"/>
            <w:tcBorders>
              <w:top w:val="nil"/>
              <w:left w:val="nil"/>
              <w:bottom w:val="nil"/>
              <w:right w:val="nil"/>
            </w:tcBorders>
            <w:shd w:val="clear" w:color="auto" w:fill="FFFFFF"/>
            <w:vAlign w:val="bottom"/>
          </w:tcPr>
          <w:p w14:paraId="31D3D777"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1,945,631 </w:t>
            </w:r>
          </w:p>
        </w:tc>
        <w:tc>
          <w:tcPr>
            <w:tcW w:w="140" w:type="dxa"/>
            <w:tcBorders>
              <w:top w:val="nil"/>
              <w:left w:val="nil"/>
              <w:bottom w:val="nil"/>
              <w:right w:val="nil"/>
            </w:tcBorders>
            <w:shd w:val="clear" w:color="auto" w:fill="FFFFFF"/>
            <w:vAlign w:val="bottom"/>
          </w:tcPr>
          <w:p w14:paraId="26FDC174"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1448A05D"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CCEEFF"/>
            <w:vAlign w:val="bottom"/>
          </w:tcPr>
          <w:p w14:paraId="6513ED94" w14:textId="77777777" w:rsidR="00000000" w:rsidRDefault="00000000">
            <w:pPr>
              <w:autoSpaceDE w:val="0"/>
              <w:autoSpaceDN w:val="0"/>
              <w:adjustRightInd w:val="0"/>
              <w:spacing w:after="0" w:line="240" w:lineRule="auto"/>
              <w:ind w:left="220" w:firstLine="405"/>
              <w:rPr>
                <w:rFonts w:ascii="Times New Roman" w:hAnsi="Times New Roman" w:cs="Times New Roman"/>
                <w:sz w:val="24"/>
                <w:szCs w:val="24"/>
              </w:rPr>
            </w:pPr>
            <w:r>
              <w:rPr>
                <w:rFonts w:ascii="Times New Roman" w:hAnsi="Times New Roman" w:cs="Times New Roman"/>
                <w:sz w:val="18"/>
                <w:szCs w:val="18"/>
              </w:rPr>
              <w:t>Total operating lease liabilities</w:t>
            </w:r>
          </w:p>
        </w:tc>
        <w:tc>
          <w:tcPr>
            <w:tcW w:w="140" w:type="dxa"/>
            <w:tcBorders>
              <w:top w:val="single" w:sz="7" w:space="0" w:color="000000"/>
              <w:left w:val="nil"/>
              <w:bottom w:val="nil"/>
              <w:right w:val="nil"/>
            </w:tcBorders>
            <w:shd w:val="clear" w:color="auto" w:fill="CCEEFF"/>
            <w:vAlign w:val="bottom"/>
          </w:tcPr>
          <w:p w14:paraId="488E36C9" w14:textId="77777777" w:rsidR="00000000" w:rsidRDefault="00000000">
            <w:pPr>
              <w:autoSpaceDE w:val="0"/>
              <w:autoSpaceDN w:val="0"/>
              <w:adjustRightInd w:val="0"/>
              <w:spacing w:after="0" w:line="240" w:lineRule="auto"/>
              <w:ind w:left="18" w:firstLine="405"/>
              <w:rPr>
                <w:rFonts w:ascii="Times New Roman" w:hAnsi="Times New Roman" w:cs="Times New Roman"/>
                <w:sz w:val="24"/>
                <w:szCs w:val="24"/>
              </w:rPr>
            </w:pPr>
            <w:r>
              <w:rPr>
                <w:rFonts w:ascii="Times New Roman" w:hAnsi="Times New Roman" w:cs="Times New Roman"/>
                <w:sz w:val="18"/>
                <w:szCs w:val="18"/>
              </w:rPr>
              <w:t>$</w:t>
            </w:r>
          </w:p>
        </w:tc>
        <w:tc>
          <w:tcPr>
            <w:tcW w:w="1752" w:type="dxa"/>
            <w:tcBorders>
              <w:top w:val="single" w:sz="7" w:space="0" w:color="000000"/>
              <w:left w:val="nil"/>
              <w:bottom w:val="nil"/>
              <w:right w:val="nil"/>
            </w:tcBorders>
            <w:shd w:val="clear" w:color="auto" w:fill="CCEEFF"/>
            <w:vAlign w:val="bottom"/>
          </w:tcPr>
          <w:p w14:paraId="12D885B4" w14:textId="77777777" w:rsidR="00000000" w:rsidRDefault="00000000">
            <w:pPr>
              <w:autoSpaceDE w:val="0"/>
              <w:autoSpaceDN w:val="0"/>
              <w:adjustRightInd w:val="0"/>
              <w:spacing w:after="0" w:line="240" w:lineRule="auto"/>
              <w:ind w:right="16" w:firstLine="405"/>
              <w:jc w:val="right"/>
              <w:rPr>
                <w:rFonts w:ascii="Times New Roman" w:hAnsi="Times New Roman" w:cs="Times New Roman"/>
                <w:sz w:val="24"/>
                <w:szCs w:val="24"/>
              </w:rPr>
            </w:pPr>
            <w:r>
              <w:rPr>
                <w:rFonts w:ascii="Times New Roman" w:hAnsi="Times New Roman" w:cs="Times New Roman"/>
                <w:sz w:val="18"/>
                <w:szCs w:val="18"/>
              </w:rPr>
              <w:t>2,723,675 </w:t>
            </w:r>
          </w:p>
        </w:tc>
        <w:tc>
          <w:tcPr>
            <w:tcW w:w="140" w:type="dxa"/>
            <w:tcBorders>
              <w:top w:val="single" w:sz="7" w:space="0" w:color="000000"/>
              <w:left w:val="nil"/>
              <w:bottom w:val="nil"/>
              <w:right w:val="nil"/>
            </w:tcBorders>
            <w:shd w:val="clear" w:color="auto" w:fill="CCEEFF"/>
            <w:vAlign w:val="bottom"/>
          </w:tcPr>
          <w:p w14:paraId="178E0536"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3E6AB2A6"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1E544F77" w14:textId="77777777" w:rsidR="00000000" w:rsidRDefault="00000000">
            <w:pPr>
              <w:autoSpaceDE w:val="0"/>
              <w:autoSpaceDN w:val="0"/>
              <w:adjustRightInd w:val="0"/>
              <w:spacing w:after="0" w:line="240" w:lineRule="auto"/>
              <w:ind w:left="18" w:firstLine="405"/>
              <w:rPr>
                <w:rFonts w:ascii="Times New Roman" w:hAnsi="Times New Roman" w:cs="Times New Roman"/>
                <w:sz w:val="24"/>
                <w:szCs w:val="24"/>
              </w:rPr>
            </w:pPr>
            <w:r>
              <w:rPr>
                <w:rFonts w:ascii="Times New Roman" w:hAnsi="Times New Roman" w:cs="Times New Roman"/>
                <w:sz w:val="18"/>
                <w:szCs w:val="18"/>
              </w:rPr>
              <w:t>$</w:t>
            </w:r>
          </w:p>
        </w:tc>
        <w:tc>
          <w:tcPr>
            <w:tcW w:w="1753" w:type="dxa"/>
            <w:tcBorders>
              <w:top w:val="single" w:sz="7" w:space="0" w:color="000000"/>
              <w:left w:val="nil"/>
              <w:bottom w:val="nil"/>
              <w:right w:val="nil"/>
            </w:tcBorders>
            <w:shd w:val="clear" w:color="auto" w:fill="CCEEFF"/>
            <w:vAlign w:val="bottom"/>
          </w:tcPr>
          <w:p w14:paraId="237954CF" w14:textId="77777777" w:rsidR="00000000" w:rsidRDefault="00000000">
            <w:pPr>
              <w:autoSpaceDE w:val="0"/>
              <w:autoSpaceDN w:val="0"/>
              <w:adjustRightInd w:val="0"/>
              <w:spacing w:after="0" w:line="240" w:lineRule="auto"/>
              <w:ind w:right="16" w:firstLine="405"/>
              <w:jc w:val="right"/>
              <w:rPr>
                <w:rFonts w:ascii="Times New Roman" w:hAnsi="Times New Roman" w:cs="Times New Roman"/>
                <w:sz w:val="24"/>
                <w:szCs w:val="24"/>
              </w:rPr>
            </w:pPr>
            <w:r>
              <w:rPr>
                <w:rFonts w:ascii="Times New Roman" w:hAnsi="Times New Roman" w:cs="Times New Roman"/>
                <w:sz w:val="18"/>
                <w:szCs w:val="18"/>
              </w:rPr>
              <w:t>2,201,853 </w:t>
            </w:r>
          </w:p>
        </w:tc>
        <w:tc>
          <w:tcPr>
            <w:tcW w:w="140" w:type="dxa"/>
            <w:tcBorders>
              <w:top w:val="single" w:sz="7" w:space="0" w:color="000000"/>
              <w:left w:val="nil"/>
              <w:bottom w:val="nil"/>
              <w:right w:val="nil"/>
            </w:tcBorders>
            <w:shd w:val="clear" w:color="auto" w:fill="CCEEFF"/>
            <w:vAlign w:val="bottom"/>
          </w:tcPr>
          <w:p w14:paraId="00B7551B"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407119AC"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FFFFFF"/>
          </w:tcPr>
          <w:p w14:paraId="413CC210"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032" w:type="dxa"/>
            <w:gridSpan w:val="3"/>
            <w:tcBorders>
              <w:top w:val="double" w:sz="21" w:space="0" w:color="000000"/>
              <w:left w:val="nil"/>
              <w:bottom w:val="nil"/>
              <w:right w:val="nil"/>
            </w:tcBorders>
            <w:shd w:val="clear" w:color="auto" w:fill="FFFFFF"/>
          </w:tcPr>
          <w:p w14:paraId="52EDC095"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601F158"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033" w:type="dxa"/>
            <w:gridSpan w:val="3"/>
            <w:tcBorders>
              <w:top w:val="double" w:sz="21" w:space="0" w:color="000000"/>
              <w:left w:val="nil"/>
              <w:bottom w:val="nil"/>
              <w:right w:val="nil"/>
            </w:tcBorders>
            <w:shd w:val="clear" w:color="auto" w:fill="FFFFFF"/>
          </w:tcPr>
          <w:p w14:paraId="13946EF3"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r>
      <w:tr w:rsidR="00000000" w14:paraId="564C8029"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CCEEFF"/>
            <w:vAlign w:val="bottom"/>
          </w:tcPr>
          <w:p w14:paraId="4DF2BA91"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Weighted-average remaining lease term</w:t>
            </w:r>
          </w:p>
        </w:tc>
        <w:tc>
          <w:tcPr>
            <w:tcW w:w="2032" w:type="dxa"/>
            <w:gridSpan w:val="3"/>
            <w:tcBorders>
              <w:top w:val="nil"/>
              <w:left w:val="nil"/>
              <w:bottom w:val="nil"/>
              <w:right w:val="nil"/>
            </w:tcBorders>
            <w:shd w:val="clear" w:color="auto" w:fill="CCEEFF"/>
            <w:vAlign w:val="bottom"/>
          </w:tcPr>
          <w:p w14:paraId="73EC39C5" w14:textId="77777777" w:rsidR="00000000" w:rsidRDefault="00000000">
            <w:pPr>
              <w:autoSpaceDE w:val="0"/>
              <w:autoSpaceDN w:val="0"/>
              <w:adjustRightInd w:val="0"/>
              <w:spacing w:after="0" w:line="240" w:lineRule="auto"/>
              <w:ind w:left="18" w:right="38" w:firstLine="405"/>
              <w:jc w:val="right"/>
              <w:rPr>
                <w:rFonts w:ascii="Times New Roman" w:hAnsi="Times New Roman" w:cs="Times New Roman"/>
                <w:sz w:val="24"/>
                <w:szCs w:val="24"/>
              </w:rPr>
            </w:pPr>
            <w:r>
              <w:rPr>
                <w:rFonts w:ascii="Times New Roman" w:hAnsi="Times New Roman" w:cs="Times New Roman"/>
                <w:sz w:val="18"/>
                <w:szCs w:val="18"/>
              </w:rPr>
              <w:t>9.2 years</w:t>
            </w:r>
          </w:p>
        </w:tc>
        <w:tc>
          <w:tcPr>
            <w:tcW w:w="157" w:type="dxa"/>
            <w:gridSpan w:val="3"/>
            <w:tcBorders>
              <w:top w:val="nil"/>
              <w:left w:val="nil"/>
              <w:bottom w:val="nil"/>
              <w:right w:val="nil"/>
            </w:tcBorders>
            <w:shd w:val="clear" w:color="auto" w:fill="CCEEFF"/>
          </w:tcPr>
          <w:p w14:paraId="48712663"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033" w:type="dxa"/>
            <w:gridSpan w:val="3"/>
            <w:tcBorders>
              <w:top w:val="nil"/>
              <w:left w:val="nil"/>
              <w:bottom w:val="nil"/>
              <w:right w:val="nil"/>
            </w:tcBorders>
            <w:shd w:val="clear" w:color="auto" w:fill="CCEEFF"/>
            <w:vAlign w:val="bottom"/>
          </w:tcPr>
          <w:p w14:paraId="37DA8C7E" w14:textId="77777777" w:rsidR="00000000" w:rsidRDefault="00000000">
            <w:pPr>
              <w:autoSpaceDE w:val="0"/>
              <w:autoSpaceDN w:val="0"/>
              <w:adjustRightInd w:val="0"/>
              <w:spacing w:after="0" w:line="240" w:lineRule="auto"/>
              <w:ind w:left="18" w:right="38" w:firstLine="405"/>
              <w:jc w:val="right"/>
              <w:rPr>
                <w:rFonts w:ascii="Times New Roman" w:hAnsi="Times New Roman" w:cs="Times New Roman"/>
                <w:sz w:val="24"/>
                <w:szCs w:val="24"/>
              </w:rPr>
            </w:pPr>
            <w:r>
              <w:rPr>
                <w:rFonts w:ascii="Times New Roman" w:hAnsi="Times New Roman" w:cs="Times New Roman"/>
                <w:sz w:val="18"/>
                <w:szCs w:val="18"/>
              </w:rPr>
              <w:t>8.9 years</w:t>
            </w:r>
          </w:p>
        </w:tc>
      </w:tr>
      <w:tr w:rsidR="00000000" w14:paraId="41A3F38E" w14:textId="77777777">
        <w:tblPrEx>
          <w:tblCellMar>
            <w:top w:w="0" w:type="dxa"/>
            <w:left w:w="0" w:type="dxa"/>
            <w:bottom w:w="0" w:type="dxa"/>
            <w:right w:w="0" w:type="dxa"/>
          </w:tblCellMar>
        </w:tblPrEx>
        <w:tc>
          <w:tcPr>
            <w:tcW w:w="7298" w:type="dxa"/>
            <w:gridSpan w:val="3"/>
            <w:tcBorders>
              <w:top w:val="nil"/>
              <w:left w:val="nil"/>
              <w:bottom w:val="nil"/>
              <w:right w:val="nil"/>
            </w:tcBorders>
            <w:shd w:val="clear" w:color="auto" w:fill="FFFFFF"/>
            <w:vAlign w:val="bottom"/>
          </w:tcPr>
          <w:p w14:paraId="4FDD7C2F"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Weighted-average discount rate</w:t>
            </w:r>
          </w:p>
        </w:tc>
        <w:tc>
          <w:tcPr>
            <w:tcW w:w="1892" w:type="dxa"/>
            <w:gridSpan w:val="2"/>
            <w:tcBorders>
              <w:top w:val="nil"/>
              <w:left w:val="nil"/>
              <w:bottom w:val="nil"/>
              <w:right w:val="nil"/>
            </w:tcBorders>
            <w:shd w:val="clear" w:color="auto" w:fill="FFFFFF"/>
            <w:vAlign w:val="bottom"/>
          </w:tcPr>
          <w:p w14:paraId="7EF2085D"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3.1 </w:t>
            </w:r>
          </w:p>
        </w:tc>
        <w:tc>
          <w:tcPr>
            <w:tcW w:w="140" w:type="dxa"/>
            <w:tcBorders>
              <w:top w:val="nil"/>
              <w:left w:val="nil"/>
              <w:bottom w:val="nil"/>
              <w:right w:val="nil"/>
            </w:tcBorders>
            <w:shd w:val="clear" w:color="auto" w:fill="FFFFFF"/>
            <w:vAlign w:val="bottom"/>
          </w:tcPr>
          <w:p w14:paraId="2637CA34" w14:textId="77777777" w:rsidR="00000000" w:rsidRDefault="00000000">
            <w:pPr>
              <w:autoSpaceDE w:val="0"/>
              <w:autoSpaceDN w:val="0"/>
              <w:adjustRightInd w:val="0"/>
              <w:spacing w:after="0" w:line="240" w:lineRule="auto"/>
              <w:ind w:right="18" w:firstLine="405"/>
              <w:jc w:val="right"/>
              <w:rPr>
                <w:rFonts w:ascii="Times New Roman" w:hAnsi="Times New Roman" w:cs="Times New Roman"/>
                <w:sz w:val="24"/>
                <w:szCs w:val="24"/>
              </w:rPr>
            </w:pPr>
            <w:r>
              <w:rPr>
                <w:rFonts w:ascii="Times New Roman" w:hAnsi="Times New Roman" w:cs="Times New Roman"/>
                <w:sz w:val="18"/>
                <w:szCs w:val="18"/>
              </w:rPr>
              <w:t>%</w:t>
            </w:r>
          </w:p>
        </w:tc>
        <w:tc>
          <w:tcPr>
            <w:tcW w:w="157" w:type="dxa"/>
            <w:gridSpan w:val="3"/>
            <w:tcBorders>
              <w:top w:val="nil"/>
              <w:left w:val="nil"/>
              <w:bottom w:val="nil"/>
              <w:right w:val="nil"/>
            </w:tcBorders>
            <w:shd w:val="clear" w:color="auto" w:fill="FFFFFF"/>
          </w:tcPr>
          <w:p w14:paraId="4554EE74"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893" w:type="dxa"/>
            <w:gridSpan w:val="2"/>
            <w:tcBorders>
              <w:top w:val="nil"/>
              <w:left w:val="nil"/>
              <w:bottom w:val="nil"/>
              <w:right w:val="nil"/>
            </w:tcBorders>
            <w:shd w:val="clear" w:color="auto" w:fill="FFFFFF"/>
            <w:vAlign w:val="bottom"/>
          </w:tcPr>
          <w:p w14:paraId="664CAF81"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3.6 </w:t>
            </w:r>
          </w:p>
        </w:tc>
        <w:tc>
          <w:tcPr>
            <w:tcW w:w="140" w:type="dxa"/>
            <w:tcBorders>
              <w:top w:val="nil"/>
              <w:left w:val="nil"/>
              <w:bottom w:val="nil"/>
              <w:right w:val="nil"/>
            </w:tcBorders>
            <w:shd w:val="clear" w:color="auto" w:fill="FFFFFF"/>
            <w:vAlign w:val="bottom"/>
          </w:tcPr>
          <w:p w14:paraId="26F5E020" w14:textId="77777777" w:rsidR="00000000" w:rsidRDefault="00000000">
            <w:pPr>
              <w:autoSpaceDE w:val="0"/>
              <w:autoSpaceDN w:val="0"/>
              <w:adjustRightInd w:val="0"/>
              <w:spacing w:after="0" w:line="240" w:lineRule="auto"/>
              <w:ind w:right="18" w:firstLine="405"/>
              <w:jc w:val="right"/>
              <w:rPr>
                <w:rFonts w:ascii="Times New Roman" w:hAnsi="Times New Roman" w:cs="Times New Roman"/>
                <w:sz w:val="24"/>
                <w:szCs w:val="24"/>
              </w:rPr>
            </w:pPr>
            <w:r>
              <w:rPr>
                <w:rFonts w:ascii="Times New Roman" w:hAnsi="Times New Roman" w:cs="Times New Roman"/>
                <w:sz w:val="18"/>
                <w:szCs w:val="18"/>
              </w:rPr>
              <w:t>%</w:t>
            </w:r>
          </w:p>
        </w:tc>
      </w:tr>
    </w:tbl>
    <w:p w14:paraId="49C376D0" w14:textId="77777777" w:rsidR="00000000" w:rsidRDefault="00000000">
      <w:pPr>
        <w:autoSpaceDE w:val="0"/>
        <w:autoSpaceDN w:val="0"/>
        <w:adjustRightInd w:val="0"/>
        <w:spacing w:before="108" w:after="0" w:line="240" w:lineRule="auto"/>
        <w:ind w:firstLine="648"/>
        <w:jc w:val="both"/>
        <w:rPr>
          <w:rFonts w:ascii="Times New Roman" w:hAnsi="Times New Roman" w:cs="Times New Roman"/>
          <w:sz w:val="24"/>
          <w:szCs w:val="24"/>
        </w:rPr>
      </w:pPr>
    </w:p>
    <w:p w14:paraId="6AB1D670" w14:textId="77777777" w:rsidR="00000000" w:rsidRDefault="00000000">
      <w:pPr>
        <w:autoSpaceDE w:val="0"/>
        <w:autoSpaceDN w:val="0"/>
        <w:adjustRightInd w:val="0"/>
        <w:spacing w:after="0" w:line="240" w:lineRule="auto"/>
        <w:ind w:firstLine="405"/>
        <w:jc w:val="both"/>
        <w:rPr>
          <w:rFonts w:ascii="Times New Roman" w:hAnsi="Times New Roman" w:cs="Times New Roman"/>
          <w:sz w:val="24"/>
          <w:szCs w:val="24"/>
        </w:rPr>
      </w:pPr>
    </w:p>
    <w:p w14:paraId="437C6E77" w14:textId="77777777" w:rsidR="00000000" w:rsidRDefault="00000000">
      <w:pPr>
        <w:autoSpaceDE w:val="0"/>
        <w:autoSpaceDN w:val="0"/>
        <w:adjustRightInd w:val="0"/>
        <w:spacing w:after="0" w:line="240" w:lineRule="auto"/>
        <w:ind w:firstLine="405"/>
        <w:jc w:val="both"/>
        <w:rPr>
          <w:rFonts w:ascii="Times New Roman" w:hAnsi="Times New Roman" w:cs="Times New Roman"/>
          <w:sz w:val="24"/>
          <w:szCs w:val="24"/>
        </w:rPr>
      </w:pPr>
      <w:r>
        <w:rPr>
          <w:rFonts w:ascii="Times New Roman" w:hAnsi="Times New Roman" w:cs="Times New Roman"/>
          <w:sz w:val="18"/>
          <w:szCs w:val="18"/>
        </w:rPr>
        <w:t>Maturities of operating lease liabilities as of December 31, 2021 were as follows (in thousands):</w:t>
      </w:r>
    </w:p>
    <w:p w14:paraId="17A694AA" w14:textId="77777777" w:rsidR="00000000" w:rsidRDefault="00000000">
      <w:pPr>
        <w:autoSpaceDE w:val="0"/>
        <w:autoSpaceDN w:val="0"/>
        <w:adjustRightInd w:val="0"/>
        <w:spacing w:after="0" w:line="19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86"/>
        <w:gridCol w:w="8564"/>
        <w:gridCol w:w="386"/>
        <w:gridCol w:w="177"/>
        <w:gridCol w:w="1965"/>
        <w:gridCol w:w="42"/>
      </w:tblGrid>
      <w:tr w:rsidR="00000000" w14:paraId="79650675" w14:textId="77777777">
        <w:tblPrEx>
          <w:tblCellMar>
            <w:top w:w="0" w:type="dxa"/>
            <w:left w:w="0" w:type="dxa"/>
            <w:bottom w:w="0" w:type="dxa"/>
            <w:right w:w="0" w:type="dxa"/>
          </w:tblCellMar>
        </w:tblPrEx>
        <w:tc>
          <w:tcPr>
            <w:tcW w:w="386" w:type="dxa"/>
            <w:tcBorders>
              <w:top w:val="nil"/>
              <w:left w:val="nil"/>
              <w:bottom w:val="nil"/>
              <w:right w:val="nil"/>
            </w:tcBorders>
          </w:tcPr>
          <w:p w14:paraId="6CA1F188"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8564" w:type="dxa"/>
            <w:tcBorders>
              <w:top w:val="nil"/>
              <w:left w:val="nil"/>
              <w:bottom w:val="nil"/>
              <w:right w:val="nil"/>
            </w:tcBorders>
          </w:tcPr>
          <w:p w14:paraId="1BBBDBF4"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386" w:type="dxa"/>
            <w:tcBorders>
              <w:top w:val="nil"/>
              <w:left w:val="nil"/>
              <w:bottom w:val="nil"/>
              <w:right w:val="nil"/>
            </w:tcBorders>
          </w:tcPr>
          <w:p w14:paraId="10F1E8B3"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77" w:type="dxa"/>
            <w:tcBorders>
              <w:top w:val="nil"/>
              <w:left w:val="nil"/>
              <w:bottom w:val="nil"/>
              <w:right w:val="nil"/>
            </w:tcBorders>
          </w:tcPr>
          <w:p w14:paraId="2B78D253"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1965" w:type="dxa"/>
            <w:tcBorders>
              <w:top w:val="nil"/>
              <w:left w:val="nil"/>
              <w:bottom w:val="nil"/>
              <w:right w:val="nil"/>
            </w:tcBorders>
          </w:tcPr>
          <w:p w14:paraId="552995F0"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42" w:type="dxa"/>
            <w:tcBorders>
              <w:top w:val="nil"/>
              <w:left w:val="nil"/>
              <w:bottom w:val="nil"/>
              <w:right w:val="nil"/>
            </w:tcBorders>
          </w:tcPr>
          <w:p w14:paraId="376A0595"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r>
      <w:tr w:rsidR="00000000" w14:paraId="5CE732CF" w14:textId="77777777">
        <w:tblPrEx>
          <w:tblCellMar>
            <w:top w:w="0" w:type="dxa"/>
            <w:left w:w="0" w:type="dxa"/>
            <w:bottom w:w="0" w:type="dxa"/>
            <w:right w:w="0" w:type="dxa"/>
          </w:tblCellMar>
        </w:tblPrEx>
        <w:tc>
          <w:tcPr>
            <w:tcW w:w="11520" w:type="dxa"/>
            <w:gridSpan w:val="6"/>
            <w:tcBorders>
              <w:top w:val="nil"/>
              <w:left w:val="nil"/>
              <w:bottom w:val="nil"/>
              <w:right w:val="nil"/>
            </w:tcBorders>
            <w:shd w:val="clear" w:color="auto" w:fill="CCEEFF"/>
            <w:vAlign w:val="bottom"/>
          </w:tcPr>
          <w:p w14:paraId="33B5B4D6" w14:textId="77777777" w:rsidR="00000000" w:rsidRDefault="00000000">
            <w:pPr>
              <w:autoSpaceDE w:val="0"/>
              <w:autoSpaceDN w:val="0"/>
              <w:adjustRightInd w:val="0"/>
              <w:spacing w:after="0" w:line="240" w:lineRule="auto"/>
              <w:ind w:left="18" w:right="98" w:firstLine="405"/>
              <w:rPr>
                <w:rFonts w:ascii="Times New Roman" w:hAnsi="Times New Roman" w:cs="Times New Roman"/>
                <w:sz w:val="24"/>
                <w:szCs w:val="24"/>
              </w:rPr>
            </w:pPr>
            <w:r>
              <w:rPr>
                <w:rFonts w:ascii="Times New Roman" w:hAnsi="Times New Roman" w:cs="Times New Roman"/>
                <w:sz w:val="18"/>
                <w:szCs w:val="18"/>
              </w:rPr>
              <w:t>Due in 12 month period ended December 31,</w:t>
            </w:r>
          </w:p>
        </w:tc>
      </w:tr>
      <w:tr w:rsidR="00000000" w14:paraId="10D3B1F3"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FFFFFF"/>
            <w:vAlign w:val="bottom"/>
          </w:tcPr>
          <w:p w14:paraId="2C950A77"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bookmarkStart w:id="148" w:name="BKMK_159"/>
            <w:bookmarkEnd w:id="148"/>
            <w:r>
              <w:rPr>
                <w:rFonts w:ascii="Times New Roman" w:hAnsi="Times New Roman" w:cs="Times New Roman"/>
                <w:sz w:val="18"/>
                <w:szCs w:val="18"/>
              </w:rPr>
              <w:t>2022</w:t>
            </w:r>
          </w:p>
        </w:tc>
        <w:tc>
          <w:tcPr>
            <w:tcW w:w="177" w:type="dxa"/>
            <w:tcBorders>
              <w:top w:val="nil"/>
              <w:left w:val="nil"/>
              <w:bottom w:val="nil"/>
              <w:right w:val="nil"/>
            </w:tcBorders>
            <w:shd w:val="clear" w:color="auto" w:fill="FFFFFF"/>
            <w:vAlign w:val="bottom"/>
          </w:tcPr>
          <w:p w14:paraId="6CBF33D8" w14:textId="77777777" w:rsidR="00000000" w:rsidRDefault="00000000">
            <w:pPr>
              <w:autoSpaceDE w:val="0"/>
              <w:autoSpaceDN w:val="0"/>
              <w:adjustRightInd w:val="0"/>
              <w:spacing w:after="0" w:line="240" w:lineRule="auto"/>
              <w:ind w:left="18" w:firstLine="405"/>
              <w:rPr>
                <w:rFonts w:ascii="Times New Roman" w:hAnsi="Times New Roman" w:cs="Times New Roman"/>
                <w:sz w:val="24"/>
                <w:szCs w:val="24"/>
              </w:rPr>
            </w:pPr>
            <w:r>
              <w:rPr>
                <w:rFonts w:ascii="Times New Roman" w:hAnsi="Times New Roman" w:cs="Times New Roman"/>
                <w:sz w:val="18"/>
                <w:szCs w:val="18"/>
              </w:rPr>
              <w:t>$</w:t>
            </w:r>
          </w:p>
        </w:tc>
        <w:tc>
          <w:tcPr>
            <w:tcW w:w="1965" w:type="dxa"/>
            <w:tcBorders>
              <w:top w:val="nil"/>
              <w:left w:val="nil"/>
              <w:bottom w:val="nil"/>
              <w:right w:val="nil"/>
            </w:tcBorders>
            <w:shd w:val="clear" w:color="auto" w:fill="FFFFFF"/>
            <w:vAlign w:val="bottom"/>
          </w:tcPr>
          <w:p w14:paraId="7E34E3A5" w14:textId="77777777" w:rsidR="00000000" w:rsidRDefault="00000000">
            <w:pPr>
              <w:autoSpaceDE w:val="0"/>
              <w:autoSpaceDN w:val="0"/>
              <w:adjustRightInd w:val="0"/>
              <w:spacing w:after="0" w:line="240" w:lineRule="auto"/>
              <w:ind w:right="16" w:firstLine="405"/>
              <w:jc w:val="right"/>
              <w:rPr>
                <w:rFonts w:ascii="Times New Roman" w:hAnsi="Times New Roman" w:cs="Times New Roman"/>
                <w:sz w:val="24"/>
                <w:szCs w:val="24"/>
              </w:rPr>
            </w:pPr>
            <w:r>
              <w:rPr>
                <w:rFonts w:ascii="Times New Roman" w:hAnsi="Times New Roman" w:cs="Times New Roman"/>
                <w:sz w:val="18"/>
                <w:szCs w:val="18"/>
              </w:rPr>
              <w:t>395,932 </w:t>
            </w:r>
          </w:p>
        </w:tc>
        <w:tc>
          <w:tcPr>
            <w:tcW w:w="42" w:type="dxa"/>
            <w:tcBorders>
              <w:top w:val="nil"/>
              <w:left w:val="nil"/>
              <w:bottom w:val="nil"/>
              <w:right w:val="nil"/>
            </w:tcBorders>
            <w:shd w:val="clear" w:color="auto" w:fill="FFFFFF"/>
            <w:vAlign w:val="bottom"/>
          </w:tcPr>
          <w:p w14:paraId="4E0E2CA6"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6765C93D"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CCEEFF"/>
            <w:vAlign w:val="bottom"/>
          </w:tcPr>
          <w:p w14:paraId="245E825C"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2023</w:t>
            </w:r>
          </w:p>
        </w:tc>
        <w:tc>
          <w:tcPr>
            <w:tcW w:w="2142" w:type="dxa"/>
            <w:gridSpan w:val="2"/>
            <w:tcBorders>
              <w:top w:val="nil"/>
              <w:left w:val="nil"/>
              <w:bottom w:val="nil"/>
              <w:right w:val="nil"/>
            </w:tcBorders>
            <w:shd w:val="clear" w:color="auto" w:fill="CCEEFF"/>
            <w:vAlign w:val="bottom"/>
          </w:tcPr>
          <w:p w14:paraId="58BBB70C"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378,774 </w:t>
            </w:r>
          </w:p>
        </w:tc>
        <w:tc>
          <w:tcPr>
            <w:tcW w:w="42" w:type="dxa"/>
            <w:tcBorders>
              <w:top w:val="nil"/>
              <w:left w:val="nil"/>
              <w:bottom w:val="nil"/>
              <w:right w:val="nil"/>
            </w:tcBorders>
            <w:shd w:val="clear" w:color="auto" w:fill="CCEEFF"/>
            <w:vAlign w:val="bottom"/>
          </w:tcPr>
          <w:p w14:paraId="346A26F8"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1E6A4505"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FFFFFF"/>
            <w:vAlign w:val="bottom"/>
          </w:tcPr>
          <w:p w14:paraId="46E61E7F"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2024</w:t>
            </w:r>
          </w:p>
        </w:tc>
        <w:tc>
          <w:tcPr>
            <w:tcW w:w="2142" w:type="dxa"/>
            <w:gridSpan w:val="2"/>
            <w:tcBorders>
              <w:top w:val="nil"/>
              <w:left w:val="nil"/>
              <w:bottom w:val="nil"/>
              <w:right w:val="nil"/>
            </w:tcBorders>
            <w:shd w:val="clear" w:color="auto" w:fill="FFFFFF"/>
            <w:vAlign w:val="bottom"/>
          </w:tcPr>
          <w:p w14:paraId="052CD937"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358,442 </w:t>
            </w:r>
          </w:p>
        </w:tc>
        <w:tc>
          <w:tcPr>
            <w:tcW w:w="42" w:type="dxa"/>
            <w:tcBorders>
              <w:top w:val="nil"/>
              <w:left w:val="nil"/>
              <w:bottom w:val="nil"/>
              <w:right w:val="nil"/>
            </w:tcBorders>
            <w:shd w:val="clear" w:color="auto" w:fill="FFFFFF"/>
            <w:vAlign w:val="bottom"/>
          </w:tcPr>
          <w:p w14:paraId="2495B5C0"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4137330E"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CCEEFF"/>
            <w:vAlign w:val="bottom"/>
          </w:tcPr>
          <w:p w14:paraId="6DE6821E"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2025</w:t>
            </w:r>
          </w:p>
        </w:tc>
        <w:tc>
          <w:tcPr>
            <w:tcW w:w="2142" w:type="dxa"/>
            <w:gridSpan w:val="2"/>
            <w:tcBorders>
              <w:top w:val="nil"/>
              <w:left w:val="nil"/>
              <w:bottom w:val="nil"/>
              <w:right w:val="nil"/>
            </w:tcBorders>
            <w:shd w:val="clear" w:color="auto" w:fill="CCEEFF"/>
            <w:vAlign w:val="bottom"/>
          </w:tcPr>
          <w:p w14:paraId="3F1AA6AB"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340,028 </w:t>
            </w:r>
          </w:p>
        </w:tc>
        <w:tc>
          <w:tcPr>
            <w:tcW w:w="42" w:type="dxa"/>
            <w:tcBorders>
              <w:top w:val="nil"/>
              <w:left w:val="nil"/>
              <w:bottom w:val="nil"/>
              <w:right w:val="nil"/>
            </w:tcBorders>
            <w:shd w:val="clear" w:color="auto" w:fill="CCEEFF"/>
            <w:vAlign w:val="bottom"/>
          </w:tcPr>
          <w:p w14:paraId="7C78CC01"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70D1986F"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FFFFFF"/>
            <w:vAlign w:val="bottom"/>
          </w:tcPr>
          <w:p w14:paraId="7DAE811D"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2026</w:t>
            </w:r>
          </w:p>
        </w:tc>
        <w:tc>
          <w:tcPr>
            <w:tcW w:w="2142" w:type="dxa"/>
            <w:gridSpan w:val="2"/>
            <w:tcBorders>
              <w:top w:val="nil"/>
              <w:left w:val="nil"/>
              <w:bottom w:val="nil"/>
              <w:right w:val="nil"/>
            </w:tcBorders>
            <w:shd w:val="clear" w:color="auto" w:fill="FFFFFF"/>
            <w:vAlign w:val="bottom"/>
          </w:tcPr>
          <w:p w14:paraId="2A9C3E5B"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335,151 </w:t>
            </w:r>
          </w:p>
        </w:tc>
        <w:tc>
          <w:tcPr>
            <w:tcW w:w="42" w:type="dxa"/>
            <w:tcBorders>
              <w:top w:val="nil"/>
              <w:left w:val="nil"/>
              <w:bottom w:val="nil"/>
              <w:right w:val="nil"/>
            </w:tcBorders>
            <w:shd w:val="clear" w:color="auto" w:fill="FFFFFF"/>
            <w:vAlign w:val="bottom"/>
          </w:tcPr>
          <w:p w14:paraId="4710F69C"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1154192C"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CCEEFF"/>
            <w:vAlign w:val="bottom"/>
          </w:tcPr>
          <w:p w14:paraId="33D1CB64"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Thereafter</w:t>
            </w:r>
          </w:p>
        </w:tc>
        <w:tc>
          <w:tcPr>
            <w:tcW w:w="2142" w:type="dxa"/>
            <w:gridSpan w:val="2"/>
            <w:tcBorders>
              <w:top w:val="nil"/>
              <w:left w:val="nil"/>
              <w:bottom w:val="nil"/>
              <w:right w:val="nil"/>
            </w:tcBorders>
            <w:shd w:val="clear" w:color="auto" w:fill="CCEEFF"/>
            <w:vAlign w:val="bottom"/>
          </w:tcPr>
          <w:p w14:paraId="127498EB"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1,332,662 </w:t>
            </w:r>
          </w:p>
        </w:tc>
        <w:tc>
          <w:tcPr>
            <w:tcW w:w="42" w:type="dxa"/>
            <w:tcBorders>
              <w:top w:val="nil"/>
              <w:left w:val="nil"/>
              <w:bottom w:val="nil"/>
              <w:right w:val="nil"/>
            </w:tcBorders>
            <w:shd w:val="clear" w:color="auto" w:fill="CCEEFF"/>
            <w:vAlign w:val="bottom"/>
          </w:tcPr>
          <w:p w14:paraId="1E1B1DD4"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7FCD112A"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FFFFFF"/>
          </w:tcPr>
          <w:p w14:paraId="62566794" w14:textId="77777777" w:rsidR="00000000" w:rsidRDefault="00000000">
            <w:pPr>
              <w:autoSpaceDE w:val="0"/>
              <w:autoSpaceDN w:val="0"/>
              <w:adjustRightInd w:val="0"/>
              <w:spacing w:after="0" w:line="1" w:lineRule="exact"/>
              <w:ind w:firstLine="405"/>
              <w:rPr>
                <w:rFonts w:ascii="Times New Roman" w:hAnsi="Times New Roman" w:cs="Times New Roman"/>
                <w:sz w:val="24"/>
                <w:szCs w:val="24"/>
              </w:rPr>
            </w:pPr>
          </w:p>
        </w:tc>
        <w:tc>
          <w:tcPr>
            <w:tcW w:w="2142" w:type="dxa"/>
            <w:gridSpan w:val="2"/>
            <w:tcBorders>
              <w:top w:val="single" w:sz="7" w:space="0" w:color="000000"/>
              <w:left w:val="nil"/>
              <w:bottom w:val="nil"/>
              <w:right w:val="nil"/>
            </w:tcBorders>
            <w:shd w:val="clear" w:color="auto" w:fill="FFFFFF"/>
            <w:vAlign w:val="bottom"/>
          </w:tcPr>
          <w:p w14:paraId="27D07441"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3,140,989 </w:t>
            </w:r>
          </w:p>
        </w:tc>
        <w:tc>
          <w:tcPr>
            <w:tcW w:w="42" w:type="dxa"/>
            <w:tcBorders>
              <w:top w:val="single" w:sz="7" w:space="0" w:color="000000"/>
              <w:left w:val="nil"/>
              <w:bottom w:val="nil"/>
              <w:right w:val="nil"/>
            </w:tcBorders>
            <w:shd w:val="clear" w:color="auto" w:fill="FFFFFF"/>
            <w:vAlign w:val="bottom"/>
          </w:tcPr>
          <w:p w14:paraId="0308B324"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3B55F2FA"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CCEEFF"/>
            <w:vAlign w:val="bottom"/>
          </w:tcPr>
          <w:p w14:paraId="79187516" w14:textId="77777777" w:rsidR="00000000" w:rsidRDefault="00000000">
            <w:pPr>
              <w:autoSpaceDE w:val="0"/>
              <w:autoSpaceDN w:val="0"/>
              <w:adjustRightInd w:val="0"/>
              <w:spacing w:after="0" w:line="240" w:lineRule="auto"/>
              <w:ind w:left="18" w:right="38" w:firstLine="405"/>
              <w:rPr>
                <w:rFonts w:ascii="Times New Roman" w:hAnsi="Times New Roman" w:cs="Times New Roman"/>
                <w:sz w:val="24"/>
                <w:szCs w:val="24"/>
              </w:rPr>
            </w:pPr>
            <w:r>
              <w:rPr>
                <w:rFonts w:ascii="Times New Roman" w:hAnsi="Times New Roman" w:cs="Times New Roman"/>
                <w:sz w:val="18"/>
                <w:szCs w:val="18"/>
              </w:rPr>
              <w:t>Less imputed interest</w:t>
            </w:r>
          </w:p>
        </w:tc>
        <w:tc>
          <w:tcPr>
            <w:tcW w:w="2142" w:type="dxa"/>
            <w:gridSpan w:val="2"/>
            <w:tcBorders>
              <w:top w:val="nil"/>
              <w:left w:val="nil"/>
              <w:bottom w:val="nil"/>
              <w:right w:val="nil"/>
            </w:tcBorders>
            <w:shd w:val="clear" w:color="auto" w:fill="CCEEFF"/>
            <w:vAlign w:val="bottom"/>
          </w:tcPr>
          <w:p w14:paraId="3A50D570"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(417,314)</w:t>
            </w:r>
          </w:p>
        </w:tc>
        <w:tc>
          <w:tcPr>
            <w:tcW w:w="42" w:type="dxa"/>
            <w:tcBorders>
              <w:top w:val="nil"/>
              <w:left w:val="nil"/>
              <w:bottom w:val="nil"/>
              <w:right w:val="nil"/>
            </w:tcBorders>
            <w:shd w:val="clear" w:color="auto" w:fill="CCEEFF"/>
            <w:vAlign w:val="bottom"/>
          </w:tcPr>
          <w:p w14:paraId="4A18FAAF"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r w:rsidR="00000000" w14:paraId="22C045C5" w14:textId="77777777">
        <w:tblPrEx>
          <w:tblCellMar>
            <w:top w:w="0" w:type="dxa"/>
            <w:left w:w="0" w:type="dxa"/>
            <w:bottom w:w="0" w:type="dxa"/>
            <w:right w:w="0" w:type="dxa"/>
          </w:tblCellMar>
        </w:tblPrEx>
        <w:tc>
          <w:tcPr>
            <w:tcW w:w="9336" w:type="dxa"/>
            <w:gridSpan w:val="3"/>
            <w:tcBorders>
              <w:top w:val="nil"/>
              <w:left w:val="nil"/>
              <w:bottom w:val="nil"/>
              <w:right w:val="nil"/>
            </w:tcBorders>
            <w:shd w:val="clear" w:color="auto" w:fill="FFFFFF"/>
            <w:vAlign w:val="bottom"/>
          </w:tcPr>
          <w:p w14:paraId="6B572DC5" w14:textId="77777777" w:rsidR="00000000" w:rsidRDefault="00000000">
            <w:pPr>
              <w:autoSpaceDE w:val="0"/>
              <w:autoSpaceDN w:val="0"/>
              <w:adjustRightInd w:val="0"/>
              <w:spacing w:after="0" w:line="240" w:lineRule="auto"/>
              <w:ind w:left="18" w:right="38" w:firstLine="405"/>
              <w:jc w:val="right"/>
              <w:rPr>
                <w:rFonts w:ascii="Times New Roman" w:hAnsi="Times New Roman" w:cs="Times New Roman"/>
                <w:sz w:val="24"/>
                <w:szCs w:val="24"/>
              </w:rPr>
            </w:pPr>
            <w:r>
              <w:rPr>
                <w:rFonts w:ascii="Times New Roman" w:hAnsi="Times New Roman" w:cs="Times New Roman"/>
                <w:sz w:val="18"/>
                <w:szCs w:val="18"/>
              </w:rPr>
              <w:t>Total operating lease liabilities</w:t>
            </w:r>
          </w:p>
        </w:tc>
        <w:tc>
          <w:tcPr>
            <w:tcW w:w="2142" w:type="dxa"/>
            <w:gridSpan w:val="2"/>
            <w:tcBorders>
              <w:top w:val="single" w:sz="7" w:space="0" w:color="000000"/>
              <w:left w:val="nil"/>
              <w:bottom w:val="double" w:sz="21" w:space="0" w:color="000000"/>
              <w:right w:val="nil"/>
            </w:tcBorders>
            <w:shd w:val="clear" w:color="auto" w:fill="FFFFFF"/>
            <w:vAlign w:val="bottom"/>
          </w:tcPr>
          <w:p w14:paraId="0A83CD50" w14:textId="77777777" w:rsidR="00000000" w:rsidRDefault="00000000">
            <w:pPr>
              <w:autoSpaceDE w:val="0"/>
              <w:autoSpaceDN w:val="0"/>
              <w:adjustRightInd w:val="0"/>
              <w:spacing w:after="0" w:line="240" w:lineRule="auto"/>
              <w:ind w:left="18" w:right="18" w:firstLine="405"/>
              <w:jc w:val="right"/>
              <w:rPr>
                <w:rFonts w:ascii="Times New Roman" w:hAnsi="Times New Roman" w:cs="Times New Roman"/>
                <w:sz w:val="24"/>
                <w:szCs w:val="24"/>
              </w:rPr>
            </w:pPr>
            <w:r>
              <w:rPr>
                <w:rFonts w:ascii="Times New Roman" w:hAnsi="Times New Roman" w:cs="Times New Roman"/>
                <w:sz w:val="18"/>
                <w:szCs w:val="18"/>
              </w:rPr>
              <w:t>2,723,675 </w:t>
            </w:r>
          </w:p>
        </w:tc>
        <w:tc>
          <w:tcPr>
            <w:tcW w:w="42" w:type="dxa"/>
            <w:tcBorders>
              <w:top w:val="single" w:sz="7" w:space="0" w:color="000000"/>
              <w:left w:val="nil"/>
              <w:bottom w:val="double" w:sz="21" w:space="0" w:color="000000"/>
              <w:right w:val="nil"/>
            </w:tcBorders>
            <w:shd w:val="clear" w:color="auto" w:fill="FFFFFF"/>
            <w:vAlign w:val="bottom"/>
          </w:tcPr>
          <w:p w14:paraId="7D683B85" w14:textId="77777777" w:rsidR="00000000" w:rsidRDefault="00000000">
            <w:pPr>
              <w:autoSpaceDE w:val="0"/>
              <w:autoSpaceDN w:val="0"/>
              <w:adjustRightInd w:val="0"/>
              <w:spacing w:after="0" w:line="1" w:lineRule="exact"/>
              <w:ind w:firstLine="405"/>
              <w:jc w:val="right"/>
              <w:rPr>
                <w:rFonts w:ascii="Times New Roman" w:hAnsi="Times New Roman" w:cs="Times New Roman"/>
                <w:sz w:val="24"/>
                <w:szCs w:val="24"/>
              </w:rPr>
            </w:pPr>
          </w:p>
        </w:tc>
      </w:tr>
    </w:tbl>
    <w:p w14:paraId="45415222" w14:textId="77777777" w:rsidR="00000000" w:rsidRDefault="00000000">
      <w:pPr>
        <w:autoSpaceDE w:val="0"/>
        <w:autoSpaceDN w:val="0"/>
        <w:adjustRightInd w:val="0"/>
        <w:spacing w:before="108" w:after="0" w:line="240" w:lineRule="auto"/>
        <w:ind w:firstLine="405"/>
        <w:jc w:val="both"/>
        <w:rPr>
          <w:rFonts w:ascii="Times New Roman" w:hAnsi="Times New Roman" w:cs="Times New Roman"/>
          <w:sz w:val="24"/>
          <w:szCs w:val="24"/>
        </w:rPr>
      </w:pPr>
      <w:r>
        <w:rPr>
          <w:rFonts w:ascii="Times New Roman" w:hAnsi="Times New Roman" w:cs="Times New Roman"/>
          <w:sz w:val="18"/>
          <w:szCs w:val="18"/>
        </w:rPr>
        <w:t>The Company has additional operating leases for real estate of $366 million which have not commenced as of December 31, 2021, and as such, have not been recognized on the Company's Consolidated Balance Sheets. These operating leases are expected to commence in 2022 and 2023 with lease terms between 5 year and 14 years.</w:t>
      </w:r>
    </w:p>
    <w:p w14:paraId="75F8CBB3" w14:textId="77777777" w:rsidR="00000000" w:rsidRDefault="00000000">
      <w:pPr>
        <w:autoSpaceDE w:val="0"/>
        <w:autoSpaceDN w:val="0"/>
        <w:adjustRightInd w:val="0"/>
        <w:spacing w:before="108" w:after="0" w:line="240" w:lineRule="auto"/>
        <w:ind w:firstLine="405"/>
        <w:jc w:val="both"/>
        <w:rPr>
          <w:rFonts w:ascii="Times New Roman" w:hAnsi="Times New Roman" w:cs="Times New Roman"/>
          <w:sz w:val="24"/>
          <w:szCs w:val="24"/>
        </w:rPr>
      </w:pPr>
    </w:p>
    <w:p w14:paraId="64AB7AB3" w14:textId="77777777" w:rsidR="00000000" w:rsidRDefault="00000000">
      <w:pPr>
        <w:autoSpaceDE w:val="0"/>
        <w:autoSpaceDN w:val="0"/>
        <w:adjustRightInd w:val="0"/>
        <w:spacing w:after="0" w:line="240" w:lineRule="auto"/>
        <w:rPr>
          <w:rFonts w:ascii="Times New Roman" w:hAnsi="Times New Roman" w:cs="Times New Roman"/>
          <w:sz w:val="24"/>
          <w:szCs w:val="24"/>
        </w:rPr>
      </w:pPr>
      <w:bookmarkStart w:id="149" w:name="BKMK_160"/>
      <w:bookmarkEnd w:id="149"/>
    </w:p>
    <w:p w14:paraId="218F1BCA"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Other Current Assets</w:t>
      </w:r>
    </w:p>
    <w:p w14:paraId="0A29EA67"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51</w:t>
      </w:r>
    </w:p>
    <w:p w14:paraId="051238FA"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50" w:name="BKMK_161"/>
      <w:bookmarkEnd w:id="150"/>
    </w:p>
    <w:p w14:paraId="27209435"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27E27060"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Other current assets consisted of the following:</w:t>
      </w:r>
    </w:p>
    <w:p w14:paraId="34FDD26A"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23" w:type="dxa"/>
        <w:tblLayout w:type="fixed"/>
        <w:tblCellMar>
          <w:left w:w="0" w:type="dxa"/>
          <w:right w:w="0" w:type="dxa"/>
        </w:tblCellMar>
        <w:tblLook w:val="0000" w:firstRow="0" w:lastRow="0" w:firstColumn="0" w:lastColumn="0" w:noHBand="0" w:noVBand="0"/>
      </w:tblPr>
      <w:tblGrid>
        <w:gridCol w:w="440"/>
        <w:gridCol w:w="7614"/>
        <w:gridCol w:w="440"/>
        <w:gridCol w:w="42"/>
        <w:gridCol w:w="75"/>
        <w:gridCol w:w="42"/>
        <w:gridCol w:w="140"/>
        <w:gridCol w:w="1146"/>
        <w:gridCol w:w="42"/>
        <w:gridCol w:w="42"/>
        <w:gridCol w:w="75"/>
        <w:gridCol w:w="42"/>
        <w:gridCol w:w="140"/>
        <w:gridCol w:w="1147"/>
        <w:gridCol w:w="42"/>
      </w:tblGrid>
      <w:tr w:rsidR="00000000" w14:paraId="2A68778F" w14:textId="77777777">
        <w:tblPrEx>
          <w:tblCellMar>
            <w:top w:w="0" w:type="dxa"/>
            <w:left w:w="0" w:type="dxa"/>
            <w:bottom w:w="0" w:type="dxa"/>
            <w:right w:w="0" w:type="dxa"/>
          </w:tblCellMar>
        </w:tblPrEx>
        <w:tc>
          <w:tcPr>
            <w:tcW w:w="440" w:type="dxa"/>
            <w:tcBorders>
              <w:top w:val="nil"/>
              <w:left w:val="nil"/>
              <w:bottom w:val="nil"/>
              <w:right w:val="nil"/>
            </w:tcBorders>
          </w:tcPr>
          <w:p w14:paraId="087E07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614" w:type="dxa"/>
            <w:tcBorders>
              <w:top w:val="nil"/>
              <w:left w:val="nil"/>
              <w:bottom w:val="nil"/>
              <w:right w:val="nil"/>
            </w:tcBorders>
          </w:tcPr>
          <w:p w14:paraId="65F453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0" w:type="dxa"/>
            <w:tcBorders>
              <w:top w:val="nil"/>
              <w:left w:val="nil"/>
              <w:bottom w:val="nil"/>
              <w:right w:val="nil"/>
            </w:tcBorders>
          </w:tcPr>
          <w:p w14:paraId="6944DC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1B8E6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7D72C2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6935F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ED2F9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46" w:type="dxa"/>
            <w:tcBorders>
              <w:top w:val="nil"/>
              <w:left w:val="nil"/>
              <w:bottom w:val="nil"/>
              <w:right w:val="nil"/>
            </w:tcBorders>
          </w:tcPr>
          <w:p w14:paraId="0EBCB8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8F40A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554AE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5CA99F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24C64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7A922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47" w:type="dxa"/>
            <w:tcBorders>
              <w:top w:val="nil"/>
              <w:left w:val="nil"/>
              <w:bottom w:val="nil"/>
              <w:right w:val="nil"/>
            </w:tcBorders>
          </w:tcPr>
          <w:p w14:paraId="2EA5CE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9F4AB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75A729D" w14:textId="77777777">
        <w:tblPrEx>
          <w:tblCellMar>
            <w:top w:w="0" w:type="dxa"/>
            <w:left w:w="0" w:type="dxa"/>
            <w:bottom w:w="0" w:type="dxa"/>
            <w:right w:w="0" w:type="dxa"/>
          </w:tblCellMar>
        </w:tblPrEx>
        <w:tc>
          <w:tcPr>
            <w:tcW w:w="8494" w:type="dxa"/>
            <w:gridSpan w:val="3"/>
            <w:tcBorders>
              <w:top w:val="nil"/>
              <w:left w:val="nil"/>
              <w:bottom w:val="nil"/>
              <w:right w:val="nil"/>
            </w:tcBorders>
          </w:tcPr>
          <w:p w14:paraId="04BF74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9" w:type="dxa"/>
            <w:gridSpan w:val="3"/>
            <w:tcBorders>
              <w:top w:val="nil"/>
              <w:left w:val="nil"/>
              <w:bottom w:val="nil"/>
              <w:right w:val="nil"/>
            </w:tcBorders>
          </w:tcPr>
          <w:p w14:paraId="3FE169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16" w:type="dxa"/>
            <w:gridSpan w:val="9"/>
            <w:tcBorders>
              <w:top w:val="nil"/>
              <w:left w:val="nil"/>
              <w:bottom w:val="nil"/>
              <w:right w:val="nil"/>
            </w:tcBorders>
            <w:vAlign w:val="bottom"/>
          </w:tcPr>
          <w:p w14:paraId="45A7F478"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As of</w:t>
            </w:r>
          </w:p>
        </w:tc>
      </w:tr>
      <w:tr w:rsidR="00000000" w14:paraId="009DC609" w14:textId="77777777">
        <w:tblPrEx>
          <w:tblCellMar>
            <w:top w:w="0" w:type="dxa"/>
            <w:left w:w="0" w:type="dxa"/>
            <w:bottom w:w="0" w:type="dxa"/>
            <w:right w:w="0" w:type="dxa"/>
          </w:tblCellMar>
        </w:tblPrEx>
        <w:tc>
          <w:tcPr>
            <w:tcW w:w="8494" w:type="dxa"/>
            <w:gridSpan w:val="3"/>
            <w:tcBorders>
              <w:top w:val="nil"/>
              <w:left w:val="nil"/>
              <w:bottom w:val="nil"/>
              <w:right w:val="nil"/>
            </w:tcBorders>
          </w:tcPr>
          <w:p w14:paraId="43EBD4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9" w:type="dxa"/>
            <w:gridSpan w:val="3"/>
            <w:tcBorders>
              <w:top w:val="nil"/>
              <w:left w:val="nil"/>
              <w:bottom w:val="nil"/>
              <w:right w:val="nil"/>
            </w:tcBorders>
          </w:tcPr>
          <w:p w14:paraId="494E33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8" w:type="dxa"/>
            <w:gridSpan w:val="3"/>
            <w:tcBorders>
              <w:top w:val="single" w:sz="7" w:space="0" w:color="000000"/>
              <w:left w:val="nil"/>
              <w:bottom w:val="nil"/>
              <w:right w:val="nil"/>
            </w:tcBorders>
            <w:vAlign w:val="bottom"/>
          </w:tcPr>
          <w:p w14:paraId="582CD05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December 31,</w:t>
            </w:r>
            <w:r>
              <w:rPr>
                <w:rFonts w:ascii="Times New Roman" w:hAnsi="Times New Roman" w:cs="Times New Roman"/>
                <w:sz w:val="14"/>
                <w:szCs w:val="14"/>
              </w:rPr>
              <w:br/>
              <w:t>2021</w:t>
            </w:r>
          </w:p>
        </w:tc>
        <w:tc>
          <w:tcPr>
            <w:tcW w:w="159" w:type="dxa"/>
            <w:gridSpan w:val="3"/>
            <w:tcBorders>
              <w:top w:val="single" w:sz="7" w:space="0" w:color="000000"/>
              <w:left w:val="nil"/>
              <w:bottom w:val="nil"/>
              <w:right w:val="nil"/>
            </w:tcBorders>
          </w:tcPr>
          <w:p w14:paraId="4A408C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9" w:type="dxa"/>
            <w:gridSpan w:val="3"/>
            <w:tcBorders>
              <w:top w:val="single" w:sz="7" w:space="0" w:color="000000"/>
              <w:left w:val="nil"/>
              <w:bottom w:val="single" w:sz="7" w:space="0" w:color="000000"/>
              <w:right w:val="nil"/>
            </w:tcBorders>
            <w:vAlign w:val="bottom"/>
          </w:tcPr>
          <w:p w14:paraId="29641C4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December 31,</w:t>
            </w:r>
            <w:r>
              <w:rPr>
                <w:rFonts w:ascii="Times New Roman" w:hAnsi="Times New Roman" w:cs="Times New Roman"/>
                <w:sz w:val="14"/>
                <w:szCs w:val="14"/>
              </w:rPr>
              <w:br/>
              <w:t>2020</w:t>
            </w:r>
          </w:p>
        </w:tc>
      </w:tr>
      <w:tr w:rsidR="00000000" w14:paraId="17629F05" w14:textId="77777777">
        <w:tblPrEx>
          <w:tblCellMar>
            <w:top w:w="0" w:type="dxa"/>
            <w:left w:w="0" w:type="dxa"/>
            <w:bottom w:w="0" w:type="dxa"/>
            <w:right w:w="0" w:type="dxa"/>
          </w:tblCellMar>
        </w:tblPrEx>
        <w:tc>
          <w:tcPr>
            <w:tcW w:w="8494" w:type="dxa"/>
            <w:gridSpan w:val="3"/>
            <w:tcBorders>
              <w:top w:val="nil"/>
              <w:left w:val="nil"/>
              <w:bottom w:val="nil"/>
              <w:right w:val="nil"/>
            </w:tcBorders>
          </w:tcPr>
          <w:p w14:paraId="3FC2EC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9" w:type="dxa"/>
            <w:gridSpan w:val="3"/>
            <w:tcBorders>
              <w:top w:val="nil"/>
              <w:left w:val="nil"/>
              <w:bottom w:val="nil"/>
              <w:right w:val="nil"/>
            </w:tcBorders>
          </w:tcPr>
          <w:p w14:paraId="33F81B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16" w:type="dxa"/>
            <w:gridSpan w:val="9"/>
            <w:tcBorders>
              <w:top w:val="single" w:sz="7" w:space="0" w:color="000000"/>
              <w:left w:val="nil"/>
              <w:bottom w:val="nil"/>
              <w:right w:val="nil"/>
            </w:tcBorders>
            <w:vAlign w:val="bottom"/>
          </w:tcPr>
          <w:p w14:paraId="5048E413"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69C26EB3" w14:textId="77777777">
        <w:tblPrEx>
          <w:tblCellMar>
            <w:top w:w="0" w:type="dxa"/>
            <w:left w:w="0" w:type="dxa"/>
            <w:bottom w:w="0" w:type="dxa"/>
            <w:right w:w="0" w:type="dxa"/>
          </w:tblCellMar>
        </w:tblPrEx>
        <w:tc>
          <w:tcPr>
            <w:tcW w:w="8494" w:type="dxa"/>
            <w:gridSpan w:val="3"/>
            <w:tcBorders>
              <w:top w:val="nil"/>
              <w:left w:val="nil"/>
              <w:bottom w:val="nil"/>
              <w:right w:val="nil"/>
            </w:tcBorders>
            <w:shd w:val="clear" w:color="auto" w:fill="CCEEFF"/>
          </w:tcPr>
          <w:p w14:paraId="3D7B4ECB"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Trade receivables</w:t>
            </w:r>
          </w:p>
        </w:tc>
        <w:tc>
          <w:tcPr>
            <w:tcW w:w="159" w:type="dxa"/>
            <w:gridSpan w:val="3"/>
            <w:tcBorders>
              <w:top w:val="nil"/>
              <w:left w:val="nil"/>
              <w:bottom w:val="nil"/>
              <w:right w:val="nil"/>
            </w:tcBorders>
            <w:shd w:val="clear" w:color="auto" w:fill="CCEEFF"/>
          </w:tcPr>
          <w:p w14:paraId="3E8AA2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78DCF0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46" w:type="dxa"/>
            <w:tcBorders>
              <w:top w:val="nil"/>
              <w:left w:val="nil"/>
              <w:bottom w:val="nil"/>
              <w:right w:val="nil"/>
            </w:tcBorders>
            <w:shd w:val="clear" w:color="auto" w:fill="CCEEFF"/>
            <w:vAlign w:val="bottom"/>
          </w:tcPr>
          <w:p w14:paraId="464B555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804,320 </w:t>
            </w:r>
          </w:p>
        </w:tc>
        <w:tc>
          <w:tcPr>
            <w:tcW w:w="42" w:type="dxa"/>
            <w:tcBorders>
              <w:top w:val="nil"/>
              <w:left w:val="nil"/>
              <w:bottom w:val="nil"/>
              <w:right w:val="nil"/>
            </w:tcBorders>
            <w:shd w:val="clear" w:color="auto" w:fill="CCEEFF"/>
            <w:vAlign w:val="bottom"/>
          </w:tcPr>
          <w:p w14:paraId="5316E8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30E5C2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7970B81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47" w:type="dxa"/>
            <w:tcBorders>
              <w:top w:val="nil"/>
              <w:left w:val="nil"/>
              <w:bottom w:val="nil"/>
              <w:right w:val="nil"/>
            </w:tcBorders>
            <w:shd w:val="clear" w:color="auto" w:fill="CCEEFF"/>
            <w:vAlign w:val="bottom"/>
          </w:tcPr>
          <w:p w14:paraId="7452A86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610,819 </w:t>
            </w:r>
          </w:p>
        </w:tc>
        <w:tc>
          <w:tcPr>
            <w:tcW w:w="42" w:type="dxa"/>
            <w:tcBorders>
              <w:top w:val="nil"/>
              <w:left w:val="nil"/>
              <w:bottom w:val="nil"/>
              <w:right w:val="nil"/>
            </w:tcBorders>
            <w:shd w:val="clear" w:color="auto" w:fill="CCEEFF"/>
            <w:vAlign w:val="bottom"/>
          </w:tcPr>
          <w:p w14:paraId="2213B98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EA6ED78" w14:textId="77777777">
        <w:tblPrEx>
          <w:tblCellMar>
            <w:top w:w="0" w:type="dxa"/>
            <w:left w:w="0" w:type="dxa"/>
            <w:bottom w:w="0" w:type="dxa"/>
            <w:right w:w="0" w:type="dxa"/>
          </w:tblCellMar>
        </w:tblPrEx>
        <w:tc>
          <w:tcPr>
            <w:tcW w:w="8494" w:type="dxa"/>
            <w:gridSpan w:val="3"/>
            <w:tcBorders>
              <w:top w:val="nil"/>
              <w:left w:val="nil"/>
              <w:bottom w:val="nil"/>
              <w:right w:val="nil"/>
            </w:tcBorders>
            <w:shd w:val="clear" w:color="auto" w:fill="FFFFFF"/>
          </w:tcPr>
          <w:p w14:paraId="631DBB5E"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Prepaid expenses</w:t>
            </w:r>
          </w:p>
        </w:tc>
        <w:tc>
          <w:tcPr>
            <w:tcW w:w="159" w:type="dxa"/>
            <w:gridSpan w:val="3"/>
            <w:tcBorders>
              <w:top w:val="nil"/>
              <w:left w:val="nil"/>
              <w:bottom w:val="nil"/>
              <w:right w:val="nil"/>
            </w:tcBorders>
            <w:shd w:val="clear" w:color="auto" w:fill="FFFFFF"/>
          </w:tcPr>
          <w:p w14:paraId="06A9E6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6" w:type="dxa"/>
            <w:gridSpan w:val="2"/>
            <w:tcBorders>
              <w:top w:val="nil"/>
              <w:left w:val="nil"/>
              <w:bottom w:val="nil"/>
              <w:right w:val="nil"/>
            </w:tcBorders>
            <w:shd w:val="clear" w:color="auto" w:fill="FFFFFF"/>
            <w:vAlign w:val="bottom"/>
          </w:tcPr>
          <w:p w14:paraId="3EEA956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323,818 </w:t>
            </w:r>
          </w:p>
        </w:tc>
        <w:tc>
          <w:tcPr>
            <w:tcW w:w="42" w:type="dxa"/>
            <w:tcBorders>
              <w:top w:val="nil"/>
              <w:left w:val="nil"/>
              <w:bottom w:val="nil"/>
              <w:right w:val="nil"/>
            </w:tcBorders>
            <w:shd w:val="clear" w:color="auto" w:fill="FFFFFF"/>
            <w:vAlign w:val="bottom"/>
          </w:tcPr>
          <w:p w14:paraId="48734C3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FFFFFF"/>
          </w:tcPr>
          <w:p w14:paraId="0A40B1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7" w:type="dxa"/>
            <w:gridSpan w:val="2"/>
            <w:tcBorders>
              <w:top w:val="nil"/>
              <w:left w:val="nil"/>
              <w:bottom w:val="nil"/>
              <w:right w:val="nil"/>
            </w:tcBorders>
            <w:shd w:val="clear" w:color="auto" w:fill="FFFFFF"/>
            <w:vAlign w:val="bottom"/>
          </w:tcPr>
          <w:p w14:paraId="6EEA3A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203,042 </w:t>
            </w:r>
          </w:p>
        </w:tc>
        <w:tc>
          <w:tcPr>
            <w:tcW w:w="42" w:type="dxa"/>
            <w:tcBorders>
              <w:top w:val="nil"/>
              <w:left w:val="nil"/>
              <w:bottom w:val="nil"/>
              <w:right w:val="nil"/>
            </w:tcBorders>
            <w:shd w:val="clear" w:color="auto" w:fill="FFFFFF"/>
            <w:vAlign w:val="bottom"/>
          </w:tcPr>
          <w:p w14:paraId="2AE3C26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B6D4479" w14:textId="77777777">
        <w:tblPrEx>
          <w:tblCellMar>
            <w:top w:w="0" w:type="dxa"/>
            <w:left w:w="0" w:type="dxa"/>
            <w:bottom w:w="0" w:type="dxa"/>
            <w:right w:w="0" w:type="dxa"/>
          </w:tblCellMar>
        </w:tblPrEx>
        <w:tc>
          <w:tcPr>
            <w:tcW w:w="8494" w:type="dxa"/>
            <w:gridSpan w:val="3"/>
            <w:tcBorders>
              <w:top w:val="nil"/>
              <w:left w:val="nil"/>
              <w:bottom w:val="nil"/>
              <w:right w:val="nil"/>
            </w:tcBorders>
            <w:shd w:val="clear" w:color="auto" w:fill="CCEEFF"/>
          </w:tcPr>
          <w:p w14:paraId="64F109EE" w14:textId="77777777" w:rsidR="00000000" w:rsidRDefault="00000000">
            <w:pPr>
              <w:autoSpaceDE w:val="0"/>
              <w:autoSpaceDN w:val="0"/>
              <w:adjustRightInd w:val="0"/>
              <w:spacing w:after="0" w:line="240" w:lineRule="auto"/>
              <w:ind w:left="180" w:right="37" w:hanging="122"/>
              <w:rPr>
                <w:rFonts w:ascii="Times New Roman" w:hAnsi="Times New Roman" w:cs="Times New Roman"/>
                <w:sz w:val="24"/>
                <w:szCs w:val="24"/>
              </w:rPr>
            </w:pPr>
            <w:r>
              <w:rPr>
                <w:rFonts w:ascii="Times New Roman" w:hAnsi="Times New Roman" w:cs="Times New Roman"/>
                <w:sz w:val="18"/>
                <w:szCs w:val="18"/>
              </w:rPr>
              <w:t>Other</w:t>
            </w:r>
          </w:p>
        </w:tc>
        <w:tc>
          <w:tcPr>
            <w:tcW w:w="159" w:type="dxa"/>
            <w:gridSpan w:val="3"/>
            <w:tcBorders>
              <w:top w:val="nil"/>
              <w:left w:val="nil"/>
              <w:bottom w:val="nil"/>
              <w:right w:val="nil"/>
            </w:tcBorders>
            <w:shd w:val="clear" w:color="auto" w:fill="CCEEFF"/>
          </w:tcPr>
          <w:p w14:paraId="0E16DA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6" w:type="dxa"/>
            <w:gridSpan w:val="2"/>
            <w:tcBorders>
              <w:top w:val="nil"/>
              <w:left w:val="nil"/>
              <w:bottom w:val="nil"/>
              <w:right w:val="nil"/>
            </w:tcBorders>
            <w:shd w:val="clear" w:color="auto" w:fill="CCEEFF"/>
            <w:vAlign w:val="bottom"/>
          </w:tcPr>
          <w:p w14:paraId="1DD042A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913,883 </w:t>
            </w:r>
          </w:p>
        </w:tc>
        <w:tc>
          <w:tcPr>
            <w:tcW w:w="42" w:type="dxa"/>
            <w:tcBorders>
              <w:top w:val="nil"/>
              <w:left w:val="nil"/>
              <w:bottom w:val="nil"/>
              <w:right w:val="nil"/>
            </w:tcBorders>
            <w:shd w:val="clear" w:color="auto" w:fill="CCEEFF"/>
            <w:vAlign w:val="bottom"/>
          </w:tcPr>
          <w:p w14:paraId="599969F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6D8301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7" w:type="dxa"/>
            <w:gridSpan w:val="2"/>
            <w:tcBorders>
              <w:top w:val="nil"/>
              <w:left w:val="nil"/>
              <w:bottom w:val="nil"/>
              <w:right w:val="nil"/>
            </w:tcBorders>
            <w:shd w:val="clear" w:color="auto" w:fill="CCEEFF"/>
            <w:vAlign w:val="bottom"/>
          </w:tcPr>
          <w:p w14:paraId="55CFCF2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742,169 </w:t>
            </w:r>
          </w:p>
        </w:tc>
        <w:tc>
          <w:tcPr>
            <w:tcW w:w="42" w:type="dxa"/>
            <w:tcBorders>
              <w:top w:val="nil"/>
              <w:left w:val="nil"/>
              <w:bottom w:val="nil"/>
              <w:right w:val="nil"/>
            </w:tcBorders>
            <w:shd w:val="clear" w:color="auto" w:fill="CCEEFF"/>
            <w:vAlign w:val="bottom"/>
          </w:tcPr>
          <w:p w14:paraId="204B7FA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CC4917B" w14:textId="77777777">
        <w:tblPrEx>
          <w:tblCellMar>
            <w:top w:w="0" w:type="dxa"/>
            <w:left w:w="0" w:type="dxa"/>
            <w:bottom w:w="0" w:type="dxa"/>
            <w:right w:w="0" w:type="dxa"/>
          </w:tblCellMar>
        </w:tblPrEx>
        <w:tc>
          <w:tcPr>
            <w:tcW w:w="8494" w:type="dxa"/>
            <w:gridSpan w:val="3"/>
            <w:tcBorders>
              <w:top w:val="nil"/>
              <w:left w:val="nil"/>
              <w:bottom w:val="nil"/>
              <w:right w:val="nil"/>
            </w:tcBorders>
            <w:shd w:val="clear" w:color="auto" w:fill="FFFFFF"/>
          </w:tcPr>
          <w:p w14:paraId="79E893C5" w14:textId="77777777" w:rsidR="00000000" w:rsidRDefault="00000000">
            <w:pPr>
              <w:autoSpaceDE w:val="0"/>
              <w:autoSpaceDN w:val="0"/>
              <w:adjustRightInd w:val="0"/>
              <w:spacing w:after="0" w:line="240" w:lineRule="auto"/>
              <w:ind w:left="423" w:right="37" w:hanging="122"/>
              <w:rPr>
                <w:rFonts w:ascii="Times New Roman" w:hAnsi="Times New Roman" w:cs="Times New Roman"/>
                <w:sz w:val="24"/>
                <w:szCs w:val="24"/>
              </w:rPr>
            </w:pPr>
            <w:r>
              <w:rPr>
                <w:rFonts w:ascii="Times New Roman" w:hAnsi="Times New Roman" w:cs="Times New Roman"/>
                <w:sz w:val="18"/>
                <w:szCs w:val="18"/>
              </w:rPr>
              <w:t>Total other current assets</w:t>
            </w:r>
          </w:p>
        </w:tc>
        <w:tc>
          <w:tcPr>
            <w:tcW w:w="159" w:type="dxa"/>
            <w:gridSpan w:val="3"/>
            <w:tcBorders>
              <w:top w:val="nil"/>
              <w:left w:val="nil"/>
              <w:bottom w:val="nil"/>
              <w:right w:val="nil"/>
            </w:tcBorders>
            <w:shd w:val="clear" w:color="auto" w:fill="FFFFFF"/>
          </w:tcPr>
          <w:p w14:paraId="6A79E7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61A57CF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46" w:type="dxa"/>
            <w:tcBorders>
              <w:top w:val="single" w:sz="7" w:space="0" w:color="000000"/>
              <w:left w:val="nil"/>
              <w:bottom w:val="double" w:sz="21" w:space="0" w:color="000000"/>
              <w:right w:val="nil"/>
            </w:tcBorders>
            <w:shd w:val="clear" w:color="auto" w:fill="FFFFFF"/>
            <w:vAlign w:val="bottom"/>
          </w:tcPr>
          <w:p w14:paraId="24B6DEC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2,042,021 </w:t>
            </w:r>
          </w:p>
        </w:tc>
        <w:tc>
          <w:tcPr>
            <w:tcW w:w="42" w:type="dxa"/>
            <w:tcBorders>
              <w:top w:val="single" w:sz="7" w:space="0" w:color="000000"/>
              <w:left w:val="nil"/>
              <w:bottom w:val="double" w:sz="21" w:space="0" w:color="000000"/>
              <w:right w:val="nil"/>
            </w:tcBorders>
            <w:shd w:val="clear" w:color="auto" w:fill="FFFFFF"/>
            <w:vAlign w:val="bottom"/>
          </w:tcPr>
          <w:p w14:paraId="168C443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FFFFFF"/>
          </w:tcPr>
          <w:p w14:paraId="1E22C5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FFFFFF"/>
            <w:vAlign w:val="bottom"/>
          </w:tcPr>
          <w:p w14:paraId="370D396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47" w:type="dxa"/>
            <w:tcBorders>
              <w:top w:val="single" w:sz="7" w:space="0" w:color="000000"/>
              <w:left w:val="nil"/>
              <w:bottom w:val="double" w:sz="21" w:space="0" w:color="000000"/>
              <w:right w:val="nil"/>
            </w:tcBorders>
            <w:shd w:val="clear" w:color="auto" w:fill="FFFFFF"/>
            <w:vAlign w:val="bottom"/>
          </w:tcPr>
          <w:p w14:paraId="115FEBE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1,556,030 </w:t>
            </w:r>
          </w:p>
        </w:tc>
        <w:tc>
          <w:tcPr>
            <w:tcW w:w="42" w:type="dxa"/>
            <w:tcBorders>
              <w:top w:val="single" w:sz="7" w:space="0" w:color="000000"/>
              <w:left w:val="nil"/>
              <w:bottom w:val="double" w:sz="21" w:space="0" w:color="000000"/>
              <w:right w:val="nil"/>
            </w:tcBorders>
            <w:shd w:val="clear" w:color="auto" w:fill="FFFFFF"/>
            <w:vAlign w:val="bottom"/>
          </w:tcPr>
          <w:p w14:paraId="27E9BB5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2C0E0137" w14:textId="77777777" w:rsidR="00000000" w:rsidRDefault="00000000">
      <w:pPr>
        <w:autoSpaceDE w:val="0"/>
        <w:autoSpaceDN w:val="0"/>
        <w:adjustRightInd w:val="0"/>
        <w:spacing w:before="108" w:after="0" w:line="240" w:lineRule="auto"/>
        <w:jc w:val="both"/>
        <w:rPr>
          <w:rFonts w:ascii="Times New Roman" w:hAnsi="Times New Roman" w:cs="Times New Roman"/>
          <w:sz w:val="24"/>
          <w:szCs w:val="24"/>
        </w:rPr>
      </w:pPr>
    </w:p>
    <w:p w14:paraId="3051532E"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52</w:t>
      </w:r>
    </w:p>
    <w:p w14:paraId="3AF0C807"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51" w:name="BKMK_162"/>
      <w:bookmarkEnd w:id="151"/>
    </w:p>
    <w:p w14:paraId="423696D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52" w:name="BKMK_163"/>
      <w:bookmarkEnd w:id="152"/>
    </w:p>
    <w:p w14:paraId="4345E8A9"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6BFB6F76"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6.Debt</w:t>
      </w:r>
    </w:p>
    <w:p w14:paraId="27EFFA6E"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C670B7A"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As of December 31, 2021, the Company had aggregate outstanding notes of $15,393 million, net of $92 million of issuance costs, with varying maturities (the "Notes"). Of the outstanding balance, $700 million, net of issuance costs, is classified as short-term debt on the Consolidated Balance Sheets. As of December 31, 2020, the Company had aggregate outstanding long-term notes of $16,309 million, net of $107 million of issuance costs. Each of the Notes were issued at par and are senior unsecured obligations of the Company. Interest is payable semi-annually at fixed rates. A portion of the outstanding Notes is denominated in foreign currency (comprised of €5,170 million) and is remeasured into U.S. dollars at each balance sheet date (with remeasurement gain totaling $431 million for the year ended December 31, 2021).</w:t>
      </w:r>
    </w:p>
    <w:p w14:paraId="58302607"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A2FCB29"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following table provides a summary of the Company's outstanding debt and the fair values based on quoted market prices in less active markets as of December 31, 2021 and December 31, 2020:</w:t>
      </w:r>
    </w:p>
    <w:p w14:paraId="2691BDF6" w14:textId="77777777" w:rsidR="00000000" w:rsidRDefault="00000000">
      <w:pPr>
        <w:autoSpaceDE w:val="0"/>
        <w:autoSpaceDN w:val="0"/>
        <w:adjustRightInd w:val="0"/>
        <w:spacing w:after="0" w:line="240" w:lineRule="auto"/>
        <w:rPr>
          <w:rFonts w:ascii="Times New Roman" w:hAnsi="Times New Roman" w:cs="Times New Roman"/>
          <w:sz w:val="24"/>
          <w:szCs w:val="24"/>
        </w:rPr>
      </w:pPr>
      <w:bookmarkStart w:id="153" w:name="BKMK_164"/>
      <w:bookmarkEnd w:id="153"/>
    </w:p>
    <w:p w14:paraId="40314695"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17"/>
        <w:gridCol w:w="2055"/>
        <w:gridCol w:w="217"/>
        <w:gridCol w:w="140"/>
        <w:gridCol w:w="985"/>
        <w:gridCol w:w="42"/>
        <w:gridCol w:w="42"/>
        <w:gridCol w:w="69"/>
        <w:gridCol w:w="42"/>
        <w:gridCol w:w="140"/>
        <w:gridCol w:w="985"/>
        <w:gridCol w:w="42"/>
        <w:gridCol w:w="42"/>
        <w:gridCol w:w="69"/>
        <w:gridCol w:w="42"/>
        <w:gridCol w:w="285"/>
        <w:gridCol w:w="1229"/>
        <w:gridCol w:w="285"/>
        <w:gridCol w:w="42"/>
        <w:gridCol w:w="69"/>
        <w:gridCol w:w="42"/>
        <w:gridCol w:w="285"/>
        <w:gridCol w:w="1229"/>
        <w:gridCol w:w="285"/>
        <w:gridCol w:w="42"/>
        <w:gridCol w:w="69"/>
        <w:gridCol w:w="42"/>
        <w:gridCol w:w="140"/>
        <w:gridCol w:w="985"/>
        <w:gridCol w:w="42"/>
        <w:gridCol w:w="42"/>
        <w:gridCol w:w="69"/>
        <w:gridCol w:w="42"/>
        <w:gridCol w:w="140"/>
        <w:gridCol w:w="985"/>
        <w:gridCol w:w="42"/>
      </w:tblGrid>
      <w:tr w:rsidR="00000000" w14:paraId="26D3B692" w14:textId="77777777">
        <w:tblPrEx>
          <w:tblCellMar>
            <w:top w:w="0" w:type="dxa"/>
            <w:left w:w="0" w:type="dxa"/>
            <w:bottom w:w="0" w:type="dxa"/>
            <w:right w:w="0" w:type="dxa"/>
          </w:tblCellMar>
        </w:tblPrEx>
        <w:tc>
          <w:tcPr>
            <w:tcW w:w="217" w:type="dxa"/>
            <w:tcBorders>
              <w:top w:val="nil"/>
              <w:left w:val="nil"/>
              <w:bottom w:val="nil"/>
              <w:right w:val="nil"/>
            </w:tcBorders>
          </w:tcPr>
          <w:p w14:paraId="3D6D8F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55" w:type="dxa"/>
            <w:tcBorders>
              <w:top w:val="nil"/>
              <w:left w:val="nil"/>
              <w:bottom w:val="nil"/>
              <w:right w:val="nil"/>
            </w:tcBorders>
          </w:tcPr>
          <w:p w14:paraId="2F19C0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7" w:type="dxa"/>
            <w:tcBorders>
              <w:top w:val="nil"/>
              <w:left w:val="nil"/>
              <w:bottom w:val="nil"/>
              <w:right w:val="nil"/>
            </w:tcBorders>
          </w:tcPr>
          <w:p w14:paraId="0A095F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49974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5" w:type="dxa"/>
            <w:tcBorders>
              <w:top w:val="nil"/>
              <w:left w:val="nil"/>
              <w:bottom w:val="nil"/>
              <w:right w:val="nil"/>
            </w:tcBorders>
          </w:tcPr>
          <w:p w14:paraId="2E2190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A0C8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B3C69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4796FE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6BD9B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31527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5" w:type="dxa"/>
            <w:tcBorders>
              <w:top w:val="nil"/>
              <w:left w:val="nil"/>
              <w:bottom w:val="nil"/>
              <w:right w:val="nil"/>
            </w:tcBorders>
          </w:tcPr>
          <w:p w14:paraId="4D9837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39634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479DC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22133A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6C3AA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2B71F8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9" w:type="dxa"/>
            <w:tcBorders>
              <w:top w:val="nil"/>
              <w:left w:val="nil"/>
              <w:bottom w:val="nil"/>
              <w:right w:val="nil"/>
            </w:tcBorders>
          </w:tcPr>
          <w:p w14:paraId="4E43F4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200BF1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54F77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54AD84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FB960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25C668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9" w:type="dxa"/>
            <w:tcBorders>
              <w:top w:val="nil"/>
              <w:left w:val="nil"/>
              <w:bottom w:val="nil"/>
              <w:right w:val="nil"/>
            </w:tcBorders>
          </w:tcPr>
          <w:p w14:paraId="47A71B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70E85B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CFF7B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1024A0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8246E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8A64D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5" w:type="dxa"/>
            <w:tcBorders>
              <w:top w:val="nil"/>
              <w:left w:val="nil"/>
              <w:bottom w:val="nil"/>
              <w:right w:val="nil"/>
            </w:tcBorders>
          </w:tcPr>
          <w:p w14:paraId="7EEB1B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C955A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8C7D0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14A883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FD045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40964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5" w:type="dxa"/>
            <w:tcBorders>
              <w:top w:val="nil"/>
              <w:left w:val="nil"/>
              <w:bottom w:val="nil"/>
              <w:right w:val="nil"/>
            </w:tcBorders>
          </w:tcPr>
          <w:p w14:paraId="4757DB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083AE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AA79AA9" w14:textId="77777777">
        <w:tblPrEx>
          <w:tblCellMar>
            <w:top w:w="0" w:type="dxa"/>
            <w:left w:w="0" w:type="dxa"/>
            <w:bottom w:w="0" w:type="dxa"/>
            <w:right w:w="0" w:type="dxa"/>
          </w:tblCellMar>
        </w:tblPrEx>
        <w:tc>
          <w:tcPr>
            <w:tcW w:w="2489" w:type="dxa"/>
            <w:gridSpan w:val="3"/>
            <w:tcBorders>
              <w:top w:val="nil"/>
              <w:left w:val="nil"/>
              <w:bottom w:val="nil"/>
              <w:right w:val="nil"/>
            </w:tcBorders>
          </w:tcPr>
          <w:p w14:paraId="230FC9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nil"/>
              <w:left w:val="nil"/>
              <w:bottom w:val="nil"/>
              <w:right w:val="nil"/>
            </w:tcBorders>
            <w:vAlign w:val="bottom"/>
          </w:tcPr>
          <w:p w14:paraId="2FA17CB3"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Principal Amount at Par</w:t>
            </w:r>
          </w:p>
        </w:tc>
        <w:tc>
          <w:tcPr>
            <w:tcW w:w="153" w:type="dxa"/>
            <w:gridSpan w:val="3"/>
            <w:tcBorders>
              <w:top w:val="nil"/>
              <w:left w:val="nil"/>
              <w:bottom w:val="nil"/>
              <w:right w:val="nil"/>
            </w:tcBorders>
          </w:tcPr>
          <w:p w14:paraId="6139AB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tcPr>
          <w:p w14:paraId="7C7925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4E9562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tcPr>
          <w:p w14:paraId="53F1D4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7F60A5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nil"/>
              <w:left w:val="nil"/>
              <w:bottom w:val="nil"/>
              <w:right w:val="nil"/>
            </w:tcBorders>
            <w:vAlign w:val="bottom"/>
          </w:tcPr>
          <w:p w14:paraId="39BEE017"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Level 2 Fair Value as of</w:t>
            </w:r>
          </w:p>
        </w:tc>
      </w:tr>
      <w:tr w:rsidR="00000000" w14:paraId="45E38FC4" w14:textId="77777777">
        <w:tblPrEx>
          <w:tblCellMar>
            <w:top w:w="0" w:type="dxa"/>
            <w:left w:w="0" w:type="dxa"/>
            <w:bottom w:w="0" w:type="dxa"/>
            <w:right w:w="0" w:type="dxa"/>
          </w:tblCellMar>
        </w:tblPrEx>
        <w:tc>
          <w:tcPr>
            <w:tcW w:w="2489" w:type="dxa"/>
            <w:gridSpan w:val="3"/>
            <w:tcBorders>
              <w:top w:val="nil"/>
              <w:left w:val="nil"/>
              <w:bottom w:val="nil"/>
              <w:right w:val="nil"/>
            </w:tcBorders>
          </w:tcPr>
          <w:p w14:paraId="3AE52A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7" w:type="dxa"/>
            <w:gridSpan w:val="3"/>
            <w:tcBorders>
              <w:top w:val="single" w:sz="7" w:space="0" w:color="000000"/>
              <w:left w:val="nil"/>
              <w:bottom w:val="nil"/>
              <w:right w:val="nil"/>
            </w:tcBorders>
            <w:vAlign w:val="bottom"/>
          </w:tcPr>
          <w:p w14:paraId="048CDFB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December 31,</w:t>
            </w:r>
            <w:r>
              <w:rPr>
                <w:rFonts w:ascii="Times New Roman" w:hAnsi="Times New Roman" w:cs="Times New Roman"/>
                <w:sz w:val="14"/>
                <w:szCs w:val="14"/>
              </w:rPr>
              <w:br/>
              <w:t>2021</w:t>
            </w:r>
          </w:p>
        </w:tc>
        <w:tc>
          <w:tcPr>
            <w:tcW w:w="153" w:type="dxa"/>
            <w:gridSpan w:val="3"/>
            <w:tcBorders>
              <w:top w:val="single" w:sz="7" w:space="0" w:color="000000"/>
              <w:left w:val="nil"/>
              <w:bottom w:val="nil"/>
              <w:right w:val="nil"/>
            </w:tcBorders>
          </w:tcPr>
          <w:p w14:paraId="2B6F59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7" w:type="dxa"/>
            <w:gridSpan w:val="3"/>
            <w:tcBorders>
              <w:top w:val="single" w:sz="7" w:space="0" w:color="000000"/>
              <w:left w:val="nil"/>
              <w:bottom w:val="single" w:sz="7" w:space="0" w:color="000000"/>
              <w:right w:val="nil"/>
            </w:tcBorders>
            <w:vAlign w:val="bottom"/>
          </w:tcPr>
          <w:p w14:paraId="69BB252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December 31,</w:t>
            </w:r>
            <w:r>
              <w:rPr>
                <w:rFonts w:ascii="Times New Roman" w:hAnsi="Times New Roman" w:cs="Times New Roman"/>
                <w:sz w:val="14"/>
                <w:szCs w:val="14"/>
              </w:rPr>
              <w:br/>
              <w:t>2020</w:t>
            </w:r>
          </w:p>
        </w:tc>
        <w:tc>
          <w:tcPr>
            <w:tcW w:w="153" w:type="dxa"/>
            <w:gridSpan w:val="3"/>
            <w:tcBorders>
              <w:top w:val="nil"/>
              <w:left w:val="nil"/>
              <w:bottom w:val="nil"/>
              <w:right w:val="nil"/>
            </w:tcBorders>
          </w:tcPr>
          <w:p w14:paraId="4B8DEF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single" w:sz="7" w:space="0" w:color="000000"/>
              <w:left w:val="nil"/>
              <w:bottom w:val="nil"/>
              <w:right w:val="nil"/>
            </w:tcBorders>
            <w:vAlign w:val="bottom"/>
          </w:tcPr>
          <w:p w14:paraId="1F1DD4F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Issuance Date</w:t>
            </w:r>
          </w:p>
        </w:tc>
        <w:tc>
          <w:tcPr>
            <w:tcW w:w="153" w:type="dxa"/>
            <w:gridSpan w:val="3"/>
            <w:tcBorders>
              <w:top w:val="nil"/>
              <w:left w:val="nil"/>
              <w:bottom w:val="nil"/>
              <w:right w:val="nil"/>
            </w:tcBorders>
          </w:tcPr>
          <w:p w14:paraId="5680AB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single" w:sz="7" w:space="0" w:color="000000"/>
              <w:left w:val="nil"/>
              <w:bottom w:val="nil"/>
              <w:right w:val="nil"/>
            </w:tcBorders>
            <w:vAlign w:val="bottom"/>
          </w:tcPr>
          <w:p w14:paraId="2140332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Maturity</w:t>
            </w:r>
          </w:p>
        </w:tc>
        <w:tc>
          <w:tcPr>
            <w:tcW w:w="153" w:type="dxa"/>
            <w:gridSpan w:val="3"/>
            <w:tcBorders>
              <w:top w:val="nil"/>
              <w:left w:val="nil"/>
              <w:bottom w:val="nil"/>
              <w:right w:val="nil"/>
            </w:tcBorders>
          </w:tcPr>
          <w:p w14:paraId="36F831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7" w:type="dxa"/>
            <w:gridSpan w:val="3"/>
            <w:tcBorders>
              <w:top w:val="single" w:sz="7" w:space="0" w:color="000000"/>
              <w:left w:val="nil"/>
              <w:bottom w:val="nil"/>
              <w:right w:val="nil"/>
            </w:tcBorders>
            <w:vAlign w:val="bottom"/>
          </w:tcPr>
          <w:p w14:paraId="6A9D05E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December 31,</w:t>
            </w:r>
            <w:r>
              <w:rPr>
                <w:rFonts w:ascii="Times New Roman" w:hAnsi="Times New Roman" w:cs="Times New Roman"/>
                <w:sz w:val="14"/>
                <w:szCs w:val="14"/>
              </w:rPr>
              <w:br/>
              <w:t>2021</w:t>
            </w:r>
          </w:p>
        </w:tc>
        <w:tc>
          <w:tcPr>
            <w:tcW w:w="153" w:type="dxa"/>
            <w:gridSpan w:val="3"/>
            <w:tcBorders>
              <w:top w:val="single" w:sz="7" w:space="0" w:color="000000"/>
              <w:left w:val="nil"/>
              <w:bottom w:val="single" w:sz="7" w:space="0" w:color="000000"/>
              <w:right w:val="nil"/>
            </w:tcBorders>
          </w:tcPr>
          <w:p w14:paraId="24F878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7" w:type="dxa"/>
            <w:gridSpan w:val="3"/>
            <w:tcBorders>
              <w:top w:val="single" w:sz="7" w:space="0" w:color="000000"/>
              <w:left w:val="nil"/>
              <w:bottom w:val="single" w:sz="7" w:space="0" w:color="000000"/>
              <w:right w:val="nil"/>
            </w:tcBorders>
            <w:vAlign w:val="bottom"/>
          </w:tcPr>
          <w:p w14:paraId="6B2D5A0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December 31,</w:t>
            </w:r>
            <w:r>
              <w:rPr>
                <w:rFonts w:ascii="Times New Roman" w:hAnsi="Times New Roman" w:cs="Times New Roman"/>
                <w:sz w:val="14"/>
                <w:szCs w:val="14"/>
              </w:rPr>
              <w:br/>
              <w:t>2020</w:t>
            </w:r>
          </w:p>
        </w:tc>
      </w:tr>
      <w:tr w:rsidR="00000000" w14:paraId="7CB311DA" w14:textId="77777777">
        <w:tblPrEx>
          <w:tblCellMar>
            <w:top w:w="0" w:type="dxa"/>
            <w:left w:w="0" w:type="dxa"/>
            <w:bottom w:w="0" w:type="dxa"/>
            <w:right w:w="0" w:type="dxa"/>
          </w:tblCellMar>
        </w:tblPrEx>
        <w:tc>
          <w:tcPr>
            <w:tcW w:w="2489" w:type="dxa"/>
            <w:gridSpan w:val="3"/>
            <w:tcBorders>
              <w:top w:val="nil"/>
              <w:left w:val="nil"/>
              <w:bottom w:val="nil"/>
              <w:right w:val="nil"/>
            </w:tcBorders>
          </w:tcPr>
          <w:p w14:paraId="460F28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single" w:sz="7" w:space="0" w:color="000000"/>
              <w:left w:val="nil"/>
              <w:bottom w:val="nil"/>
              <w:right w:val="nil"/>
            </w:tcBorders>
            <w:vAlign w:val="bottom"/>
          </w:tcPr>
          <w:p w14:paraId="4E83FA64"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millions)</w:t>
            </w:r>
          </w:p>
        </w:tc>
        <w:tc>
          <w:tcPr>
            <w:tcW w:w="153" w:type="dxa"/>
            <w:gridSpan w:val="3"/>
            <w:tcBorders>
              <w:top w:val="nil"/>
              <w:left w:val="nil"/>
              <w:bottom w:val="nil"/>
              <w:right w:val="nil"/>
            </w:tcBorders>
          </w:tcPr>
          <w:p w14:paraId="3829BE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single" w:sz="7" w:space="0" w:color="000000"/>
              <w:left w:val="nil"/>
              <w:bottom w:val="nil"/>
              <w:right w:val="nil"/>
            </w:tcBorders>
          </w:tcPr>
          <w:p w14:paraId="347265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23A3F1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single" w:sz="7" w:space="0" w:color="000000"/>
              <w:left w:val="nil"/>
              <w:bottom w:val="nil"/>
              <w:right w:val="nil"/>
            </w:tcBorders>
          </w:tcPr>
          <w:p w14:paraId="637438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tcPr>
          <w:p w14:paraId="7C973D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487" w:type="dxa"/>
            <w:gridSpan w:val="9"/>
            <w:tcBorders>
              <w:top w:val="single" w:sz="7" w:space="0" w:color="000000"/>
              <w:left w:val="nil"/>
              <w:bottom w:val="nil"/>
              <w:right w:val="nil"/>
            </w:tcBorders>
            <w:vAlign w:val="bottom"/>
          </w:tcPr>
          <w:p w14:paraId="51170F4E"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millions)</w:t>
            </w:r>
          </w:p>
        </w:tc>
      </w:tr>
      <w:tr w:rsidR="00000000" w14:paraId="53C6483D"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7CC0D55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5.375% Senior Notes</w:t>
            </w:r>
          </w:p>
        </w:tc>
        <w:tc>
          <w:tcPr>
            <w:tcW w:w="140" w:type="dxa"/>
            <w:tcBorders>
              <w:top w:val="nil"/>
              <w:left w:val="nil"/>
              <w:bottom w:val="nil"/>
              <w:right w:val="nil"/>
            </w:tcBorders>
            <w:shd w:val="clear" w:color="auto" w:fill="CCEEFF"/>
            <w:vAlign w:val="bottom"/>
          </w:tcPr>
          <w:p w14:paraId="0CC4B82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nil"/>
              <w:left w:val="nil"/>
              <w:bottom w:val="nil"/>
              <w:right w:val="nil"/>
            </w:tcBorders>
            <w:shd w:val="clear" w:color="auto" w:fill="CCEEFF"/>
            <w:vAlign w:val="bottom"/>
          </w:tcPr>
          <w:p w14:paraId="71DA8D4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686A00E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5B290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E563AF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nil"/>
              <w:left w:val="nil"/>
              <w:bottom w:val="nil"/>
              <w:right w:val="nil"/>
            </w:tcBorders>
            <w:shd w:val="clear" w:color="auto" w:fill="CCEEFF"/>
            <w:vAlign w:val="bottom"/>
          </w:tcPr>
          <w:p w14:paraId="7D2074D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500 </w:t>
            </w:r>
          </w:p>
        </w:tc>
        <w:tc>
          <w:tcPr>
            <w:tcW w:w="42" w:type="dxa"/>
            <w:tcBorders>
              <w:top w:val="nil"/>
              <w:left w:val="nil"/>
              <w:bottom w:val="nil"/>
              <w:right w:val="nil"/>
            </w:tcBorders>
            <w:shd w:val="clear" w:color="auto" w:fill="CCEEFF"/>
            <w:vAlign w:val="bottom"/>
          </w:tcPr>
          <w:p w14:paraId="612F199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6F6C7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2452171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2013</w:t>
            </w:r>
          </w:p>
        </w:tc>
        <w:tc>
          <w:tcPr>
            <w:tcW w:w="153" w:type="dxa"/>
            <w:gridSpan w:val="3"/>
            <w:tcBorders>
              <w:top w:val="nil"/>
              <w:left w:val="nil"/>
              <w:bottom w:val="nil"/>
              <w:right w:val="nil"/>
            </w:tcBorders>
            <w:shd w:val="clear" w:color="auto" w:fill="CCEEFF"/>
          </w:tcPr>
          <w:p w14:paraId="7C4C56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17A205F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2021</w:t>
            </w:r>
          </w:p>
        </w:tc>
        <w:tc>
          <w:tcPr>
            <w:tcW w:w="153" w:type="dxa"/>
            <w:gridSpan w:val="3"/>
            <w:tcBorders>
              <w:top w:val="nil"/>
              <w:left w:val="nil"/>
              <w:bottom w:val="nil"/>
              <w:right w:val="nil"/>
            </w:tcBorders>
            <w:shd w:val="clear" w:color="auto" w:fill="CCEEFF"/>
          </w:tcPr>
          <w:p w14:paraId="3DCCAA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FC6352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nil"/>
              <w:left w:val="nil"/>
              <w:bottom w:val="nil"/>
              <w:right w:val="nil"/>
            </w:tcBorders>
            <w:shd w:val="clear" w:color="auto" w:fill="CCEEFF"/>
            <w:vAlign w:val="bottom"/>
          </w:tcPr>
          <w:p w14:paraId="21F1874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49DEDF7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62EE4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500270F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nil"/>
              <w:left w:val="nil"/>
              <w:bottom w:val="nil"/>
              <w:right w:val="nil"/>
            </w:tcBorders>
            <w:shd w:val="clear" w:color="auto" w:fill="CCEEFF"/>
            <w:vAlign w:val="bottom"/>
          </w:tcPr>
          <w:p w14:paraId="08B40CE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502 </w:t>
            </w:r>
          </w:p>
        </w:tc>
        <w:tc>
          <w:tcPr>
            <w:tcW w:w="42" w:type="dxa"/>
            <w:tcBorders>
              <w:top w:val="nil"/>
              <w:left w:val="nil"/>
              <w:bottom w:val="nil"/>
              <w:right w:val="nil"/>
            </w:tcBorders>
            <w:shd w:val="clear" w:color="auto" w:fill="CCEEFF"/>
            <w:vAlign w:val="bottom"/>
          </w:tcPr>
          <w:p w14:paraId="7E6069C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3901524"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78CE234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5.500% Senior Notes</w:t>
            </w:r>
          </w:p>
        </w:tc>
        <w:tc>
          <w:tcPr>
            <w:tcW w:w="1125" w:type="dxa"/>
            <w:gridSpan w:val="2"/>
            <w:tcBorders>
              <w:top w:val="nil"/>
              <w:left w:val="nil"/>
              <w:bottom w:val="nil"/>
              <w:right w:val="nil"/>
            </w:tcBorders>
            <w:shd w:val="clear" w:color="auto" w:fill="FFFFFF"/>
            <w:vAlign w:val="bottom"/>
          </w:tcPr>
          <w:p w14:paraId="172D245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700 </w:t>
            </w:r>
          </w:p>
        </w:tc>
        <w:tc>
          <w:tcPr>
            <w:tcW w:w="42" w:type="dxa"/>
            <w:tcBorders>
              <w:top w:val="nil"/>
              <w:left w:val="nil"/>
              <w:bottom w:val="nil"/>
              <w:right w:val="nil"/>
            </w:tcBorders>
            <w:shd w:val="clear" w:color="auto" w:fill="FFFFFF"/>
            <w:vAlign w:val="bottom"/>
          </w:tcPr>
          <w:p w14:paraId="39D77EF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B2E72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5FD9DF3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700 </w:t>
            </w:r>
          </w:p>
        </w:tc>
        <w:tc>
          <w:tcPr>
            <w:tcW w:w="42" w:type="dxa"/>
            <w:tcBorders>
              <w:top w:val="nil"/>
              <w:left w:val="nil"/>
              <w:bottom w:val="nil"/>
              <w:right w:val="nil"/>
            </w:tcBorders>
            <w:shd w:val="clear" w:color="auto" w:fill="FFFFFF"/>
            <w:vAlign w:val="bottom"/>
          </w:tcPr>
          <w:p w14:paraId="44545AC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32B67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632B7FF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2015</w:t>
            </w:r>
          </w:p>
        </w:tc>
        <w:tc>
          <w:tcPr>
            <w:tcW w:w="153" w:type="dxa"/>
            <w:gridSpan w:val="3"/>
            <w:tcBorders>
              <w:top w:val="nil"/>
              <w:left w:val="nil"/>
              <w:bottom w:val="nil"/>
              <w:right w:val="nil"/>
            </w:tcBorders>
            <w:shd w:val="clear" w:color="auto" w:fill="FFFFFF"/>
          </w:tcPr>
          <w:p w14:paraId="16D9DA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3E933B2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2022</w:t>
            </w:r>
          </w:p>
        </w:tc>
        <w:tc>
          <w:tcPr>
            <w:tcW w:w="153" w:type="dxa"/>
            <w:gridSpan w:val="3"/>
            <w:tcBorders>
              <w:top w:val="nil"/>
              <w:left w:val="nil"/>
              <w:bottom w:val="nil"/>
              <w:right w:val="nil"/>
            </w:tcBorders>
            <w:shd w:val="clear" w:color="auto" w:fill="FFFFFF"/>
          </w:tcPr>
          <w:p w14:paraId="3150FB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0AE01B4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704 </w:t>
            </w:r>
          </w:p>
        </w:tc>
        <w:tc>
          <w:tcPr>
            <w:tcW w:w="42" w:type="dxa"/>
            <w:tcBorders>
              <w:top w:val="nil"/>
              <w:left w:val="nil"/>
              <w:bottom w:val="nil"/>
              <w:right w:val="nil"/>
            </w:tcBorders>
            <w:shd w:val="clear" w:color="auto" w:fill="FFFFFF"/>
            <w:vAlign w:val="bottom"/>
          </w:tcPr>
          <w:p w14:paraId="52839B7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DEFAC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0EB8770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735 </w:t>
            </w:r>
          </w:p>
        </w:tc>
        <w:tc>
          <w:tcPr>
            <w:tcW w:w="42" w:type="dxa"/>
            <w:tcBorders>
              <w:top w:val="nil"/>
              <w:left w:val="nil"/>
              <w:bottom w:val="nil"/>
              <w:right w:val="nil"/>
            </w:tcBorders>
            <w:shd w:val="clear" w:color="auto" w:fill="FFFFFF"/>
            <w:vAlign w:val="bottom"/>
          </w:tcPr>
          <w:p w14:paraId="55BBE01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39887A9"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6987D08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5.750% Senior Notes</w:t>
            </w:r>
          </w:p>
        </w:tc>
        <w:tc>
          <w:tcPr>
            <w:tcW w:w="1125" w:type="dxa"/>
            <w:gridSpan w:val="2"/>
            <w:tcBorders>
              <w:top w:val="nil"/>
              <w:left w:val="nil"/>
              <w:bottom w:val="nil"/>
              <w:right w:val="nil"/>
            </w:tcBorders>
            <w:shd w:val="clear" w:color="auto" w:fill="CCEEFF"/>
            <w:vAlign w:val="bottom"/>
          </w:tcPr>
          <w:p w14:paraId="1A58C68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400 </w:t>
            </w:r>
          </w:p>
        </w:tc>
        <w:tc>
          <w:tcPr>
            <w:tcW w:w="42" w:type="dxa"/>
            <w:tcBorders>
              <w:top w:val="nil"/>
              <w:left w:val="nil"/>
              <w:bottom w:val="nil"/>
              <w:right w:val="nil"/>
            </w:tcBorders>
            <w:shd w:val="clear" w:color="auto" w:fill="CCEEFF"/>
            <w:vAlign w:val="bottom"/>
          </w:tcPr>
          <w:p w14:paraId="5AC60FC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B58F9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1F6D33E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400 </w:t>
            </w:r>
          </w:p>
        </w:tc>
        <w:tc>
          <w:tcPr>
            <w:tcW w:w="42" w:type="dxa"/>
            <w:tcBorders>
              <w:top w:val="nil"/>
              <w:left w:val="nil"/>
              <w:bottom w:val="nil"/>
              <w:right w:val="nil"/>
            </w:tcBorders>
            <w:shd w:val="clear" w:color="auto" w:fill="CCEEFF"/>
            <w:vAlign w:val="bottom"/>
          </w:tcPr>
          <w:p w14:paraId="3B6D41E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985B6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49AE6B3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2014</w:t>
            </w:r>
          </w:p>
        </w:tc>
        <w:tc>
          <w:tcPr>
            <w:tcW w:w="153" w:type="dxa"/>
            <w:gridSpan w:val="3"/>
            <w:tcBorders>
              <w:top w:val="nil"/>
              <w:left w:val="nil"/>
              <w:bottom w:val="nil"/>
              <w:right w:val="nil"/>
            </w:tcBorders>
            <w:shd w:val="clear" w:color="auto" w:fill="CCEEFF"/>
          </w:tcPr>
          <w:p w14:paraId="43547B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1B0223B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March 2024</w:t>
            </w:r>
          </w:p>
        </w:tc>
        <w:tc>
          <w:tcPr>
            <w:tcW w:w="153" w:type="dxa"/>
            <w:gridSpan w:val="3"/>
            <w:tcBorders>
              <w:top w:val="nil"/>
              <w:left w:val="nil"/>
              <w:bottom w:val="nil"/>
              <w:right w:val="nil"/>
            </w:tcBorders>
            <w:shd w:val="clear" w:color="auto" w:fill="CCEEFF"/>
          </w:tcPr>
          <w:p w14:paraId="3C2072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43E0139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437 </w:t>
            </w:r>
          </w:p>
        </w:tc>
        <w:tc>
          <w:tcPr>
            <w:tcW w:w="42" w:type="dxa"/>
            <w:tcBorders>
              <w:top w:val="nil"/>
              <w:left w:val="nil"/>
              <w:bottom w:val="nil"/>
              <w:right w:val="nil"/>
            </w:tcBorders>
            <w:shd w:val="clear" w:color="auto" w:fill="CCEEFF"/>
            <w:vAlign w:val="bottom"/>
          </w:tcPr>
          <w:p w14:paraId="065C2C6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920F7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20BB935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449 </w:t>
            </w:r>
          </w:p>
        </w:tc>
        <w:tc>
          <w:tcPr>
            <w:tcW w:w="42" w:type="dxa"/>
            <w:tcBorders>
              <w:top w:val="nil"/>
              <w:left w:val="nil"/>
              <w:bottom w:val="nil"/>
              <w:right w:val="nil"/>
            </w:tcBorders>
            <w:shd w:val="clear" w:color="auto" w:fill="CCEEFF"/>
            <w:vAlign w:val="bottom"/>
          </w:tcPr>
          <w:p w14:paraId="571173E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FD28E5F"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1D994C5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5.875% Senior Notes</w:t>
            </w:r>
          </w:p>
        </w:tc>
        <w:tc>
          <w:tcPr>
            <w:tcW w:w="1125" w:type="dxa"/>
            <w:gridSpan w:val="2"/>
            <w:tcBorders>
              <w:top w:val="nil"/>
              <w:left w:val="nil"/>
              <w:bottom w:val="nil"/>
              <w:right w:val="nil"/>
            </w:tcBorders>
            <w:shd w:val="clear" w:color="auto" w:fill="FFFFFF"/>
            <w:vAlign w:val="bottom"/>
          </w:tcPr>
          <w:p w14:paraId="1D1184D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800 </w:t>
            </w:r>
          </w:p>
        </w:tc>
        <w:tc>
          <w:tcPr>
            <w:tcW w:w="42" w:type="dxa"/>
            <w:tcBorders>
              <w:top w:val="nil"/>
              <w:left w:val="nil"/>
              <w:bottom w:val="nil"/>
              <w:right w:val="nil"/>
            </w:tcBorders>
            <w:shd w:val="clear" w:color="auto" w:fill="FFFFFF"/>
            <w:vAlign w:val="bottom"/>
          </w:tcPr>
          <w:p w14:paraId="4420DAA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B722B1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25ECD29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800 </w:t>
            </w:r>
          </w:p>
        </w:tc>
        <w:tc>
          <w:tcPr>
            <w:tcW w:w="42" w:type="dxa"/>
            <w:tcBorders>
              <w:top w:val="nil"/>
              <w:left w:val="nil"/>
              <w:bottom w:val="nil"/>
              <w:right w:val="nil"/>
            </w:tcBorders>
            <w:shd w:val="clear" w:color="auto" w:fill="FFFFFF"/>
            <w:vAlign w:val="bottom"/>
          </w:tcPr>
          <w:p w14:paraId="09571F7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E5F6F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5E4555B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2015</w:t>
            </w:r>
          </w:p>
        </w:tc>
        <w:tc>
          <w:tcPr>
            <w:tcW w:w="153" w:type="dxa"/>
            <w:gridSpan w:val="3"/>
            <w:tcBorders>
              <w:top w:val="nil"/>
              <w:left w:val="nil"/>
              <w:bottom w:val="nil"/>
              <w:right w:val="nil"/>
            </w:tcBorders>
            <w:shd w:val="clear" w:color="auto" w:fill="FFFFFF"/>
          </w:tcPr>
          <w:p w14:paraId="24F653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1900796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2025</w:t>
            </w:r>
          </w:p>
        </w:tc>
        <w:tc>
          <w:tcPr>
            <w:tcW w:w="153" w:type="dxa"/>
            <w:gridSpan w:val="3"/>
            <w:tcBorders>
              <w:top w:val="nil"/>
              <w:left w:val="nil"/>
              <w:bottom w:val="nil"/>
              <w:right w:val="nil"/>
            </w:tcBorders>
            <w:shd w:val="clear" w:color="auto" w:fill="FFFFFF"/>
          </w:tcPr>
          <w:p w14:paraId="423D7D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4BF4C90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899 </w:t>
            </w:r>
          </w:p>
        </w:tc>
        <w:tc>
          <w:tcPr>
            <w:tcW w:w="42" w:type="dxa"/>
            <w:tcBorders>
              <w:top w:val="nil"/>
              <w:left w:val="nil"/>
              <w:bottom w:val="nil"/>
              <w:right w:val="nil"/>
            </w:tcBorders>
            <w:shd w:val="clear" w:color="auto" w:fill="FFFFFF"/>
            <w:vAlign w:val="bottom"/>
          </w:tcPr>
          <w:p w14:paraId="08D1CE9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3EE58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19B8DB5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921 </w:t>
            </w:r>
          </w:p>
        </w:tc>
        <w:tc>
          <w:tcPr>
            <w:tcW w:w="42" w:type="dxa"/>
            <w:tcBorders>
              <w:top w:val="nil"/>
              <w:left w:val="nil"/>
              <w:bottom w:val="nil"/>
              <w:right w:val="nil"/>
            </w:tcBorders>
            <w:shd w:val="clear" w:color="auto" w:fill="FFFFFF"/>
            <w:vAlign w:val="bottom"/>
          </w:tcPr>
          <w:p w14:paraId="63C24B6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C6D4AFE"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3BACACF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3.000% Senior Notes (1)</w:t>
            </w:r>
          </w:p>
        </w:tc>
        <w:tc>
          <w:tcPr>
            <w:tcW w:w="1125" w:type="dxa"/>
            <w:gridSpan w:val="2"/>
            <w:tcBorders>
              <w:top w:val="nil"/>
              <w:left w:val="nil"/>
              <w:bottom w:val="nil"/>
              <w:right w:val="nil"/>
            </w:tcBorders>
            <w:shd w:val="clear" w:color="auto" w:fill="CCEEFF"/>
            <w:vAlign w:val="bottom"/>
          </w:tcPr>
          <w:p w14:paraId="6A73C95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535 </w:t>
            </w:r>
          </w:p>
        </w:tc>
        <w:tc>
          <w:tcPr>
            <w:tcW w:w="42" w:type="dxa"/>
            <w:tcBorders>
              <w:top w:val="nil"/>
              <w:left w:val="nil"/>
              <w:bottom w:val="nil"/>
              <w:right w:val="nil"/>
            </w:tcBorders>
            <w:shd w:val="clear" w:color="auto" w:fill="CCEEFF"/>
            <w:vAlign w:val="bottom"/>
          </w:tcPr>
          <w:p w14:paraId="76FFA0A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7C36A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2EEBF52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574 </w:t>
            </w:r>
          </w:p>
        </w:tc>
        <w:tc>
          <w:tcPr>
            <w:tcW w:w="42" w:type="dxa"/>
            <w:tcBorders>
              <w:top w:val="nil"/>
              <w:left w:val="nil"/>
              <w:bottom w:val="nil"/>
              <w:right w:val="nil"/>
            </w:tcBorders>
            <w:shd w:val="clear" w:color="auto" w:fill="CCEEFF"/>
            <w:vAlign w:val="bottom"/>
          </w:tcPr>
          <w:p w14:paraId="2D27B39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720FE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77C77E2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2020</w:t>
            </w:r>
          </w:p>
        </w:tc>
        <w:tc>
          <w:tcPr>
            <w:tcW w:w="153" w:type="dxa"/>
            <w:gridSpan w:val="3"/>
            <w:tcBorders>
              <w:top w:val="nil"/>
              <w:left w:val="nil"/>
              <w:bottom w:val="nil"/>
              <w:right w:val="nil"/>
            </w:tcBorders>
            <w:shd w:val="clear" w:color="auto" w:fill="CCEEFF"/>
          </w:tcPr>
          <w:p w14:paraId="3B4047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2C00508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June 2025</w:t>
            </w:r>
          </w:p>
        </w:tc>
        <w:tc>
          <w:tcPr>
            <w:tcW w:w="153" w:type="dxa"/>
            <w:gridSpan w:val="3"/>
            <w:tcBorders>
              <w:top w:val="nil"/>
              <w:left w:val="nil"/>
              <w:bottom w:val="nil"/>
              <w:right w:val="nil"/>
            </w:tcBorders>
            <w:shd w:val="clear" w:color="auto" w:fill="CCEEFF"/>
          </w:tcPr>
          <w:p w14:paraId="231D11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2D3BBEC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581 </w:t>
            </w:r>
          </w:p>
        </w:tc>
        <w:tc>
          <w:tcPr>
            <w:tcW w:w="42" w:type="dxa"/>
            <w:tcBorders>
              <w:top w:val="nil"/>
              <w:left w:val="nil"/>
              <w:bottom w:val="nil"/>
              <w:right w:val="nil"/>
            </w:tcBorders>
            <w:shd w:val="clear" w:color="auto" w:fill="CCEEFF"/>
            <w:vAlign w:val="bottom"/>
          </w:tcPr>
          <w:p w14:paraId="681313E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EEFCB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10554EE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616 </w:t>
            </w:r>
          </w:p>
        </w:tc>
        <w:tc>
          <w:tcPr>
            <w:tcW w:w="42" w:type="dxa"/>
            <w:tcBorders>
              <w:top w:val="nil"/>
              <w:left w:val="nil"/>
              <w:bottom w:val="nil"/>
              <w:right w:val="nil"/>
            </w:tcBorders>
            <w:shd w:val="clear" w:color="auto" w:fill="CCEEFF"/>
            <w:vAlign w:val="bottom"/>
          </w:tcPr>
          <w:p w14:paraId="33C01EE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5D4126A"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37E2E76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3.625% Senior Notes</w:t>
            </w:r>
          </w:p>
        </w:tc>
        <w:tc>
          <w:tcPr>
            <w:tcW w:w="1125" w:type="dxa"/>
            <w:gridSpan w:val="2"/>
            <w:tcBorders>
              <w:top w:val="nil"/>
              <w:left w:val="nil"/>
              <w:bottom w:val="nil"/>
              <w:right w:val="nil"/>
            </w:tcBorders>
            <w:shd w:val="clear" w:color="auto" w:fill="FFFFFF"/>
            <w:vAlign w:val="bottom"/>
          </w:tcPr>
          <w:p w14:paraId="16D3973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500 </w:t>
            </w:r>
          </w:p>
        </w:tc>
        <w:tc>
          <w:tcPr>
            <w:tcW w:w="42" w:type="dxa"/>
            <w:tcBorders>
              <w:top w:val="nil"/>
              <w:left w:val="nil"/>
              <w:bottom w:val="nil"/>
              <w:right w:val="nil"/>
            </w:tcBorders>
            <w:shd w:val="clear" w:color="auto" w:fill="FFFFFF"/>
            <w:vAlign w:val="bottom"/>
          </w:tcPr>
          <w:p w14:paraId="4E5CA8B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3C153D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3ABB27E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500 </w:t>
            </w:r>
          </w:p>
        </w:tc>
        <w:tc>
          <w:tcPr>
            <w:tcW w:w="42" w:type="dxa"/>
            <w:tcBorders>
              <w:top w:val="nil"/>
              <w:left w:val="nil"/>
              <w:bottom w:val="nil"/>
              <w:right w:val="nil"/>
            </w:tcBorders>
            <w:shd w:val="clear" w:color="auto" w:fill="FFFFFF"/>
            <w:vAlign w:val="bottom"/>
          </w:tcPr>
          <w:p w14:paraId="38F6312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7C902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55667EF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2020</w:t>
            </w:r>
          </w:p>
        </w:tc>
        <w:tc>
          <w:tcPr>
            <w:tcW w:w="153" w:type="dxa"/>
            <w:gridSpan w:val="3"/>
            <w:tcBorders>
              <w:top w:val="nil"/>
              <w:left w:val="nil"/>
              <w:bottom w:val="nil"/>
              <w:right w:val="nil"/>
            </w:tcBorders>
            <w:shd w:val="clear" w:color="auto" w:fill="FFFFFF"/>
          </w:tcPr>
          <w:p w14:paraId="582105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05EFD9B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June 2025</w:t>
            </w:r>
          </w:p>
        </w:tc>
        <w:tc>
          <w:tcPr>
            <w:tcW w:w="153" w:type="dxa"/>
            <w:gridSpan w:val="3"/>
            <w:tcBorders>
              <w:top w:val="nil"/>
              <w:left w:val="nil"/>
              <w:bottom w:val="nil"/>
              <w:right w:val="nil"/>
            </w:tcBorders>
            <w:shd w:val="clear" w:color="auto" w:fill="FFFFFF"/>
          </w:tcPr>
          <w:p w14:paraId="5D7EE4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680EA30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529 </w:t>
            </w:r>
          </w:p>
        </w:tc>
        <w:tc>
          <w:tcPr>
            <w:tcW w:w="42" w:type="dxa"/>
            <w:tcBorders>
              <w:top w:val="nil"/>
              <w:left w:val="nil"/>
              <w:bottom w:val="nil"/>
              <w:right w:val="nil"/>
            </w:tcBorders>
            <w:shd w:val="clear" w:color="auto" w:fill="FFFFFF"/>
            <w:vAlign w:val="bottom"/>
          </w:tcPr>
          <w:p w14:paraId="14915DE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7CBFA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57661CA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535 </w:t>
            </w:r>
          </w:p>
        </w:tc>
        <w:tc>
          <w:tcPr>
            <w:tcW w:w="42" w:type="dxa"/>
            <w:tcBorders>
              <w:top w:val="nil"/>
              <w:left w:val="nil"/>
              <w:bottom w:val="nil"/>
              <w:right w:val="nil"/>
            </w:tcBorders>
            <w:shd w:val="clear" w:color="auto" w:fill="FFFFFF"/>
            <w:vAlign w:val="bottom"/>
          </w:tcPr>
          <w:p w14:paraId="03671D1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2C86078"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53D3272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4.375% Senior Notes</w:t>
            </w:r>
          </w:p>
        </w:tc>
        <w:tc>
          <w:tcPr>
            <w:tcW w:w="1125" w:type="dxa"/>
            <w:gridSpan w:val="2"/>
            <w:tcBorders>
              <w:top w:val="nil"/>
              <w:left w:val="nil"/>
              <w:bottom w:val="nil"/>
              <w:right w:val="nil"/>
            </w:tcBorders>
            <w:shd w:val="clear" w:color="auto" w:fill="CCEEFF"/>
            <w:vAlign w:val="bottom"/>
          </w:tcPr>
          <w:p w14:paraId="6692CBC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1,000 </w:t>
            </w:r>
          </w:p>
        </w:tc>
        <w:tc>
          <w:tcPr>
            <w:tcW w:w="42" w:type="dxa"/>
            <w:tcBorders>
              <w:top w:val="nil"/>
              <w:left w:val="nil"/>
              <w:bottom w:val="nil"/>
              <w:right w:val="nil"/>
            </w:tcBorders>
            <w:shd w:val="clear" w:color="auto" w:fill="CCEEFF"/>
            <w:vAlign w:val="bottom"/>
          </w:tcPr>
          <w:p w14:paraId="28A16B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39BCE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1B6092D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1,000 </w:t>
            </w:r>
          </w:p>
        </w:tc>
        <w:tc>
          <w:tcPr>
            <w:tcW w:w="42" w:type="dxa"/>
            <w:tcBorders>
              <w:top w:val="nil"/>
              <w:left w:val="nil"/>
              <w:bottom w:val="nil"/>
              <w:right w:val="nil"/>
            </w:tcBorders>
            <w:shd w:val="clear" w:color="auto" w:fill="CCEEFF"/>
            <w:vAlign w:val="bottom"/>
          </w:tcPr>
          <w:p w14:paraId="62EEB85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B21F6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610169B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2016</w:t>
            </w:r>
          </w:p>
        </w:tc>
        <w:tc>
          <w:tcPr>
            <w:tcW w:w="153" w:type="dxa"/>
            <w:gridSpan w:val="3"/>
            <w:tcBorders>
              <w:top w:val="nil"/>
              <w:left w:val="nil"/>
              <w:bottom w:val="nil"/>
              <w:right w:val="nil"/>
            </w:tcBorders>
            <w:shd w:val="clear" w:color="auto" w:fill="CCEEFF"/>
          </w:tcPr>
          <w:p w14:paraId="0E40AE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6273405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November 2026</w:t>
            </w:r>
          </w:p>
        </w:tc>
        <w:tc>
          <w:tcPr>
            <w:tcW w:w="153" w:type="dxa"/>
            <w:gridSpan w:val="3"/>
            <w:tcBorders>
              <w:top w:val="nil"/>
              <w:left w:val="nil"/>
              <w:bottom w:val="nil"/>
              <w:right w:val="nil"/>
            </w:tcBorders>
            <w:shd w:val="clear" w:color="auto" w:fill="CCEEFF"/>
          </w:tcPr>
          <w:p w14:paraId="7A78FD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0EACE53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1,111 </w:t>
            </w:r>
          </w:p>
        </w:tc>
        <w:tc>
          <w:tcPr>
            <w:tcW w:w="42" w:type="dxa"/>
            <w:tcBorders>
              <w:top w:val="nil"/>
              <w:left w:val="nil"/>
              <w:bottom w:val="nil"/>
              <w:right w:val="nil"/>
            </w:tcBorders>
            <w:shd w:val="clear" w:color="auto" w:fill="CCEEFF"/>
            <w:vAlign w:val="bottom"/>
          </w:tcPr>
          <w:p w14:paraId="19E2E0C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FD5EB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3CBF9E0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1,110 </w:t>
            </w:r>
          </w:p>
        </w:tc>
        <w:tc>
          <w:tcPr>
            <w:tcW w:w="42" w:type="dxa"/>
            <w:tcBorders>
              <w:top w:val="nil"/>
              <w:left w:val="nil"/>
              <w:bottom w:val="nil"/>
              <w:right w:val="nil"/>
            </w:tcBorders>
            <w:shd w:val="clear" w:color="auto" w:fill="CCEEFF"/>
            <w:vAlign w:val="bottom"/>
          </w:tcPr>
          <w:p w14:paraId="1E1E12E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4BBE078"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5C299DA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3.625% Senior Notes (1)</w:t>
            </w:r>
          </w:p>
        </w:tc>
        <w:tc>
          <w:tcPr>
            <w:tcW w:w="1125" w:type="dxa"/>
            <w:gridSpan w:val="2"/>
            <w:tcBorders>
              <w:top w:val="nil"/>
              <w:left w:val="nil"/>
              <w:bottom w:val="nil"/>
              <w:right w:val="nil"/>
            </w:tcBorders>
            <w:shd w:val="clear" w:color="auto" w:fill="FFFFFF"/>
            <w:vAlign w:val="bottom"/>
          </w:tcPr>
          <w:p w14:paraId="4392FDF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1,480 </w:t>
            </w:r>
          </w:p>
        </w:tc>
        <w:tc>
          <w:tcPr>
            <w:tcW w:w="42" w:type="dxa"/>
            <w:tcBorders>
              <w:top w:val="nil"/>
              <w:left w:val="nil"/>
              <w:bottom w:val="nil"/>
              <w:right w:val="nil"/>
            </w:tcBorders>
            <w:shd w:val="clear" w:color="auto" w:fill="FFFFFF"/>
            <w:vAlign w:val="bottom"/>
          </w:tcPr>
          <w:p w14:paraId="7926EBB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52CA6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7D0763E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1,588 </w:t>
            </w:r>
          </w:p>
        </w:tc>
        <w:tc>
          <w:tcPr>
            <w:tcW w:w="42" w:type="dxa"/>
            <w:tcBorders>
              <w:top w:val="nil"/>
              <w:left w:val="nil"/>
              <w:bottom w:val="nil"/>
              <w:right w:val="nil"/>
            </w:tcBorders>
            <w:shd w:val="clear" w:color="auto" w:fill="FFFFFF"/>
            <w:vAlign w:val="bottom"/>
          </w:tcPr>
          <w:p w14:paraId="1F9185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CB819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2DB0CC5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May 2017</w:t>
            </w:r>
          </w:p>
        </w:tc>
        <w:tc>
          <w:tcPr>
            <w:tcW w:w="153" w:type="dxa"/>
            <w:gridSpan w:val="3"/>
            <w:tcBorders>
              <w:top w:val="nil"/>
              <w:left w:val="nil"/>
              <w:bottom w:val="nil"/>
              <w:right w:val="nil"/>
            </w:tcBorders>
            <w:shd w:val="clear" w:color="auto" w:fill="FFFFFF"/>
          </w:tcPr>
          <w:p w14:paraId="729AEB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3C4026C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May 2027</w:t>
            </w:r>
          </w:p>
        </w:tc>
        <w:tc>
          <w:tcPr>
            <w:tcW w:w="153" w:type="dxa"/>
            <w:gridSpan w:val="3"/>
            <w:tcBorders>
              <w:top w:val="nil"/>
              <w:left w:val="nil"/>
              <w:bottom w:val="nil"/>
              <w:right w:val="nil"/>
            </w:tcBorders>
            <w:shd w:val="clear" w:color="auto" w:fill="FFFFFF"/>
          </w:tcPr>
          <w:p w14:paraId="041C9E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58F57D6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1,702 </w:t>
            </w:r>
          </w:p>
        </w:tc>
        <w:tc>
          <w:tcPr>
            <w:tcW w:w="42" w:type="dxa"/>
            <w:tcBorders>
              <w:top w:val="nil"/>
              <w:left w:val="nil"/>
              <w:bottom w:val="nil"/>
              <w:right w:val="nil"/>
            </w:tcBorders>
            <w:shd w:val="clear" w:color="auto" w:fill="FFFFFF"/>
            <w:vAlign w:val="bottom"/>
          </w:tcPr>
          <w:p w14:paraId="5CD9BEA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873D0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7E0EE10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1,776 </w:t>
            </w:r>
          </w:p>
        </w:tc>
        <w:tc>
          <w:tcPr>
            <w:tcW w:w="42" w:type="dxa"/>
            <w:tcBorders>
              <w:top w:val="nil"/>
              <w:left w:val="nil"/>
              <w:bottom w:val="nil"/>
              <w:right w:val="nil"/>
            </w:tcBorders>
            <w:shd w:val="clear" w:color="auto" w:fill="FFFFFF"/>
            <w:vAlign w:val="bottom"/>
          </w:tcPr>
          <w:p w14:paraId="1BDC7D3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BB84768"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669F5EB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4.875% Senior Notes</w:t>
            </w:r>
          </w:p>
        </w:tc>
        <w:tc>
          <w:tcPr>
            <w:tcW w:w="1125" w:type="dxa"/>
            <w:gridSpan w:val="2"/>
            <w:tcBorders>
              <w:top w:val="nil"/>
              <w:left w:val="nil"/>
              <w:bottom w:val="nil"/>
              <w:right w:val="nil"/>
            </w:tcBorders>
            <w:shd w:val="clear" w:color="auto" w:fill="CCEEFF"/>
            <w:vAlign w:val="bottom"/>
          </w:tcPr>
          <w:p w14:paraId="0B018DE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1,600 </w:t>
            </w:r>
          </w:p>
        </w:tc>
        <w:tc>
          <w:tcPr>
            <w:tcW w:w="42" w:type="dxa"/>
            <w:tcBorders>
              <w:top w:val="nil"/>
              <w:left w:val="nil"/>
              <w:bottom w:val="nil"/>
              <w:right w:val="nil"/>
            </w:tcBorders>
            <w:shd w:val="clear" w:color="auto" w:fill="CCEEFF"/>
            <w:vAlign w:val="bottom"/>
          </w:tcPr>
          <w:p w14:paraId="55AD1D8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D5272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0EF6C40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1,600 </w:t>
            </w:r>
          </w:p>
        </w:tc>
        <w:tc>
          <w:tcPr>
            <w:tcW w:w="42" w:type="dxa"/>
            <w:tcBorders>
              <w:top w:val="nil"/>
              <w:left w:val="nil"/>
              <w:bottom w:val="nil"/>
              <w:right w:val="nil"/>
            </w:tcBorders>
            <w:shd w:val="clear" w:color="auto" w:fill="CCEEFF"/>
            <w:vAlign w:val="bottom"/>
          </w:tcPr>
          <w:p w14:paraId="2BCBA0F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DEA8B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69E3817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2017</w:t>
            </w:r>
          </w:p>
        </w:tc>
        <w:tc>
          <w:tcPr>
            <w:tcW w:w="153" w:type="dxa"/>
            <w:gridSpan w:val="3"/>
            <w:tcBorders>
              <w:top w:val="nil"/>
              <w:left w:val="nil"/>
              <w:bottom w:val="nil"/>
              <w:right w:val="nil"/>
            </w:tcBorders>
            <w:shd w:val="clear" w:color="auto" w:fill="CCEEFF"/>
          </w:tcPr>
          <w:p w14:paraId="57E9FB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4669396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2028</w:t>
            </w:r>
          </w:p>
        </w:tc>
        <w:tc>
          <w:tcPr>
            <w:tcW w:w="153" w:type="dxa"/>
            <w:gridSpan w:val="3"/>
            <w:tcBorders>
              <w:top w:val="nil"/>
              <w:left w:val="nil"/>
              <w:bottom w:val="nil"/>
              <w:right w:val="nil"/>
            </w:tcBorders>
            <w:shd w:val="clear" w:color="auto" w:fill="CCEEFF"/>
          </w:tcPr>
          <w:p w14:paraId="4DCCBD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4296513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1,829 </w:t>
            </w:r>
          </w:p>
        </w:tc>
        <w:tc>
          <w:tcPr>
            <w:tcW w:w="42" w:type="dxa"/>
            <w:tcBorders>
              <w:top w:val="nil"/>
              <w:left w:val="nil"/>
              <w:bottom w:val="nil"/>
              <w:right w:val="nil"/>
            </w:tcBorders>
            <w:shd w:val="clear" w:color="auto" w:fill="CCEEFF"/>
            <w:vAlign w:val="bottom"/>
          </w:tcPr>
          <w:p w14:paraId="1BB6BF5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CD738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77B0EC5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1,807 </w:t>
            </w:r>
          </w:p>
        </w:tc>
        <w:tc>
          <w:tcPr>
            <w:tcW w:w="42" w:type="dxa"/>
            <w:tcBorders>
              <w:top w:val="nil"/>
              <w:left w:val="nil"/>
              <w:bottom w:val="nil"/>
              <w:right w:val="nil"/>
            </w:tcBorders>
            <w:shd w:val="clear" w:color="auto" w:fill="CCEEFF"/>
            <w:vAlign w:val="bottom"/>
          </w:tcPr>
          <w:p w14:paraId="5968921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7B06936"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0798213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5.875% Senior Notes</w:t>
            </w:r>
          </w:p>
        </w:tc>
        <w:tc>
          <w:tcPr>
            <w:tcW w:w="1125" w:type="dxa"/>
            <w:gridSpan w:val="2"/>
            <w:tcBorders>
              <w:top w:val="nil"/>
              <w:left w:val="nil"/>
              <w:bottom w:val="nil"/>
              <w:right w:val="nil"/>
            </w:tcBorders>
            <w:shd w:val="clear" w:color="auto" w:fill="FFFFFF"/>
            <w:vAlign w:val="bottom"/>
          </w:tcPr>
          <w:p w14:paraId="723F434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1,900 </w:t>
            </w:r>
          </w:p>
        </w:tc>
        <w:tc>
          <w:tcPr>
            <w:tcW w:w="42" w:type="dxa"/>
            <w:tcBorders>
              <w:top w:val="nil"/>
              <w:left w:val="nil"/>
              <w:bottom w:val="nil"/>
              <w:right w:val="nil"/>
            </w:tcBorders>
            <w:shd w:val="clear" w:color="auto" w:fill="FFFFFF"/>
            <w:vAlign w:val="bottom"/>
          </w:tcPr>
          <w:p w14:paraId="0004BDC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50F164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579AB12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1,900 </w:t>
            </w:r>
          </w:p>
        </w:tc>
        <w:tc>
          <w:tcPr>
            <w:tcW w:w="42" w:type="dxa"/>
            <w:tcBorders>
              <w:top w:val="nil"/>
              <w:left w:val="nil"/>
              <w:bottom w:val="nil"/>
              <w:right w:val="nil"/>
            </w:tcBorders>
            <w:shd w:val="clear" w:color="auto" w:fill="FFFFFF"/>
            <w:vAlign w:val="bottom"/>
          </w:tcPr>
          <w:p w14:paraId="648B469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E1EE5E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1266450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2018</w:t>
            </w:r>
          </w:p>
        </w:tc>
        <w:tc>
          <w:tcPr>
            <w:tcW w:w="153" w:type="dxa"/>
            <w:gridSpan w:val="3"/>
            <w:tcBorders>
              <w:top w:val="nil"/>
              <w:left w:val="nil"/>
              <w:bottom w:val="nil"/>
              <w:right w:val="nil"/>
            </w:tcBorders>
            <w:shd w:val="clear" w:color="auto" w:fill="FFFFFF"/>
          </w:tcPr>
          <w:p w14:paraId="7872F84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6DABBAB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November 2028</w:t>
            </w:r>
          </w:p>
        </w:tc>
        <w:tc>
          <w:tcPr>
            <w:tcW w:w="153" w:type="dxa"/>
            <w:gridSpan w:val="3"/>
            <w:tcBorders>
              <w:top w:val="nil"/>
              <w:left w:val="nil"/>
              <w:bottom w:val="nil"/>
              <w:right w:val="nil"/>
            </w:tcBorders>
            <w:shd w:val="clear" w:color="auto" w:fill="FFFFFF"/>
          </w:tcPr>
          <w:p w14:paraId="702719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271022C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2,293 </w:t>
            </w:r>
          </w:p>
        </w:tc>
        <w:tc>
          <w:tcPr>
            <w:tcW w:w="42" w:type="dxa"/>
            <w:tcBorders>
              <w:top w:val="nil"/>
              <w:left w:val="nil"/>
              <w:bottom w:val="nil"/>
              <w:right w:val="nil"/>
            </w:tcBorders>
            <w:shd w:val="clear" w:color="auto" w:fill="FFFFFF"/>
            <w:vAlign w:val="bottom"/>
          </w:tcPr>
          <w:p w14:paraId="31127FD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DBFFF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39C43B8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2,280 </w:t>
            </w:r>
          </w:p>
        </w:tc>
        <w:tc>
          <w:tcPr>
            <w:tcW w:w="42" w:type="dxa"/>
            <w:tcBorders>
              <w:top w:val="nil"/>
              <w:left w:val="nil"/>
              <w:bottom w:val="nil"/>
              <w:right w:val="nil"/>
            </w:tcBorders>
            <w:shd w:val="clear" w:color="auto" w:fill="FFFFFF"/>
            <w:vAlign w:val="bottom"/>
          </w:tcPr>
          <w:p w14:paraId="382B7EE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8D67DC3"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45C1422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4.625% Senior Notes (1)</w:t>
            </w:r>
          </w:p>
        </w:tc>
        <w:tc>
          <w:tcPr>
            <w:tcW w:w="1125" w:type="dxa"/>
            <w:gridSpan w:val="2"/>
            <w:tcBorders>
              <w:top w:val="nil"/>
              <w:left w:val="nil"/>
              <w:bottom w:val="nil"/>
              <w:right w:val="nil"/>
            </w:tcBorders>
            <w:shd w:val="clear" w:color="auto" w:fill="CCEEFF"/>
            <w:vAlign w:val="bottom"/>
          </w:tcPr>
          <w:p w14:paraId="22132CE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1,252 </w:t>
            </w:r>
          </w:p>
        </w:tc>
        <w:tc>
          <w:tcPr>
            <w:tcW w:w="42" w:type="dxa"/>
            <w:tcBorders>
              <w:top w:val="nil"/>
              <w:left w:val="nil"/>
              <w:bottom w:val="nil"/>
              <w:right w:val="nil"/>
            </w:tcBorders>
            <w:shd w:val="clear" w:color="auto" w:fill="CCEEFF"/>
            <w:vAlign w:val="bottom"/>
          </w:tcPr>
          <w:p w14:paraId="54AF75B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A448D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6303CFB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1,344 </w:t>
            </w:r>
          </w:p>
        </w:tc>
        <w:tc>
          <w:tcPr>
            <w:tcW w:w="42" w:type="dxa"/>
            <w:tcBorders>
              <w:top w:val="nil"/>
              <w:left w:val="nil"/>
              <w:bottom w:val="nil"/>
              <w:right w:val="nil"/>
            </w:tcBorders>
            <w:shd w:val="clear" w:color="auto" w:fill="CCEEFF"/>
            <w:vAlign w:val="bottom"/>
          </w:tcPr>
          <w:p w14:paraId="2445B88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1C469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07116E7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2018</w:t>
            </w:r>
          </w:p>
        </w:tc>
        <w:tc>
          <w:tcPr>
            <w:tcW w:w="153" w:type="dxa"/>
            <w:gridSpan w:val="3"/>
            <w:tcBorders>
              <w:top w:val="nil"/>
              <w:left w:val="nil"/>
              <w:bottom w:val="nil"/>
              <w:right w:val="nil"/>
            </w:tcBorders>
            <w:shd w:val="clear" w:color="auto" w:fill="CCEEFF"/>
          </w:tcPr>
          <w:p w14:paraId="42C849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18CB389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May 2029</w:t>
            </w:r>
          </w:p>
        </w:tc>
        <w:tc>
          <w:tcPr>
            <w:tcW w:w="153" w:type="dxa"/>
            <w:gridSpan w:val="3"/>
            <w:tcBorders>
              <w:top w:val="nil"/>
              <w:left w:val="nil"/>
              <w:bottom w:val="nil"/>
              <w:right w:val="nil"/>
            </w:tcBorders>
            <w:shd w:val="clear" w:color="auto" w:fill="CCEEFF"/>
          </w:tcPr>
          <w:p w14:paraId="4745DB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5DFD133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1,565 </w:t>
            </w:r>
          </w:p>
        </w:tc>
        <w:tc>
          <w:tcPr>
            <w:tcW w:w="42" w:type="dxa"/>
            <w:tcBorders>
              <w:top w:val="nil"/>
              <w:left w:val="nil"/>
              <w:bottom w:val="nil"/>
              <w:right w:val="nil"/>
            </w:tcBorders>
            <w:shd w:val="clear" w:color="auto" w:fill="CCEEFF"/>
            <w:vAlign w:val="bottom"/>
          </w:tcPr>
          <w:p w14:paraId="50D7FB8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8DA3B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3732DAF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1,630 </w:t>
            </w:r>
          </w:p>
        </w:tc>
        <w:tc>
          <w:tcPr>
            <w:tcW w:w="42" w:type="dxa"/>
            <w:tcBorders>
              <w:top w:val="nil"/>
              <w:left w:val="nil"/>
              <w:bottom w:val="nil"/>
              <w:right w:val="nil"/>
            </w:tcBorders>
            <w:shd w:val="clear" w:color="auto" w:fill="CCEEFF"/>
            <w:vAlign w:val="bottom"/>
          </w:tcPr>
          <w:p w14:paraId="350701A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8AF24D1"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07A3A0D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6.375% Senior Notes</w:t>
            </w:r>
          </w:p>
        </w:tc>
        <w:tc>
          <w:tcPr>
            <w:tcW w:w="1125" w:type="dxa"/>
            <w:gridSpan w:val="2"/>
            <w:tcBorders>
              <w:top w:val="nil"/>
              <w:left w:val="nil"/>
              <w:bottom w:val="nil"/>
              <w:right w:val="nil"/>
            </w:tcBorders>
            <w:shd w:val="clear" w:color="auto" w:fill="FFFFFF"/>
            <w:vAlign w:val="bottom"/>
          </w:tcPr>
          <w:p w14:paraId="2B5E53B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800 </w:t>
            </w:r>
          </w:p>
        </w:tc>
        <w:tc>
          <w:tcPr>
            <w:tcW w:w="42" w:type="dxa"/>
            <w:tcBorders>
              <w:top w:val="nil"/>
              <w:left w:val="nil"/>
              <w:bottom w:val="nil"/>
              <w:right w:val="nil"/>
            </w:tcBorders>
            <w:shd w:val="clear" w:color="auto" w:fill="FFFFFF"/>
            <w:vAlign w:val="bottom"/>
          </w:tcPr>
          <w:p w14:paraId="5CBF484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143FA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17F090C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800 </w:t>
            </w:r>
          </w:p>
        </w:tc>
        <w:tc>
          <w:tcPr>
            <w:tcW w:w="42" w:type="dxa"/>
            <w:tcBorders>
              <w:top w:val="nil"/>
              <w:left w:val="nil"/>
              <w:bottom w:val="nil"/>
              <w:right w:val="nil"/>
            </w:tcBorders>
            <w:shd w:val="clear" w:color="auto" w:fill="FFFFFF"/>
            <w:vAlign w:val="bottom"/>
          </w:tcPr>
          <w:p w14:paraId="02EEDEB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0E1C8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10E30E8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2018</w:t>
            </w:r>
          </w:p>
        </w:tc>
        <w:tc>
          <w:tcPr>
            <w:tcW w:w="153" w:type="dxa"/>
            <w:gridSpan w:val="3"/>
            <w:tcBorders>
              <w:top w:val="nil"/>
              <w:left w:val="nil"/>
              <w:bottom w:val="nil"/>
              <w:right w:val="nil"/>
            </w:tcBorders>
            <w:shd w:val="clear" w:color="auto" w:fill="FFFFFF"/>
          </w:tcPr>
          <w:p w14:paraId="71B1AF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48A9ACB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May 2029</w:t>
            </w:r>
          </w:p>
        </w:tc>
        <w:tc>
          <w:tcPr>
            <w:tcW w:w="153" w:type="dxa"/>
            <w:gridSpan w:val="3"/>
            <w:tcBorders>
              <w:top w:val="nil"/>
              <w:left w:val="nil"/>
              <w:bottom w:val="nil"/>
              <w:right w:val="nil"/>
            </w:tcBorders>
            <w:shd w:val="clear" w:color="auto" w:fill="FFFFFF"/>
          </w:tcPr>
          <w:p w14:paraId="30549E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395B58F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999 </w:t>
            </w:r>
          </w:p>
        </w:tc>
        <w:tc>
          <w:tcPr>
            <w:tcW w:w="42" w:type="dxa"/>
            <w:tcBorders>
              <w:top w:val="nil"/>
              <w:left w:val="nil"/>
              <w:bottom w:val="nil"/>
              <w:right w:val="nil"/>
            </w:tcBorders>
            <w:shd w:val="clear" w:color="auto" w:fill="FFFFFF"/>
            <w:vAlign w:val="bottom"/>
          </w:tcPr>
          <w:p w14:paraId="0071939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037CB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1790013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995 </w:t>
            </w:r>
          </w:p>
        </w:tc>
        <w:tc>
          <w:tcPr>
            <w:tcW w:w="42" w:type="dxa"/>
            <w:tcBorders>
              <w:top w:val="nil"/>
              <w:left w:val="nil"/>
              <w:bottom w:val="nil"/>
              <w:right w:val="nil"/>
            </w:tcBorders>
            <w:shd w:val="clear" w:color="auto" w:fill="FFFFFF"/>
            <w:vAlign w:val="bottom"/>
          </w:tcPr>
          <w:p w14:paraId="0A8C052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8CAC2B6"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32242E1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3.875% Senior Notes (1)</w:t>
            </w:r>
          </w:p>
        </w:tc>
        <w:tc>
          <w:tcPr>
            <w:tcW w:w="1125" w:type="dxa"/>
            <w:gridSpan w:val="2"/>
            <w:tcBorders>
              <w:top w:val="nil"/>
              <w:left w:val="nil"/>
              <w:bottom w:val="nil"/>
              <w:right w:val="nil"/>
            </w:tcBorders>
            <w:shd w:val="clear" w:color="auto" w:fill="CCEEFF"/>
            <w:vAlign w:val="bottom"/>
          </w:tcPr>
          <w:p w14:paraId="310A224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1,366 </w:t>
            </w:r>
          </w:p>
        </w:tc>
        <w:tc>
          <w:tcPr>
            <w:tcW w:w="42" w:type="dxa"/>
            <w:tcBorders>
              <w:top w:val="nil"/>
              <w:left w:val="nil"/>
              <w:bottom w:val="nil"/>
              <w:right w:val="nil"/>
            </w:tcBorders>
            <w:shd w:val="clear" w:color="auto" w:fill="CCEEFF"/>
            <w:vAlign w:val="bottom"/>
          </w:tcPr>
          <w:p w14:paraId="6CD2789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1689D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0577F2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1,466 </w:t>
            </w:r>
          </w:p>
        </w:tc>
        <w:tc>
          <w:tcPr>
            <w:tcW w:w="42" w:type="dxa"/>
            <w:tcBorders>
              <w:top w:val="nil"/>
              <w:left w:val="nil"/>
              <w:bottom w:val="nil"/>
              <w:right w:val="nil"/>
            </w:tcBorders>
            <w:shd w:val="clear" w:color="auto" w:fill="CCEEFF"/>
            <w:vAlign w:val="bottom"/>
          </w:tcPr>
          <w:p w14:paraId="6599B50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4C370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68B9916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2019</w:t>
            </w:r>
          </w:p>
        </w:tc>
        <w:tc>
          <w:tcPr>
            <w:tcW w:w="153" w:type="dxa"/>
            <w:gridSpan w:val="3"/>
            <w:tcBorders>
              <w:top w:val="nil"/>
              <w:left w:val="nil"/>
              <w:bottom w:val="nil"/>
              <w:right w:val="nil"/>
            </w:tcBorders>
            <w:shd w:val="clear" w:color="auto" w:fill="CCEEFF"/>
          </w:tcPr>
          <w:p w14:paraId="320CB1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2C05505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November 2029</w:t>
            </w:r>
          </w:p>
        </w:tc>
        <w:tc>
          <w:tcPr>
            <w:tcW w:w="153" w:type="dxa"/>
            <w:gridSpan w:val="3"/>
            <w:tcBorders>
              <w:top w:val="nil"/>
              <w:left w:val="nil"/>
              <w:bottom w:val="nil"/>
              <w:right w:val="nil"/>
            </w:tcBorders>
            <w:shd w:val="clear" w:color="auto" w:fill="CCEEFF"/>
          </w:tcPr>
          <w:p w14:paraId="62E7B7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6E71D5C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1,651 </w:t>
            </w:r>
          </w:p>
        </w:tc>
        <w:tc>
          <w:tcPr>
            <w:tcW w:w="42" w:type="dxa"/>
            <w:tcBorders>
              <w:top w:val="nil"/>
              <w:left w:val="nil"/>
              <w:bottom w:val="nil"/>
              <w:right w:val="nil"/>
            </w:tcBorders>
            <w:shd w:val="clear" w:color="auto" w:fill="CCEEFF"/>
            <w:vAlign w:val="bottom"/>
          </w:tcPr>
          <w:p w14:paraId="20241F1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4C8CA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460516B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1,700 </w:t>
            </w:r>
          </w:p>
        </w:tc>
        <w:tc>
          <w:tcPr>
            <w:tcW w:w="42" w:type="dxa"/>
            <w:tcBorders>
              <w:top w:val="nil"/>
              <w:left w:val="nil"/>
              <w:bottom w:val="nil"/>
              <w:right w:val="nil"/>
            </w:tcBorders>
            <w:shd w:val="clear" w:color="auto" w:fill="CCEEFF"/>
            <w:vAlign w:val="bottom"/>
          </w:tcPr>
          <w:p w14:paraId="4C44DC7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66D7983"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659C6EC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5.375% Senior Notes</w:t>
            </w:r>
          </w:p>
        </w:tc>
        <w:tc>
          <w:tcPr>
            <w:tcW w:w="1125" w:type="dxa"/>
            <w:gridSpan w:val="2"/>
            <w:tcBorders>
              <w:top w:val="nil"/>
              <w:left w:val="nil"/>
              <w:bottom w:val="nil"/>
              <w:right w:val="nil"/>
            </w:tcBorders>
            <w:shd w:val="clear" w:color="auto" w:fill="FFFFFF"/>
            <w:vAlign w:val="bottom"/>
          </w:tcPr>
          <w:p w14:paraId="3D53682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900 </w:t>
            </w:r>
          </w:p>
        </w:tc>
        <w:tc>
          <w:tcPr>
            <w:tcW w:w="42" w:type="dxa"/>
            <w:tcBorders>
              <w:top w:val="nil"/>
              <w:left w:val="nil"/>
              <w:bottom w:val="nil"/>
              <w:right w:val="nil"/>
            </w:tcBorders>
            <w:shd w:val="clear" w:color="auto" w:fill="FFFFFF"/>
            <w:vAlign w:val="bottom"/>
          </w:tcPr>
          <w:p w14:paraId="43D00E3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FBE30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5E5AFE2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900 </w:t>
            </w:r>
          </w:p>
        </w:tc>
        <w:tc>
          <w:tcPr>
            <w:tcW w:w="42" w:type="dxa"/>
            <w:tcBorders>
              <w:top w:val="nil"/>
              <w:left w:val="nil"/>
              <w:bottom w:val="nil"/>
              <w:right w:val="nil"/>
            </w:tcBorders>
            <w:shd w:val="clear" w:color="auto" w:fill="FFFFFF"/>
            <w:vAlign w:val="bottom"/>
          </w:tcPr>
          <w:p w14:paraId="63D5DEB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ECDC8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578655C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2019</w:t>
            </w:r>
          </w:p>
        </w:tc>
        <w:tc>
          <w:tcPr>
            <w:tcW w:w="153" w:type="dxa"/>
            <w:gridSpan w:val="3"/>
            <w:tcBorders>
              <w:top w:val="nil"/>
              <w:left w:val="nil"/>
              <w:bottom w:val="nil"/>
              <w:right w:val="nil"/>
            </w:tcBorders>
            <w:shd w:val="clear" w:color="auto" w:fill="FFFFFF"/>
          </w:tcPr>
          <w:p w14:paraId="579643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3AB9E77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November 2029</w:t>
            </w:r>
          </w:p>
        </w:tc>
        <w:tc>
          <w:tcPr>
            <w:tcW w:w="153" w:type="dxa"/>
            <w:gridSpan w:val="3"/>
            <w:tcBorders>
              <w:top w:val="nil"/>
              <w:left w:val="nil"/>
              <w:bottom w:val="nil"/>
              <w:right w:val="nil"/>
            </w:tcBorders>
            <w:shd w:val="clear" w:color="auto" w:fill="FFFFFF"/>
          </w:tcPr>
          <w:p w14:paraId="08F1BB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3CBDFC0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1,068 </w:t>
            </w:r>
          </w:p>
        </w:tc>
        <w:tc>
          <w:tcPr>
            <w:tcW w:w="42" w:type="dxa"/>
            <w:tcBorders>
              <w:top w:val="nil"/>
              <w:left w:val="nil"/>
              <w:bottom w:val="nil"/>
              <w:right w:val="nil"/>
            </w:tcBorders>
            <w:shd w:val="clear" w:color="auto" w:fill="FFFFFF"/>
            <w:vAlign w:val="bottom"/>
          </w:tcPr>
          <w:p w14:paraId="5F79F1C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643E49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448AE97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1,061 </w:t>
            </w:r>
          </w:p>
        </w:tc>
        <w:tc>
          <w:tcPr>
            <w:tcW w:w="42" w:type="dxa"/>
            <w:tcBorders>
              <w:top w:val="nil"/>
              <w:left w:val="nil"/>
              <w:bottom w:val="nil"/>
              <w:right w:val="nil"/>
            </w:tcBorders>
            <w:shd w:val="clear" w:color="auto" w:fill="FFFFFF"/>
            <w:vAlign w:val="bottom"/>
          </w:tcPr>
          <w:p w14:paraId="202A6B9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A064630"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vAlign w:val="bottom"/>
          </w:tcPr>
          <w:p w14:paraId="00DB564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3.625% Senior Notes (1)</w:t>
            </w:r>
          </w:p>
        </w:tc>
        <w:tc>
          <w:tcPr>
            <w:tcW w:w="1125" w:type="dxa"/>
            <w:gridSpan w:val="2"/>
            <w:tcBorders>
              <w:top w:val="nil"/>
              <w:left w:val="nil"/>
              <w:bottom w:val="nil"/>
              <w:right w:val="nil"/>
            </w:tcBorders>
            <w:shd w:val="clear" w:color="auto" w:fill="CCEEFF"/>
            <w:vAlign w:val="bottom"/>
          </w:tcPr>
          <w:p w14:paraId="7989CAC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1,252 </w:t>
            </w:r>
          </w:p>
        </w:tc>
        <w:tc>
          <w:tcPr>
            <w:tcW w:w="42" w:type="dxa"/>
            <w:tcBorders>
              <w:top w:val="nil"/>
              <w:left w:val="nil"/>
              <w:bottom w:val="nil"/>
              <w:right w:val="nil"/>
            </w:tcBorders>
            <w:shd w:val="clear" w:color="auto" w:fill="CCEEFF"/>
            <w:vAlign w:val="bottom"/>
          </w:tcPr>
          <w:p w14:paraId="3634AD6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DED12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2AEC6AC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1,344 </w:t>
            </w:r>
          </w:p>
        </w:tc>
        <w:tc>
          <w:tcPr>
            <w:tcW w:w="42" w:type="dxa"/>
            <w:tcBorders>
              <w:top w:val="nil"/>
              <w:left w:val="nil"/>
              <w:bottom w:val="nil"/>
              <w:right w:val="nil"/>
            </w:tcBorders>
            <w:shd w:val="clear" w:color="auto" w:fill="CCEEFF"/>
            <w:vAlign w:val="bottom"/>
          </w:tcPr>
          <w:p w14:paraId="4ACA4FA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E5EAC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2105291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2019</w:t>
            </w:r>
          </w:p>
        </w:tc>
        <w:tc>
          <w:tcPr>
            <w:tcW w:w="153" w:type="dxa"/>
            <w:gridSpan w:val="3"/>
            <w:tcBorders>
              <w:top w:val="nil"/>
              <w:left w:val="nil"/>
              <w:bottom w:val="nil"/>
              <w:right w:val="nil"/>
            </w:tcBorders>
            <w:shd w:val="clear" w:color="auto" w:fill="CCEEFF"/>
          </w:tcPr>
          <w:p w14:paraId="5E0641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vAlign w:val="bottom"/>
          </w:tcPr>
          <w:p w14:paraId="3115604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June 2030</w:t>
            </w:r>
          </w:p>
        </w:tc>
        <w:tc>
          <w:tcPr>
            <w:tcW w:w="153" w:type="dxa"/>
            <w:gridSpan w:val="3"/>
            <w:tcBorders>
              <w:top w:val="nil"/>
              <w:left w:val="nil"/>
              <w:bottom w:val="nil"/>
              <w:right w:val="nil"/>
            </w:tcBorders>
            <w:shd w:val="clear" w:color="auto" w:fill="CCEEFF"/>
          </w:tcPr>
          <w:p w14:paraId="1C1A80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3FD27E6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1,493 </w:t>
            </w:r>
          </w:p>
        </w:tc>
        <w:tc>
          <w:tcPr>
            <w:tcW w:w="42" w:type="dxa"/>
            <w:tcBorders>
              <w:top w:val="nil"/>
              <w:left w:val="nil"/>
              <w:bottom w:val="nil"/>
              <w:right w:val="nil"/>
            </w:tcBorders>
            <w:shd w:val="clear" w:color="auto" w:fill="CCEEFF"/>
            <w:vAlign w:val="bottom"/>
          </w:tcPr>
          <w:p w14:paraId="0947831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77BFA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CCEEFF"/>
            <w:vAlign w:val="bottom"/>
          </w:tcPr>
          <w:p w14:paraId="0A4A584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1,533 </w:t>
            </w:r>
          </w:p>
        </w:tc>
        <w:tc>
          <w:tcPr>
            <w:tcW w:w="42" w:type="dxa"/>
            <w:tcBorders>
              <w:top w:val="nil"/>
              <w:left w:val="nil"/>
              <w:bottom w:val="nil"/>
              <w:right w:val="nil"/>
            </w:tcBorders>
            <w:shd w:val="clear" w:color="auto" w:fill="CCEEFF"/>
            <w:vAlign w:val="bottom"/>
          </w:tcPr>
          <w:p w14:paraId="6128EC8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3CE83D0"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FFFFFF"/>
            <w:vAlign w:val="bottom"/>
          </w:tcPr>
          <w:p w14:paraId="5DBF8F2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4.875% Senior Notes</w:t>
            </w:r>
          </w:p>
        </w:tc>
        <w:tc>
          <w:tcPr>
            <w:tcW w:w="1125" w:type="dxa"/>
            <w:gridSpan w:val="2"/>
            <w:tcBorders>
              <w:top w:val="nil"/>
              <w:left w:val="nil"/>
              <w:bottom w:val="nil"/>
              <w:right w:val="nil"/>
            </w:tcBorders>
            <w:shd w:val="clear" w:color="auto" w:fill="FFFFFF"/>
            <w:vAlign w:val="bottom"/>
          </w:tcPr>
          <w:p w14:paraId="18E3C4C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1,000 </w:t>
            </w:r>
          </w:p>
        </w:tc>
        <w:tc>
          <w:tcPr>
            <w:tcW w:w="42" w:type="dxa"/>
            <w:tcBorders>
              <w:top w:val="nil"/>
              <w:left w:val="nil"/>
              <w:bottom w:val="nil"/>
              <w:right w:val="nil"/>
            </w:tcBorders>
            <w:shd w:val="clear" w:color="auto" w:fill="FFFFFF"/>
            <w:vAlign w:val="bottom"/>
          </w:tcPr>
          <w:p w14:paraId="7500D89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C80F7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3A93DAB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1,000 </w:t>
            </w:r>
          </w:p>
        </w:tc>
        <w:tc>
          <w:tcPr>
            <w:tcW w:w="42" w:type="dxa"/>
            <w:tcBorders>
              <w:top w:val="nil"/>
              <w:left w:val="nil"/>
              <w:bottom w:val="nil"/>
              <w:right w:val="nil"/>
            </w:tcBorders>
            <w:shd w:val="clear" w:color="auto" w:fill="FFFFFF"/>
            <w:vAlign w:val="bottom"/>
          </w:tcPr>
          <w:p w14:paraId="553967A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64A6A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3FD4572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2019</w:t>
            </w:r>
          </w:p>
        </w:tc>
        <w:tc>
          <w:tcPr>
            <w:tcW w:w="153" w:type="dxa"/>
            <w:gridSpan w:val="3"/>
            <w:tcBorders>
              <w:top w:val="nil"/>
              <w:left w:val="nil"/>
              <w:bottom w:val="nil"/>
              <w:right w:val="nil"/>
            </w:tcBorders>
            <w:shd w:val="clear" w:color="auto" w:fill="FFFFFF"/>
          </w:tcPr>
          <w:p w14:paraId="501F93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FFFFFF"/>
            <w:vAlign w:val="bottom"/>
          </w:tcPr>
          <w:p w14:paraId="666417D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June 2030</w:t>
            </w:r>
          </w:p>
        </w:tc>
        <w:tc>
          <w:tcPr>
            <w:tcW w:w="153" w:type="dxa"/>
            <w:gridSpan w:val="3"/>
            <w:tcBorders>
              <w:top w:val="nil"/>
              <w:left w:val="nil"/>
              <w:bottom w:val="nil"/>
              <w:right w:val="nil"/>
            </w:tcBorders>
            <w:shd w:val="clear" w:color="auto" w:fill="FFFFFF"/>
          </w:tcPr>
          <w:p w14:paraId="28F480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46EDF62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1,169 </w:t>
            </w:r>
          </w:p>
        </w:tc>
        <w:tc>
          <w:tcPr>
            <w:tcW w:w="42" w:type="dxa"/>
            <w:tcBorders>
              <w:top w:val="nil"/>
              <w:left w:val="nil"/>
              <w:bottom w:val="nil"/>
              <w:right w:val="nil"/>
            </w:tcBorders>
            <w:shd w:val="clear" w:color="auto" w:fill="FFFFFF"/>
            <w:vAlign w:val="bottom"/>
          </w:tcPr>
          <w:p w14:paraId="320A46F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F5115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5" w:type="dxa"/>
            <w:gridSpan w:val="2"/>
            <w:tcBorders>
              <w:top w:val="nil"/>
              <w:left w:val="nil"/>
              <w:bottom w:val="nil"/>
              <w:right w:val="nil"/>
            </w:tcBorders>
            <w:shd w:val="clear" w:color="auto" w:fill="FFFFFF"/>
            <w:vAlign w:val="bottom"/>
          </w:tcPr>
          <w:p w14:paraId="74BA2EB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1,155 </w:t>
            </w:r>
          </w:p>
        </w:tc>
        <w:tc>
          <w:tcPr>
            <w:tcW w:w="42" w:type="dxa"/>
            <w:tcBorders>
              <w:top w:val="nil"/>
              <w:left w:val="nil"/>
              <w:bottom w:val="nil"/>
              <w:right w:val="nil"/>
            </w:tcBorders>
            <w:shd w:val="clear" w:color="auto" w:fill="FFFFFF"/>
            <w:vAlign w:val="bottom"/>
          </w:tcPr>
          <w:p w14:paraId="259E451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C6080C8" w14:textId="77777777">
        <w:tblPrEx>
          <w:tblCellMar>
            <w:top w:w="0" w:type="dxa"/>
            <w:left w:w="0" w:type="dxa"/>
            <w:bottom w:w="0" w:type="dxa"/>
            <w:right w:w="0" w:type="dxa"/>
          </w:tblCellMar>
        </w:tblPrEx>
        <w:tc>
          <w:tcPr>
            <w:tcW w:w="2489" w:type="dxa"/>
            <w:gridSpan w:val="3"/>
            <w:tcBorders>
              <w:top w:val="nil"/>
              <w:left w:val="nil"/>
              <w:bottom w:val="nil"/>
              <w:right w:val="nil"/>
            </w:tcBorders>
            <w:shd w:val="clear" w:color="auto" w:fill="CCEEFF"/>
          </w:tcPr>
          <w:p w14:paraId="64A39C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73B10D3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single" w:sz="7" w:space="0" w:color="000000"/>
              <w:left w:val="nil"/>
              <w:bottom w:val="double" w:sz="21" w:space="0" w:color="000000"/>
              <w:right w:val="nil"/>
            </w:tcBorders>
            <w:shd w:val="clear" w:color="auto" w:fill="CCEEFF"/>
            <w:vAlign w:val="bottom"/>
          </w:tcPr>
          <w:p w14:paraId="6A54FAD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15,485 </w:t>
            </w:r>
          </w:p>
        </w:tc>
        <w:tc>
          <w:tcPr>
            <w:tcW w:w="42" w:type="dxa"/>
            <w:tcBorders>
              <w:top w:val="single" w:sz="7" w:space="0" w:color="000000"/>
              <w:left w:val="nil"/>
              <w:bottom w:val="double" w:sz="21" w:space="0" w:color="000000"/>
              <w:right w:val="nil"/>
            </w:tcBorders>
            <w:shd w:val="clear" w:color="auto" w:fill="CCEEFF"/>
            <w:vAlign w:val="bottom"/>
          </w:tcPr>
          <w:p w14:paraId="5928716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F9398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5C4B217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single" w:sz="7" w:space="0" w:color="000000"/>
              <w:left w:val="nil"/>
              <w:bottom w:val="double" w:sz="21" w:space="0" w:color="000000"/>
              <w:right w:val="nil"/>
            </w:tcBorders>
            <w:shd w:val="clear" w:color="auto" w:fill="CCEEFF"/>
            <w:vAlign w:val="bottom"/>
          </w:tcPr>
          <w:p w14:paraId="494F3E3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16,416 </w:t>
            </w:r>
          </w:p>
        </w:tc>
        <w:tc>
          <w:tcPr>
            <w:tcW w:w="42" w:type="dxa"/>
            <w:tcBorders>
              <w:top w:val="single" w:sz="7" w:space="0" w:color="000000"/>
              <w:left w:val="nil"/>
              <w:bottom w:val="double" w:sz="21" w:space="0" w:color="000000"/>
              <w:right w:val="nil"/>
            </w:tcBorders>
            <w:shd w:val="clear" w:color="auto" w:fill="CCEEFF"/>
            <w:vAlign w:val="bottom"/>
          </w:tcPr>
          <w:p w14:paraId="0012FDC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39F8D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tcPr>
          <w:p w14:paraId="4AFC5E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EC9C2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9" w:type="dxa"/>
            <w:gridSpan w:val="3"/>
            <w:tcBorders>
              <w:top w:val="nil"/>
              <w:left w:val="nil"/>
              <w:bottom w:val="nil"/>
              <w:right w:val="nil"/>
            </w:tcBorders>
            <w:shd w:val="clear" w:color="auto" w:fill="CCEEFF"/>
          </w:tcPr>
          <w:p w14:paraId="2D2D3D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3B8B2F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65A83CE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single" w:sz="7" w:space="0" w:color="000000"/>
              <w:left w:val="nil"/>
              <w:bottom w:val="double" w:sz="21" w:space="0" w:color="000000"/>
              <w:right w:val="nil"/>
            </w:tcBorders>
            <w:shd w:val="clear" w:color="auto" w:fill="CCEEFF"/>
            <w:vAlign w:val="bottom"/>
          </w:tcPr>
          <w:p w14:paraId="0236040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18,030 </w:t>
            </w:r>
          </w:p>
        </w:tc>
        <w:tc>
          <w:tcPr>
            <w:tcW w:w="42" w:type="dxa"/>
            <w:tcBorders>
              <w:top w:val="single" w:sz="7" w:space="0" w:color="000000"/>
              <w:left w:val="nil"/>
              <w:bottom w:val="double" w:sz="21" w:space="0" w:color="000000"/>
              <w:right w:val="nil"/>
            </w:tcBorders>
            <w:shd w:val="clear" w:color="auto" w:fill="CCEEFF"/>
            <w:vAlign w:val="bottom"/>
          </w:tcPr>
          <w:p w14:paraId="6D452F4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2345D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7DF91DB0"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985" w:type="dxa"/>
            <w:tcBorders>
              <w:top w:val="single" w:sz="7" w:space="0" w:color="000000"/>
              <w:left w:val="nil"/>
              <w:bottom w:val="double" w:sz="21" w:space="0" w:color="000000"/>
              <w:right w:val="nil"/>
            </w:tcBorders>
            <w:shd w:val="clear" w:color="auto" w:fill="CCEEFF"/>
            <w:vAlign w:val="bottom"/>
          </w:tcPr>
          <w:p w14:paraId="58F4E33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18,805 </w:t>
            </w:r>
          </w:p>
        </w:tc>
        <w:tc>
          <w:tcPr>
            <w:tcW w:w="42" w:type="dxa"/>
            <w:tcBorders>
              <w:top w:val="single" w:sz="7" w:space="0" w:color="000000"/>
              <w:left w:val="nil"/>
              <w:bottom w:val="double" w:sz="21" w:space="0" w:color="000000"/>
              <w:right w:val="nil"/>
            </w:tcBorders>
            <w:shd w:val="clear" w:color="auto" w:fill="CCEEFF"/>
            <w:vAlign w:val="bottom"/>
          </w:tcPr>
          <w:p w14:paraId="45BDC5F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4F1AAF0" w14:textId="77777777">
        <w:tblPrEx>
          <w:tblCellMar>
            <w:top w:w="0" w:type="dxa"/>
            <w:left w:w="0" w:type="dxa"/>
            <w:bottom w:w="0" w:type="dxa"/>
            <w:right w:w="0" w:type="dxa"/>
          </w:tblCellMar>
        </w:tblPrEx>
        <w:tc>
          <w:tcPr>
            <w:tcW w:w="11520" w:type="dxa"/>
            <w:gridSpan w:val="36"/>
            <w:tcBorders>
              <w:top w:val="nil"/>
              <w:left w:val="nil"/>
              <w:bottom w:val="nil"/>
              <w:right w:val="nil"/>
            </w:tcBorders>
          </w:tcPr>
          <w:p w14:paraId="3D392949"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2D77C08F" w14:textId="77777777">
        <w:tblPrEx>
          <w:tblCellMar>
            <w:top w:w="0" w:type="dxa"/>
            <w:left w:w="0" w:type="dxa"/>
            <w:bottom w:w="0" w:type="dxa"/>
            <w:right w:w="0" w:type="dxa"/>
          </w:tblCellMar>
        </w:tblPrEx>
        <w:tc>
          <w:tcPr>
            <w:tcW w:w="11520" w:type="dxa"/>
            <w:gridSpan w:val="36"/>
            <w:tcBorders>
              <w:top w:val="nil"/>
              <w:left w:val="nil"/>
              <w:bottom w:val="nil"/>
              <w:right w:val="nil"/>
            </w:tcBorders>
          </w:tcPr>
          <w:p w14:paraId="563795B9"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9A0DA09" w14:textId="77777777">
        <w:tblPrEx>
          <w:tblCellMar>
            <w:top w:w="0" w:type="dxa"/>
            <w:left w:w="0" w:type="dxa"/>
            <w:bottom w:w="0" w:type="dxa"/>
            <w:right w:w="0" w:type="dxa"/>
          </w:tblCellMar>
        </w:tblPrEx>
        <w:tc>
          <w:tcPr>
            <w:tcW w:w="11520" w:type="dxa"/>
            <w:gridSpan w:val="36"/>
            <w:tcBorders>
              <w:top w:val="nil"/>
              <w:left w:val="nil"/>
              <w:bottom w:val="nil"/>
              <w:right w:val="nil"/>
            </w:tcBorders>
          </w:tcPr>
          <w:p w14:paraId="66230C6F"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5AD971B2"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p>
    <w:p w14:paraId="62EB9F1D"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(1) The following Senior Notes have a principal amount denominated in euro: 3.000% Senior Notes for €470 million, 3.625% Senior Notes for €1,300 million, 4.625% Senior Notes for €1,100 million, 3.875% Senior Notes for €1,200 million, and 3.625% Senior Notes for €1,100 million.</w:t>
      </w:r>
    </w:p>
    <w:p w14:paraId="0444197E"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392B736" w14:textId="77777777" w:rsidR="00000000" w:rsidRDefault="00000000">
      <w:pPr>
        <w:autoSpaceDE w:val="0"/>
        <w:autoSpaceDN w:val="0"/>
        <w:adjustRightInd w:val="0"/>
        <w:spacing w:before="216" w:after="0" w:line="240" w:lineRule="auto"/>
        <w:ind w:firstLine="405"/>
        <w:rPr>
          <w:rFonts w:ascii="Times New Roman" w:hAnsi="Times New Roman" w:cs="Times New Roman"/>
          <w:sz w:val="24"/>
          <w:szCs w:val="24"/>
        </w:rPr>
      </w:pPr>
      <w:r>
        <w:rPr>
          <w:rFonts w:ascii="Times New Roman" w:hAnsi="Times New Roman" w:cs="Times New Roman"/>
          <w:sz w:val="18"/>
          <w:szCs w:val="18"/>
        </w:rPr>
        <w:t>Each of the Notes are repayable in whole or in part upon the occurrence of a change of control, at the option of the holders, at a purchase price in cash equal to 101% of the principal plus accrued interest. The Company may redeem the Notes prior to maturity in whole or in part at an amount equal to the principal amount thereof plus accrued and unpaid interest and an applicable premium. The Notes include, among other terms and conditions, limitations on the Company's ability to create, incur or allow certain liens; enter into sale and lease-back transactions; create, assume, incur or guarantee additional indebtedness of certain of the Company's subsidiaries; and consolidate or merge with, or convey, transfer or lease all or substantially all of the Company's and its subsidiaries assets, to another person. As of December 31, 2021 and December 31, 2020, the Company was in compliance with all related covenants.</w:t>
      </w:r>
    </w:p>
    <w:p w14:paraId="6E8B748C"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7030835"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8"/>
          <w:szCs w:val="18"/>
        </w:rPr>
        <w:t>Revolving Credit Facility</w:t>
      </w:r>
    </w:p>
    <w:p w14:paraId="4A5EC21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048579A"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On June 17, 2021, the Company amended its unsecured revolving credit facility ("Revolving Credit Agreement") to, among other things, extend the maturity date from March 29, 2024 to June 17, 2026 and to increase the size of the facility from</w:t>
      </w:r>
    </w:p>
    <w:p w14:paraId="62557CB8"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53</w:t>
      </w:r>
    </w:p>
    <w:p w14:paraId="049E8D8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54" w:name="BKMK_165"/>
      <w:bookmarkEnd w:id="154"/>
    </w:p>
    <w:p w14:paraId="51A7BF4B"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2B627EE2" w14:textId="77777777" w:rsidR="00000000" w:rsidRDefault="00000000">
      <w:pPr>
        <w:autoSpaceDE w:val="0"/>
        <w:autoSpaceDN w:val="0"/>
        <w:adjustRightInd w:val="0"/>
        <w:spacing w:before="108" w:after="0" w:line="240" w:lineRule="auto"/>
        <w:rPr>
          <w:rFonts w:ascii="Times New Roman" w:hAnsi="Times New Roman" w:cs="Times New Roman"/>
          <w:sz w:val="24"/>
          <w:szCs w:val="24"/>
        </w:rPr>
      </w:pPr>
      <w:r>
        <w:rPr>
          <w:rFonts w:ascii="Times New Roman" w:hAnsi="Times New Roman" w:cs="Times New Roman"/>
          <w:sz w:val="18"/>
          <w:szCs w:val="18"/>
        </w:rPr>
        <w:t>$750 million to $1 billion. Revolving loans may be borrowed, repaid and reborrowed until June 17, 2026, at which time all amounts borrowed must be repaid. The Company may use the proceeds of future borrowings under the Revolving Credit Agreement for working capital and general corporate purposes. As of December 31, 2021, no amounts have been borrowed under the Revolving Credit Agreement.</w:t>
      </w:r>
    </w:p>
    <w:p w14:paraId="7CAA6762"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304D1F27"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borrowings under the Revolving Credit Agreement bear interest, at the Company’s option, of either (i) a floating rate equal to a base rate (the “Alternate Base Rate”) or (ii) a rate equal to an adjusted London interbank offered rate (the “Adjusted LIBO Rate”), plus a margin of 0.75%. The Alternate Base Rate is defined as the greatest of (A) the rate of interest published by the Wall Street Journal, from time to time, as the prime rate, (B) the federal funds rate, plus 0.500% and (C) the Adjusted LIBO Rate for a one-month interest period, plus 1.00%. The Adjusted LIBO Rate is defined as the London interbank offered rate for deposits in U.S. dollars, for the relevant interest period, adjusted for statutory reserve requirements, but in no event shall the Adjusted LIBO Rate be less than 0.00% per annum. Regulatory authorities that oversee financial markets have announced that after the end of 2021, they would no longer compel banks currently reporting information used to set the Adjusted LIBO Rate to continue to make rate submissions, and that publication of the Adjusted LIBO Rate based upon U.S. Dollars is expected to cease on June 30, 2023. The Revolving Credit Agreement contains customary provisions for the replacement of the Adjusted LIBO Rate with an alternate benchmark rate, including a rate based on the secured overnight financing rate published by the Federal Reserve Bank of New York, as the Adjusted LIBO Rate is phased out in the lending market. The Company does not anticipate that the replacement of the Adjusted LIBO Rate with such alternative benchmark rate, as provided in the Revolving Credit Agreement, will materially impact its liquidity or financial position.</w:t>
      </w:r>
    </w:p>
    <w:p w14:paraId="19B0DB16"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30D18C25"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is also obligated to pay a commitment fee on the undrawn amounts of the Revolving Credit Agreement at an annual rate of 0.10%. The Revolving Credit Agreement requires the Company to comply with certain covenants, including covenants that limit or restrict the ability of the Company’s subsidiaries to incur debt and limit or restrict the ability of the Company and its subsidiaries to grant liens and enter into sale and leaseback transactions; and, in the case of the Company or a guarantor, merge, consolidate, liquidate, dissolve or sell, transfer, lease or otherwise dispose of all or substantially all of the assets of the Company and its subsidiaries, taken as a whole. As of December 31, 2021 and December 31, 2020, the Company was in compliance with all related covenants.</w:t>
      </w:r>
    </w:p>
    <w:p w14:paraId="71FA4746"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p>
    <w:p w14:paraId="298D2E7C"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55" w:name="BKMK_166"/>
      <w:bookmarkEnd w:id="155"/>
    </w:p>
    <w:p w14:paraId="283D0DCF"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7.Commitments and Contingencies</w:t>
      </w:r>
    </w:p>
    <w:p w14:paraId="494791F8"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i/>
          <w:iCs/>
          <w:sz w:val="18"/>
          <w:szCs w:val="18"/>
        </w:rPr>
        <w:t>Content</w:t>
      </w:r>
    </w:p>
    <w:p w14:paraId="59B7B3C7"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At December 31, 2021, the Company had $23.2 billion of obligations comprised of $4.3 billion included in "Current content liabilities" and $3.1 billion of "Non-current content liabilities" on the Consolidated Balance Sheets and $15.8 billion of obligations that are not reflected on the Consolidated Balance Sheets as they did not yet meet the criteria for asset recognition.</w:t>
      </w:r>
    </w:p>
    <w:p w14:paraId="7778CD94"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At December 31, 2020, the Company had $19.2 billion of obligations comprised of $4.4 billion included in "Current content liabilities" and $2.6 billion of "Non-current content liabilities" on the Consolidated Balance Sheets and $12.2 billion of obligations that are not reflected on the Consolidated Balance Sheets as they did not yet meet the criteria for asset recognition.</w:t>
      </w:r>
    </w:p>
    <w:p w14:paraId="7073A35E"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expected timing of payments for these content obligations is as follows:</w:t>
      </w:r>
      <w:bookmarkStart w:id="156" w:name="BKMK_167"/>
      <w:bookmarkEnd w:id="156"/>
    </w:p>
    <w:p w14:paraId="1F4F500D"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14" w:type="dxa"/>
        <w:tblLayout w:type="fixed"/>
        <w:tblCellMar>
          <w:left w:w="0" w:type="dxa"/>
          <w:right w:w="0" w:type="dxa"/>
        </w:tblCellMar>
        <w:tblLook w:val="0000" w:firstRow="0" w:lastRow="0" w:firstColumn="0" w:lastColumn="0" w:noHBand="0" w:noVBand="0"/>
      </w:tblPr>
      <w:tblGrid>
        <w:gridCol w:w="386"/>
        <w:gridCol w:w="7835"/>
        <w:gridCol w:w="386"/>
        <w:gridCol w:w="140"/>
        <w:gridCol w:w="1162"/>
        <w:gridCol w:w="42"/>
        <w:gridCol w:w="42"/>
        <w:gridCol w:w="76"/>
        <w:gridCol w:w="42"/>
        <w:gridCol w:w="140"/>
        <w:gridCol w:w="1193"/>
        <w:gridCol w:w="42"/>
      </w:tblGrid>
      <w:tr w:rsidR="00000000" w14:paraId="0B8DC9CE" w14:textId="77777777">
        <w:tblPrEx>
          <w:tblCellMar>
            <w:top w:w="0" w:type="dxa"/>
            <w:left w:w="0" w:type="dxa"/>
            <w:bottom w:w="0" w:type="dxa"/>
            <w:right w:w="0" w:type="dxa"/>
          </w:tblCellMar>
        </w:tblPrEx>
        <w:tc>
          <w:tcPr>
            <w:tcW w:w="386" w:type="dxa"/>
            <w:tcBorders>
              <w:top w:val="nil"/>
              <w:left w:val="nil"/>
              <w:bottom w:val="nil"/>
              <w:right w:val="nil"/>
            </w:tcBorders>
          </w:tcPr>
          <w:p w14:paraId="40BEC2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835" w:type="dxa"/>
            <w:tcBorders>
              <w:top w:val="nil"/>
              <w:left w:val="nil"/>
              <w:bottom w:val="nil"/>
              <w:right w:val="nil"/>
            </w:tcBorders>
          </w:tcPr>
          <w:p w14:paraId="71437E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4557BF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25C44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2" w:type="dxa"/>
            <w:tcBorders>
              <w:top w:val="nil"/>
              <w:left w:val="nil"/>
              <w:bottom w:val="nil"/>
              <w:right w:val="nil"/>
            </w:tcBorders>
          </w:tcPr>
          <w:p w14:paraId="38C5C9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6C468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7E5AD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6" w:type="dxa"/>
            <w:tcBorders>
              <w:top w:val="nil"/>
              <w:left w:val="nil"/>
              <w:bottom w:val="nil"/>
              <w:right w:val="nil"/>
            </w:tcBorders>
          </w:tcPr>
          <w:p w14:paraId="11392F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9CE73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02F83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93" w:type="dxa"/>
            <w:tcBorders>
              <w:top w:val="nil"/>
              <w:left w:val="nil"/>
              <w:bottom w:val="nil"/>
              <w:right w:val="nil"/>
            </w:tcBorders>
          </w:tcPr>
          <w:p w14:paraId="19D884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26804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D8A3C2E" w14:textId="77777777">
        <w:tblPrEx>
          <w:tblCellMar>
            <w:top w:w="0" w:type="dxa"/>
            <w:left w:w="0" w:type="dxa"/>
            <w:bottom w:w="0" w:type="dxa"/>
            <w:right w:w="0" w:type="dxa"/>
          </w:tblCellMar>
        </w:tblPrEx>
        <w:tc>
          <w:tcPr>
            <w:tcW w:w="8607" w:type="dxa"/>
            <w:gridSpan w:val="3"/>
            <w:tcBorders>
              <w:top w:val="nil"/>
              <w:left w:val="nil"/>
              <w:bottom w:val="nil"/>
              <w:right w:val="nil"/>
            </w:tcBorders>
          </w:tcPr>
          <w:p w14:paraId="59838B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79" w:type="dxa"/>
            <w:gridSpan w:val="9"/>
            <w:tcBorders>
              <w:top w:val="nil"/>
              <w:left w:val="nil"/>
              <w:bottom w:val="nil"/>
              <w:right w:val="nil"/>
            </w:tcBorders>
            <w:vAlign w:val="bottom"/>
          </w:tcPr>
          <w:p w14:paraId="2684BE6E"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As of December 31,</w:t>
            </w:r>
          </w:p>
        </w:tc>
      </w:tr>
      <w:tr w:rsidR="00000000" w14:paraId="5BA13345" w14:textId="77777777">
        <w:tblPrEx>
          <w:tblCellMar>
            <w:top w:w="0" w:type="dxa"/>
            <w:left w:w="0" w:type="dxa"/>
            <w:bottom w:w="0" w:type="dxa"/>
            <w:right w:w="0" w:type="dxa"/>
          </w:tblCellMar>
        </w:tblPrEx>
        <w:tc>
          <w:tcPr>
            <w:tcW w:w="8607" w:type="dxa"/>
            <w:gridSpan w:val="3"/>
            <w:tcBorders>
              <w:top w:val="nil"/>
              <w:left w:val="nil"/>
              <w:bottom w:val="nil"/>
              <w:right w:val="nil"/>
            </w:tcBorders>
          </w:tcPr>
          <w:p w14:paraId="4B338F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44" w:type="dxa"/>
            <w:gridSpan w:val="3"/>
            <w:tcBorders>
              <w:top w:val="single" w:sz="7" w:space="0" w:color="000000"/>
              <w:left w:val="nil"/>
              <w:bottom w:val="nil"/>
              <w:right w:val="nil"/>
            </w:tcBorders>
            <w:vAlign w:val="bottom"/>
          </w:tcPr>
          <w:p w14:paraId="141D6BF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60" w:type="dxa"/>
            <w:gridSpan w:val="3"/>
            <w:tcBorders>
              <w:top w:val="single" w:sz="7" w:space="0" w:color="000000"/>
              <w:left w:val="nil"/>
              <w:bottom w:val="single" w:sz="7" w:space="0" w:color="000000"/>
              <w:right w:val="nil"/>
            </w:tcBorders>
          </w:tcPr>
          <w:p w14:paraId="47C3F9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75" w:type="dxa"/>
            <w:gridSpan w:val="3"/>
            <w:tcBorders>
              <w:top w:val="single" w:sz="7" w:space="0" w:color="000000"/>
              <w:left w:val="nil"/>
              <w:bottom w:val="single" w:sz="7" w:space="0" w:color="000000"/>
              <w:right w:val="nil"/>
            </w:tcBorders>
            <w:vAlign w:val="bottom"/>
          </w:tcPr>
          <w:p w14:paraId="4435B65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r>
      <w:tr w:rsidR="00000000" w14:paraId="03A5A9AC" w14:textId="77777777">
        <w:tblPrEx>
          <w:tblCellMar>
            <w:top w:w="0" w:type="dxa"/>
            <w:left w:w="0" w:type="dxa"/>
            <w:bottom w:w="0" w:type="dxa"/>
            <w:right w:w="0" w:type="dxa"/>
          </w:tblCellMar>
        </w:tblPrEx>
        <w:tc>
          <w:tcPr>
            <w:tcW w:w="8607" w:type="dxa"/>
            <w:gridSpan w:val="3"/>
            <w:tcBorders>
              <w:top w:val="nil"/>
              <w:left w:val="nil"/>
              <w:bottom w:val="nil"/>
              <w:right w:val="nil"/>
            </w:tcBorders>
            <w:vAlign w:val="bottom"/>
          </w:tcPr>
          <w:p w14:paraId="5238CE1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2879" w:type="dxa"/>
            <w:gridSpan w:val="9"/>
            <w:tcBorders>
              <w:top w:val="single" w:sz="7" w:space="0" w:color="000000"/>
              <w:left w:val="nil"/>
              <w:bottom w:val="nil"/>
              <w:right w:val="nil"/>
            </w:tcBorders>
            <w:vAlign w:val="bottom"/>
          </w:tcPr>
          <w:p w14:paraId="6846EAAC"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3A68157F" w14:textId="77777777">
        <w:tblPrEx>
          <w:tblCellMar>
            <w:top w:w="0" w:type="dxa"/>
            <w:left w:w="0" w:type="dxa"/>
            <w:bottom w:w="0" w:type="dxa"/>
            <w:right w:w="0" w:type="dxa"/>
          </w:tblCellMar>
        </w:tblPrEx>
        <w:tc>
          <w:tcPr>
            <w:tcW w:w="8607" w:type="dxa"/>
            <w:gridSpan w:val="3"/>
            <w:tcBorders>
              <w:top w:val="nil"/>
              <w:left w:val="nil"/>
              <w:bottom w:val="nil"/>
              <w:right w:val="nil"/>
            </w:tcBorders>
            <w:shd w:val="clear" w:color="auto" w:fill="CCEEFF"/>
          </w:tcPr>
          <w:p w14:paraId="056ACF2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Less than one year</w:t>
            </w:r>
          </w:p>
        </w:tc>
        <w:tc>
          <w:tcPr>
            <w:tcW w:w="140" w:type="dxa"/>
            <w:tcBorders>
              <w:top w:val="nil"/>
              <w:left w:val="nil"/>
              <w:bottom w:val="nil"/>
              <w:right w:val="nil"/>
            </w:tcBorders>
            <w:shd w:val="clear" w:color="auto" w:fill="CCEEFF"/>
            <w:vAlign w:val="bottom"/>
          </w:tcPr>
          <w:p w14:paraId="6D99D05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2" w:type="dxa"/>
            <w:tcBorders>
              <w:top w:val="nil"/>
              <w:left w:val="nil"/>
              <w:bottom w:val="nil"/>
              <w:right w:val="nil"/>
            </w:tcBorders>
            <w:shd w:val="clear" w:color="auto" w:fill="CCEEFF"/>
            <w:vAlign w:val="bottom"/>
          </w:tcPr>
          <w:p w14:paraId="40D9F31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10,019,306 </w:t>
            </w:r>
          </w:p>
        </w:tc>
        <w:tc>
          <w:tcPr>
            <w:tcW w:w="42" w:type="dxa"/>
            <w:tcBorders>
              <w:top w:val="nil"/>
              <w:left w:val="nil"/>
              <w:bottom w:val="nil"/>
              <w:right w:val="nil"/>
            </w:tcBorders>
            <w:shd w:val="clear" w:color="auto" w:fill="CCEEFF"/>
            <w:vAlign w:val="bottom"/>
          </w:tcPr>
          <w:p w14:paraId="044FAB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shd w:val="clear" w:color="auto" w:fill="CCEEFF"/>
          </w:tcPr>
          <w:p w14:paraId="7F7D8C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0E80B54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93" w:type="dxa"/>
            <w:tcBorders>
              <w:top w:val="nil"/>
              <w:left w:val="nil"/>
              <w:bottom w:val="nil"/>
              <w:right w:val="nil"/>
            </w:tcBorders>
            <w:shd w:val="clear" w:color="auto" w:fill="CCEEFF"/>
            <w:vAlign w:val="bottom"/>
          </w:tcPr>
          <w:p w14:paraId="7AB6EE2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8,980,868 </w:t>
            </w:r>
          </w:p>
        </w:tc>
        <w:tc>
          <w:tcPr>
            <w:tcW w:w="42" w:type="dxa"/>
            <w:tcBorders>
              <w:top w:val="nil"/>
              <w:left w:val="nil"/>
              <w:bottom w:val="nil"/>
              <w:right w:val="nil"/>
            </w:tcBorders>
            <w:shd w:val="clear" w:color="auto" w:fill="CCEEFF"/>
            <w:vAlign w:val="bottom"/>
          </w:tcPr>
          <w:p w14:paraId="56DB69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690BB7C" w14:textId="77777777">
        <w:tblPrEx>
          <w:tblCellMar>
            <w:top w:w="0" w:type="dxa"/>
            <w:left w:w="0" w:type="dxa"/>
            <w:bottom w:w="0" w:type="dxa"/>
            <w:right w:w="0" w:type="dxa"/>
          </w:tblCellMar>
        </w:tblPrEx>
        <w:tc>
          <w:tcPr>
            <w:tcW w:w="8607" w:type="dxa"/>
            <w:gridSpan w:val="3"/>
            <w:tcBorders>
              <w:top w:val="nil"/>
              <w:left w:val="nil"/>
              <w:bottom w:val="nil"/>
              <w:right w:val="nil"/>
            </w:tcBorders>
          </w:tcPr>
          <w:p w14:paraId="460D8AF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Due after one year and through 3 years</w:t>
            </w:r>
          </w:p>
        </w:tc>
        <w:tc>
          <w:tcPr>
            <w:tcW w:w="1302" w:type="dxa"/>
            <w:gridSpan w:val="2"/>
            <w:tcBorders>
              <w:top w:val="nil"/>
              <w:left w:val="nil"/>
              <w:bottom w:val="nil"/>
              <w:right w:val="nil"/>
            </w:tcBorders>
            <w:vAlign w:val="bottom"/>
          </w:tcPr>
          <w:p w14:paraId="109A14A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9,238,315 </w:t>
            </w:r>
          </w:p>
        </w:tc>
        <w:tc>
          <w:tcPr>
            <w:tcW w:w="42" w:type="dxa"/>
            <w:tcBorders>
              <w:top w:val="nil"/>
              <w:left w:val="nil"/>
              <w:bottom w:val="nil"/>
              <w:right w:val="nil"/>
            </w:tcBorders>
            <w:vAlign w:val="bottom"/>
          </w:tcPr>
          <w:p w14:paraId="0217377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tcPr>
          <w:p w14:paraId="4FB7A0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3" w:type="dxa"/>
            <w:gridSpan w:val="2"/>
            <w:tcBorders>
              <w:top w:val="nil"/>
              <w:left w:val="nil"/>
              <w:bottom w:val="nil"/>
              <w:right w:val="nil"/>
            </w:tcBorders>
            <w:vAlign w:val="bottom"/>
          </w:tcPr>
          <w:p w14:paraId="5288D74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7,819,563 </w:t>
            </w:r>
          </w:p>
        </w:tc>
        <w:tc>
          <w:tcPr>
            <w:tcW w:w="42" w:type="dxa"/>
            <w:tcBorders>
              <w:top w:val="nil"/>
              <w:left w:val="nil"/>
              <w:bottom w:val="nil"/>
              <w:right w:val="nil"/>
            </w:tcBorders>
            <w:vAlign w:val="bottom"/>
          </w:tcPr>
          <w:p w14:paraId="66B7DC7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F04D158" w14:textId="77777777">
        <w:tblPrEx>
          <w:tblCellMar>
            <w:top w:w="0" w:type="dxa"/>
            <w:left w:w="0" w:type="dxa"/>
            <w:bottom w:w="0" w:type="dxa"/>
            <w:right w:w="0" w:type="dxa"/>
          </w:tblCellMar>
        </w:tblPrEx>
        <w:tc>
          <w:tcPr>
            <w:tcW w:w="8607" w:type="dxa"/>
            <w:gridSpan w:val="3"/>
            <w:tcBorders>
              <w:top w:val="nil"/>
              <w:left w:val="nil"/>
              <w:bottom w:val="nil"/>
              <w:right w:val="nil"/>
            </w:tcBorders>
            <w:shd w:val="clear" w:color="auto" w:fill="CCEEFF"/>
          </w:tcPr>
          <w:p w14:paraId="6975551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Due after 3 years and through 5 years</w:t>
            </w:r>
          </w:p>
        </w:tc>
        <w:tc>
          <w:tcPr>
            <w:tcW w:w="1302" w:type="dxa"/>
            <w:gridSpan w:val="2"/>
            <w:tcBorders>
              <w:top w:val="nil"/>
              <w:left w:val="nil"/>
              <w:bottom w:val="nil"/>
              <w:right w:val="nil"/>
            </w:tcBorders>
            <w:shd w:val="clear" w:color="auto" w:fill="CCEEFF"/>
            <w:vAlign w:val="bottom"/>
          </w:tcPr>
          <w:p w14:paraId="554F4E4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3,238,977 </w:t>
            </w:r>
          </w:p>
        </w:tc>
        <w:tc>
          <w:tcPr>
            <w:tcW w:w="42" w:type="dxa"/>
            <w:tcBorders>
              <w:top w:val="nil"/>
              <w:left w:val="nil"/>
              <w:bottom w:val="nil"/>
              <w:right w:val="nil"/>
            </w:tcBorders>
            <w:shd w:val="clear" w:color="auto" w:fill="CCEEFF"/>
            <w:vAlign w:val="bottom"/>
          </w:tcPr>
          <w:p w14:paraId="5E7A75E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shd w:val="clear" w:color="auto" w:fill="CCEEFF"/>
          </w:tcPr>
          <w:p w14:paraId="1B09C1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3" w:type="dxa"/>
            <w:gridSpan w:val="2"/>
            <w:tcBorders>
              <w:top w:val="nil"/>
              <w:left w:val="nil"/>
              <w:bottom w:val="nil"/>
              <w:right w:val="nil"/>
            </w:tcBorders>
            <w:shd w:val="clear" w:color="auto" w:fill="CCEEFF"/>
            <w:vAlign w:val="bottom"/>
          </w:tcPr>
          <w:p w14:paraId="6049DBD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1,973,091 </w:t>
            </w:r>
          </w:p>
        </w:tc>
        <w:tc>
          <w:tcPr>
            <w:tcW w:w="42" w:type="dxa"/>
            <w:tcBorders>
              <w:top w:val="nil"/>
              <w:left w:val="nil"/>
              <w:bottom w:val="nil"/>
              <w:right w:val="nil"/>
            </w:tcBorders>
            <w:shd w:val="clear" w:color="auto" w:fill="CCEEFF"/>
            <w:vAlign w:val="bottom"/>
          </w:tcPr>
          <w:p w14:paraId="0C84001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B9D2FDC" w14:textId="77777777">
        <w:tblPrEx>
          <w:tblCellMar>
            <w:top w:w="0" w:type="dxa"/>
            <w:left w:w="0" w:type="dxa"/>
            <w:bottom w:w="0" w:type="dxa"/>
            <w:right w:w="0" w:type="dxa"/>
          </w:tblCellMar>
        </w:tblPrEx>
        <w:tc>
          <w:tcPr>
            <w:tcW w:w="8607" w:type="dxa"/>
            <w:gridSpan w:val="3"/>
            <w:tcBorders>
              <w:top w:val="nil"/>
              <w:left w:val="nil"/>
              <w:bottom w:val="nil"/>
              <w:right w:val="nil"/>
            </w:tcBorders>
          </w:tcPr>
          <w:p w14:paraId="36DFE60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Due after 5 years</w:t>
            </w:r>
          </w:p>
        </w:tc>
        <w:tc>
          <w:tcPr>
            <w:tcW w:w="1302" w:type="dxa"/>
            <w:gridSpan w:val="2"/>
            <w:tcBorders>
              <w:top w:val="nil"/>
              <w:left w:val="nil"/>
              <w:bottom w:val="nil"/>
              <w:right w:val="nil"/>
            </w:tcBorders>
            <w:vAlign w:val="bottom"/>
          </w:tcPr>
          <w:p w14:paraId="468851D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664,762 </w:t>
            </w:r>
          </w:p>
        </w:tc>
        <w:tc>
          <w:tcPr>
            <w:tcW w:w="42" w:type="dxa"/>
            <w:tcBorders>
              <w:top w:val="nil"/>
              <w:left w:val="nil"/>
              <w:bottom w:val="nil"/>
              <w:right w:val="nil"/>
            </w:tcBorders>
            <w:vAlign w:val="bottom"/>
          </w:tcPr>
          <w:p w14:paraId="76B880E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tcPr>
          <w:p w14:paraId="1F3598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33" w:type="dxa"/>
            <w:gridSpan w:val="2"/>
            <w:tcBorders>
              <w:top w:val="nil"/>
              <w:left w:val="nil"/>
              <w:bottom w:val="nil"/>
              <w:right w:val="nil"/>
            </w:tcBorders>
            <w:vAlign w:val="bottom"/>
          </w:tcPr>
          <w:p w14:paraId="661DA40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445,308 </w:t>
            </w:r>
          </w:p>
        </w:tc>
        <w:tc>
          <w:tcPr>
            <w:tcW w:w="42" w:type="dxa"/>
            <w:tcBorders>
              <w:top w:val="nil"/>
              <w:left w:val="nil"/>
              <w:bottom w:val="nil"/>
              <w:right w:val="nil"/>
            </w:tcBorders>
            <w:vAlign w:val="bottom"/>
          </w:tcPr>
          <w:p w14:paraId="1A2AEB9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3496134" w14:textId="77777777">
        <w:tblPrEx>
          <w:tblCellMar>
            <w:top w:w="0" w:type="dxa"/>
            <w:left w:w="0" w:type="dxa"/>
            <w:bottom w:w="0" w:type="dxa"/>
            <w:right w:w="0" w:type="dxa"/>
          </w:tblCellMar>
        </w:tblPrEx>
        <w:tc>
          <w:tcPr>
            <w:tcW w:w="8607" w:type="dxa"/>
            <w:gridSpan w:val="3"/>
            <w:tcBorders>
              <w:top w:val="nil"/>
              <w:left w:val="nil"/>
              <w:bottom w:val="nil"/>
              <w:right w:val="nil"/>
            </w:tcBorders>
            <w:shd w:val="clear" w:color="auto" w:fill="CCEEFF"/>
          </w:tcPr>
          <w:p w14:paraId="5841FE9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Total content obligations</w:t>
            </w:r>
          </w:p>
        </w:tc>
        <w:tc>
          <w:tcPr>
            <w:tcW w:w="140" w:type="dxa"/>
            <w:tcBorders>
              <w:top w:val="single" w:sz="7" w:space="0" w:color="000000"/>
              <w:left w:val="nil"/>
              <w:bottom w:val="double" w:sz="21" w:space="0" w:color="000000"/>
              <w:right w:val="nil"/>
            </w:tcBorders>
            <w:shd w:val="clear" w:color="auto" w:fill="CCEEFF"/>
            <w:vAlign w:val="bottom"/>
          </w:tcPr>
          <w:p w14:paraId="76D191E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62" w:type="dxa"/>
            <w:tcBorders>
              <w:top w:val="single" w:sz="7" w:space="0" w:color="000000"/>
              <w:left w:val="nil"/>
              <w:bottom w:val="double" w:sz="21" w:space="0" w:color="000000"/>
              <w:right w:val="nil"/>
            </w:tcBorders>
            <w:shd w:val="clear" w:color="auto" w:fill="CCEEFF"/>
            <w:vAlign w:val="bottom"/>
          </w:tcPr>
          <w:p w14:paraId="60D6D54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23,161,360 </w:t>
            </w:r>
          </w:p>
        </w:tc>
        <w:tc>
          <w:tcPr>
            <w:tcW w:w="42" w:type="dxa"/>
            <w:tcBorders>
              <w:top w:val="single" w:sz="7" w:space="0" w:color="000000"/>
              <w:left w:val="nil"/>
              <w:bottom w:val="double" w:sz="21" w:space="0" w:color="000000"/>
              <w:right w:val="nil"/>
            </w:tcBorders>
            <w:shd w:val="clear" w:color="auto" w:fill="CCEEFF"/>
            <w:vAlign w:val="bottom"/>
          </w:tcPr>
          <w:p w14:paraId="2CC0218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60" w:type="dxa"/>
            <w:gridSpan w:val="3"/>
            <w:tcBorders>
              <w:top w:val="nil"/>
              <w:left w:val="nil"/>
              <w:bottom w:val="nil"/>
              <w:right w:val="nil"/>
            </w:tcBorders>
            <w:shd w:val="clear" w:color="auto" w:fill="CCEEFF"/>
          </w:tcPr>
          <w:p w14:paraId="61D284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6442F00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193" w:type="dxa"/>
            <w:tcBorders>
              <w:top w:val="single" w:sz="7" w:space="0" w:color="000000"/>
              <w:left w:val="nil"/>
              <w:bottom w:val="double" w:sz="21" w:space="0" w:color="000000"/>
              <w:right w:val="nil"/>
            </w:tcBorders>
            <w:shd w:val="clear" w:color="auto" w:fill="CCEEFF"/>
            <w:vAlign w:val="bottom"/>
          </w:tcPr>
          <w:p w14:paraId="76FF64F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19,218,830 </w:t>
            </w:r>
          </w:p>
        </w:tc>
        <w:tc>
          <w:tcPr>
            <w:tcW w:w="42" w:type="dxa"/>
            <w:tcBorders>
              <w:top w:val="single" w:sz="7" w:space="0" w:color="000000"/>
              <w:left w:val="nil"/>
              <w:bottom w:val="double" w:sz="21" w:space="0" w:color="000000"/>
              <w:right w:val="nil"/>
            </w:tcBorders>
            <w:shd w:val="clear" w:color="auto" w:fill="CCEEFF"/>
            <w:vAlign w:val="bottom"/>
          </w:tcPr>
          <w:p w14:paraId="3ED1D79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0122C017"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    </w:t>
      </w:r>
    </w:p>
    <w:p w14:paraId="2D2FEEAD" w14:textId="77777777" w:rsidR="00000000" w:rsidRDefault="00000000">
      <w:pPr>
        <w:autoSpaceDE w:val="0"/>
        <w:autoSpaceDN w:val="0"/>
        <w:adjustRightInd w:val="0"/>
        <w:spacing w:after="0" w:line="240" w:lineRule="auto"/>
        <w:ind w:firstLine="364"/>
        <w:rPr>
          <w:rFonts w:ascii="Times New Roman" w:hAnsi="Times New Roman" w:cs="Times New Roman"/>
          <w:sz w:val="24"/>
          <w:szCs w:val="24"/>
        </w:rPr>
      </w:pPr>
      <w:r>
        <w:rPr>
          <w:rFonts w:ascii="Times New Roman" w:hAnsi="Times New Roman" w:cs="Times New Roman"/>
          <w:sz w:val="18"/>
          <w:szCs w:val="18"/>
        </w:rPr>
        <w:t>Content obligations include amounts related to the acquisition, licensing and production of content. Obligations that are in non-U.S. dollar currencies are translated to the U.S. dollar at period end rates. An obligation for the production of content includes non-cancelable commitments under creative talent and employment agreements as well as other production related commitments. An obligation for the acquisition and licensing of content is incurred at the time the Company enters into an agreement to obtain future titles. Once a title becomes available, a content liability is recorded on the Consolidated Balance Sheets. Certain agreements include the obligation to license rights for unknown future titles, the ultimate quantity and/or fees for which are not yet determinable as of the reporting date. Traditional film output deals, or certain TV series license agreements where the number of seasons to be aired is unknown, are examples of such license agreements. The Company does</w:t>
      </w:r>
    </w:p>
    <w:p w14:paraId="22E41EC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54</w:t>
      </w:r>
    </w:p>
    <w:p w14:paraId="247E1CB7"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57" w:name="BKMK_168"/>
      <w:bookmarkEnd w:id="157"/>
    </w:p>
    <w:p w14:paraId="152054D7"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463685B"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not include any estimated obligation for these future titles beyond the known minimum amount. However, the unknown obligations are expected to be significant.</w:t>
      </w:r>
    </w:p>
    <w:p w14:paraId="44A71548" w14:textId="77777777" w:rsidR="00000000" w:rsidRDefault="00000000">
      <w:pPr>
        <w:autoSpaceDE w:val="0"/>
        <w:autoSpaceDN w:val="0"/>
        <w:adjustRightInd w:val="0"/>
        <w:spacing w:after="0" w:line="240" w:lineRule="auto"/>
        <w:ind w:firstLine="364"/>
        <w:rPr>
          <w:rFonts w:ascii="Times New Roman" w:hAnsi="Times New Roman" w:cs="Times New Roman"/>
          <w:sz w:val="24"/>
          <w:szCs w:val="24"/>
        </w:rPr>
      </w:pPr>
    </w:p>
    <w:p w14:paraId="58E83F69" w14:textId="77777777" w:rsidR="00000000" w:rsidRDefault="00000000">
      <w:pPr>
        <w:autoSpaceDE w:val="0"/>
        <w:autoSpaceDN w:val="0"/>
        <w:adjustRightInd w:val="0"/>
        <w:spacing w:before="108" w:after="0" w:line="240" w:lineRule="auto"/>
        <w:ind w:left="243" w:hanging="162"/>
        <w:rPr>
          <w:rFonts w:ascii="Times New Roman" w:hAnsi="Times New Roman" w:cs="Times New Roman"/>
          <w:sz w:val="24"/>
          <w:szCs w:val="24"/>
        </w:rPr>
      </w:pPr>
      <w:r>
        <w:rPr>
          <w:rFonts w:ascii="Times New Roman" w:hAnsi="Times New Roman" w:cs="Times New Roman"/>
          <w:i/>
          <w:iCs/>
          <w:sz w:val="18"/>
          <w:szCs w:val="18"/>
        </w:rPr>
        <w:t>Legal Proceedings</w:t>
      </w:r>
    </w:p>
    <w:p w14:paraId="60D595FB" w14:textId="77777777" w:rsidR="00000000" w:rsidRDefault="00000000">
      <w:pPr>
        <w:autoSpaceDE w:val="0"/>
        <w:autoSpaceDN w:val="0"/>
        <w:adjustRightInd w:val="0"/>
        <w:spacing w:before="108" w:after="0" w:line="240" w:lineRule="auto"/>
        <w:ind w:firstLine="364"/>
        <w:rPr>
          <w:rFonts w:ascii="Times New Roman" w:hAnsi="Times New Roman" w:cs="Times New Roman"/>
          <w:sz w:val="24"/>
          <w:szCs w:val="24"/>
        </w:rPr>
      </w:pPr>
      <w:r>
        <w:rPr>
          <w:rFonts w:ascii="Times New Roman" w:hAnsi="Times New Roman" w:cs="Times New Roman"/>
          <w:sz w:val="18"/>
          <w:szCs w:val="18"/>
        </w:rPr>
        <w:t>From time to time, in the normal course of its operations, the Company is subject to litigation matters and claims, including claims relating to employee relations, business practices and patent infringement. Litigation can be expensive and disruptive to normal business operations. Moreover, the results of complex legal proceedings are difficult to predict and the Company's view of these matters may change in the future as the litigation and events related thereto unfold. The Company expenses legal fees as incurred. The Company records a provision for contingent losses when it is both probable that a liability has been incurred and the amount of the loss can be reasonably estimated. An unfavorable outcome to any legal matter, if material, could have an adverse effect on the Company's operations or its financial position, liquidity or results of operations.</w:t>
      </w:r>
    </w:p>
    <w:p w14:paraId="7CE79B2B" w14:textId="77777777" w:rsidR="00000000" w:rsidRDefault="00000000">
      <w:pPr>
        <w:autoSpaceDE w:val="0"/>
        <w:autoSpaceDN w:val="0"/>
        <w:adjustRightInd w:val="0"/>
        <w:spacing w:after="0" w:line="240" w:lineRule="auto"/>
        <w:ind w:firstLine="364"/>
        <w:rPr>
          <w:rFonts w:ascii="Times New Roman" w:hAnsi="Times New Roman" w:cs="Times New Roman"/>
          <w:sz w:val="24"/>
          <w:szCs w:val="24"/>
        </w:rPr>
      </w:pPr>
    </w:p>
    <w:p w14:paraId="5C38AA6B" w14:textId="77777777" w:rsidR="00000000" w:rsidRDefault="00000000">
      <w:pPr>
        <w:autoSpaceDE w:val="0"/>
        <w:autoSpaceDN w:val="0"/>
        <w:adjustRightInd w:val="0"/>
        <w:spacing w:after="0" w:line="240" w:lineRule="auto"/>
        <w:ind w:firstLine="364"/>
        <w:rPr>
          <w:rFonts w:ascii="Times New Roman" w:hAnsi="Times New Roman" w:cs="Times New Roman"/>
          <w:sz w:val="24"/>
          <w:szCs w:val="24"/>
        </w:rPr>
      </w:pPr>
      <w:r>
        <w:rPr>
          <w:rFonts w:ascii="Times New Roman" w:hAnsi="Times New Roman" w:cs="Times New Roman"/>
          <w:sz w:val="18"/>
          <w:szCs w:val="18"/>
        </w:rPr>
        <w:t>The Company is involved in litigation matters not listed herein but does not consider the matters to be material either individually or in the aggregate at this time. The Company's view of the matters not listed may change in the future as the litigation and events related thereto unfold.</w:t>
      </w:r>
    </w:p>
    <w:p w14:paraId="04EEB6FF" w14:textId="77777777" w:rsidR="00000000" w:rsidRDefault="00000000">
      <w:pPr>
        <w:autoSpaceDE w:val="0"/>
        <w:autoSpaceDN w:val="0"/>
        <w:adjustRightInd w:val="0"/>
        <w:spacing w:after="0" w:line="240" w:lineRule="auto"/>
        <w:ind w:firstLine="364"/>
        <w:rPr>
          <w:rFonts w:ascii="Times New Roman" w:hAnsi="Times New Roman" w:cs="Times New Roman"/>
          <w:sz w:val="24"/>
          <w:szCs w:val="24"/>
        </w:rPr>
      </w:pPr>
    </w:p>
    <w:p w14:paraId="54EF0C3C"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58" w:name="BKMK_169"/>
      <w:bookmarkEnd w:id="158"/>
    </w:p>
    <w:p w14:paraId="71B52B17"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8.Guarantees—Indemnification Obligations</w:t>
      </w:r>
    </w:p>
    <w:p w14:paraId="4E4314A1"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In the ordinary course of business, the Company has entered into contractual arrangements under which it has agreed to provide indemnification of varying scope and terms to business partners and other parties with respect to certain matters, including, but not limited to, losses arising out of the Company’s breach of such agreements and out of intellectual property infringement claims made by third parties. In these circumstances, payment may be conditional on the other party making a claim pursuant to the procedures specified in the particular contract.</w:t>
      </w:r>
    </w:p>
    <w:p w14:paraId="7E7B4751"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The Company’s obligations under these agreements may be limited in terms of time or amount, and in some instances, the Company may have recourse against third parties for certain payments. In addition, the Company has entered into indemnification agreements with its directors and certain of its officers that will require it, among other things, to indemnify them against certain liabilities that may arise by reason of their status or service as directors or officers. The terms of such obligations vary.</w:t>
      </w:r>
    </w:p>
    <w:p w14:paraId="5A6BDEAB"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It is not possible to make a reasonable estimate of the maximum potential amount of future payments under these or similar agreements due to the conditional nature of the Company’s obligations and the unique facts and circumstances involved in each particular agreement. No amount has been accrued in the accompanying consolidated financial statements with respect to these indemnification guarantees.</w:t>
      </w:r>
    </w:p>
    <w:p w14:paraId="774A23DA"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p>
    <w:p w14:paraId="724E6B5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55</w:t>
      </w:r>
    </w:p>
    <w:p w14:paraId="4577C57D"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59" w:name="BKMK_170"/>
      <w:bookmarkEnd w:id="159"/>
    </w:p>
    <w:p w14:paraId="1EE015C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60" w:name="BKMK_171"/>
      <w:bookmarkEnd w:id="160"/>
    </w:p>
    <w:p w14:paraId="15AFD360"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54CD52E"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9. Stockholders’ Equity</w:t>
      </w:r>
    </w:p>
    <w:p w14:paraId="3F9B0E3E"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Voting Rights</w:t>
      </w:r>
    </w:p>
    <w:p w14:paraId="3A7E33C5"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holders of each share of common stock shall be entitled to one vote per share on all matters to be voted upon by the Company’s stockholders.</w:t>
      </w:r>
    </w:p>
    <w:p w14:paraId="1694DED7"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Stock Option Plan</w:t>
      </w:r>
    </w:p>
    <w:p w14:paraId="6835A283"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On June 4, 2020, the Company's stockholders approved the 2020 Stock Plan, which was adopted by the Company's Board of Directors on March 4, 2020 subject to stockholder approval. The 2020 Stock Plan is the successor to the 2011 Stock Plan. The 2020 Stock Plan provides for the grant of incentive stock options to employees and for the grant of non-statutory stock options, stock appreciation rights, restricted stock and restricted stock units to employees, directors and consultants. The 2020 Stock Plan authorized 17,500,000 new shares to be available for award grants. As of the date the 2020 Stock Plan was adopted by the Company's Board of Directors, 5,530,106 shares were available to be granted under the 2011 Stock Plan. These shares are available for award grants under the 2020 Stock Plan.</w:t>
      </w:r>
    </w:p>
    <w:p w14:paraId="6CA87592"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A summary of the activities related to the Company’s stock option plans is as follows:</w:t>
      </w:r>
    </w:p>
    <w:p w14:paraId="15B35728"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bookmarkStart w:id="161" w:name="BKMK_172"/>
      <w:bookmarkEnd w:id="161"/>
    </w:p>
    <w:p w14:paraId="1C23496A"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1"/>
        <w:gridCol w:w="4648"/>
        <w:gridCol w:w="461"/>
        <w:gridCol w:w="573"/>
        <w:gridCol w:w="1222"/>
        <w:gridCol w:w="435"/>
        <w:gridCol w:w="42"/>
        <w:gridCol w:w="69"/>
        <w:gridCol w:w="42"/>
        <w:gridCol w:w="573"/>
        <w:gridCol w:w="1222"/>
        <w:gridCol w:w="172"/>
        <w:gridCol w:w="42"/>
        <w:gridCol w:w="69"/>
        <w:gridCol w:w="42"/>
        <w:gridCol w:w="140"/>
        <w:gridCol w:w="1265"/>
        <w:gridCol w:w="42"/>
      </w:tblGrid>
      <w:tr w:rsidR="00000000" w14:paraId="458E48C4" w14:textId="77777777">
        <w:tblPrEx>
          <w:tblCellMar>
            <w:top w:w="0" w:type="dxa"/>
            <w:left w:w="0" w:type="dxa"/>
            <w:bottom w:w="0" w:type="dxa"/>
            <w:right w:w="0" w:type="dxa"/>
          </w:tblCellMar>
        </w:tblPrEx>
        <w:tc>
          <w:tcPr>
            <w:tcW w:w="461" w:type="dxa"/>
            <w:tcBorders>
              <w:top w:val="nil"/>
              <w:left w:val="nil"/>
              <w:bottom w:val="nil"/>
              <w:right w:val="nil"/>
            </w:tcBorders>
          </w:tcPr>
          <w:p w14:paraId="10C41D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648" w:type="dxa"/>
            <w:tcBorders>
              <w:top w:val="nil"/>
              <w:left w:val="nil"/>
              <w:bottom w:val="nil"/>
              <w:right w:val="nil"/>
            </w:tcBorders>
          </w:tcPr>
          <w:p w14:paraId="4EB0A2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61" w:type="dxa"/>
            <w:tcBorders>
              <w:top w:val="nil"/>
              <w:left w:val="nil"/>
              <w:bottom w:val="nil"/>
              <w:right w:val="nil"/>
            </w:tcBorders>
          </w:tcPr>
          <w:p w14:paraId="695E42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3" w:type="dxa"/>
            <w:tcBorders>
              <w:top w:val="nil"/>
              <w:left w:val="nil"/>
              <w:bottom w:val="nil"/>
              <w:right w:val="nil"/>
            </w:tcBorders>
          </w:tcPr>
          <w:p w14:paraId="603999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2" w:type="dxa"/>
            <w:tcBorders>
              <w:top w:val="nil"/>
              <w:left w:val="nil"/>
              <w:bottom w:val="nil"/>
              <w:right w:val="nil"/>
            </w:tcBorders>
          </w:tcPr>
          <w:p w14:paraId="1CC72C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5" w:type="dxa"/>
            <w:tcBorders>
              <w:top w:val="nil"/>
              <w:left w:val="nil"/>
              <w:bottom w:val="nil"/>
              <w:right w:val="nil"/>
            </w:tcBorders>
          </w:tcPr>
          <w:p w14:paraId="1FFD26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DA8B0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5B7ECC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A73C7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3" w:type="dxa"/>
            <w:tcBorders>
              <w:top w:val="nil"/>
              <w:left w:val="nil"/>
              <w:bottom w:val="nil"/>
              <w:right w:val="nil"/>
            </w:tcBorders>
          </w:tcPr>
          <w:p w14:paraId="36C616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2" w:type="dxa"/>
            <w:tcBorders>
              <w:top w:val="nil"/>
              <w:left w:val="nil"/>
              <w:bottom w:val="nil"/>
              <w:right w:val="nil"/>
            </w:tcBorders>
          </w:tcPr>
          <w:p w14:paraId="6854BB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tcPr>
          <w:p w14:paraId="15A68B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150FD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9" w:type="dxa"/>
            <w:tcBorders>
              <w:top w:val="nil"/>
              <w:left w:val="nil"/>
              <w:bottom w:val="nil"/>
              <w:right w:val="nil"/>
            </w:tcBorders>
          </w:tcPr>
          <w:p w14:paraId="0B1310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57387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C15AA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5" w:type="dxa"/>
            <w:tcBorders>
              <w:top w:val="nil"/>
              <w:left w:val="nil"/>
              <w:bottom w:val="nil"/>
              <w:right w:val="nil"/>
            </w:tcBorders>
          </w:tcPr>
          <w:p w14:paraId="16362D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786B30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E017F49" w14:textId="77777777">
        <w:tblPrEx>
          <w:tblCellMar>
            <w:top w:w="0" w:type="dxa"/>
            <w:left w:w="0" w:type="dxa"/>
            <w:bottom w:w="0" w:type="dxa"/>
            <w:right w:w="0" w:type="dxa"/>
          </w:tblCellMar>
        </w:tblPrEx>
        <w:tc>
          <w:tcPr>
            <w:tcW w:w="5570" w:type="dxa"/>
            <w:gridSpan w:val="3"/>
            <w:tcBorders>
              <w:top w:val="nil"/>
              <w:left w:val="nil"/>
              <w:bottom w:val="nil"/>
              <w:right w:val="nil"/>
            </w:tcBorders>
            <w:vAlign w:val="bottom"/>
          </w:tcPr>
          <w:p w14:paraId="7E8A566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2230" w:type="dxa"/>
            <w:gridSpan w:val="3"/>
            <w:tcBorders>
              <w:top w:val="nil"/>
              <w:left w:val="nil"/>
              <w:bottom w:val="nil"/>
              <w:right w:val="nil"/>
            </w:tcBorders>
            <w:vAlign w:val="bottom"/>
          </w:tcPr>
          <w:p w14:paraId="1C21870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Shares Available</w:t>
            </w:r>
            <w:r>
              <w:rPr>
                <w:rFonts w:ascii="Times New Roman" w:hAnsi="Times New Roman" w:cs="Times New Roman"/>
                <w:sz w:val="14"/>
                <w:szCs w:val="14"/>
              </w:rPr>
              <w:br/>
              <w:t>for Grant</w:t>
            </w:r>
          </w:p>
        </w:tc>
        <w:tc>
          <w:tcPr>
            <w:tcW w:w="153" w:type="dxa"/>
            <w:gridSpan w:val="3"/>
            <w:tcBorders>
              <w:top w:val="nil"/>
              <w:left w:val="nil"/>
              <w:bottom w:val="nil"/>
              <w:right w:val="nil"/>
            </w:tcBorders>
          </w:tcPr>
          <w:p w14:paraId="4D4621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67" w:type="dxa"/>
            <w:gridSpan w:val="9"/>
            <w:tcBorders>
              <w:top w:val="nil"/>
              <w:left w:val="nil"/>
              <w:bottom w:val="nil"/>
              <w:right w:val="nil"/>
            </w:tcBorders>
            <w:vAlign w:val="bottom"/>
          </w:tcPr>
          <w:p w14:paraId="166E3C06"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Options Outstanding</w:t>
            </w:r>
          </w:p>
        </w:tc>
      </w:tr>
      <w:tr w:rsidR="00000000" w14:paraId="415D5FE3" w14:textId="77777777">
        <w:tblPrEx>
          <w:tblCellMar>
            <w:top w:w="0" w:type="dxa"/>
            <w:left w:w="0" w:type="dxa"/>
            <w:bottom w:w="0" w:type="dxa"/>
            <w:right w:w="0" w:type="dxa"/>
          </w:tblCellMar>
        </w:tblPrEx>
        <w:tc>
          <w:tcPr>
            <w:tcW w:w="5570" w:type="dxa"/>
            <w:gridSpan w:val="3"/>
            <w:tcBorders>
              <w:top w:val="nil"/>
              <w:left w:val="nil"/>
              <w:bottom w:val="nil"/>
              <w:right w:val="nil"/>
            </w:tcBorders>
            <w:vAlign w:val="bottom"/>
          </w:tcPr>
          <w:p w14:paraId="3A7CC37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2230" w:type="dxa"/>
            <w:gridSpan w:val="3"/>
            <w:tcBorders>
              <w:top w:val="nil"/>
              <w:left w:val="nil"/>
              <w:bottom w:val="nil"/>
              <w:right w:val="nil"/>
            </w:tcBorders>
          </w:tcPr>
          <w:p w14:paraId="5F63DC6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53" w:type="dxa"/>
            <w:gridSpan w:val="3"/>
            <w:tcBorders>
              <w:top w:val="nil"/>
              <w:left w:val="nil"/>
              <w:bottom w:val="nil"/>
              <w:right w:val="nil"/>
            </w:tcBorders>
          </w:tcPr>
          <w:p w14:paraId="150A9D3B"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967" w:type="dxa"/>
            <w:gridSpan w:val="3"/>
            <w:tcBorders>
              <w:top w:val="single" w:sz="7" w:space="0" w:color="000000"/>
              <w:left w:val="nil"/>
              <w:bottom w:val="nil"/>
              <w:right w:val="nil"/>
            </w:tcBorders>
            <w:vAlign w:val="bottom"/>
          </w:tcPr>
          <w:p w14:paraId="533E9D0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Number of</w:t>
            </w:r>
            <w:r>
              <w:rPr>
                <w:rFonts w:ascii="Times New Roman" w:hAnsi="Times New Roman" w:cs="Times New Roman"/>
                <w:sz w:val="14"/>
                <w:szCs w:val="14"/>
              </w:rPr>
              <w:br/>
              <w:t>Shares</w:t>
            </w:r>
          </w:p>
        </w:tc>
        <w:tc>
          <w:tcPr>
            <w:tcW w:w="153" w:type="dxa"/>
            <w:gridSpan w:val="3"/>
            <w:tcBorders>
              <w:top w:val="single" w:sz="7" w:space="0" w:color="000000"/>
              <w:left w:val="nil"/>
              <w:bottom w:val="nil"/>
              <w:right w:val="nil"/>
            </w:tcBorders>
          </w:tcPr>
          <w:p w14:paraId="241BD3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7" w:type="dxa"/>
            <w:gridSpan w:val="3"/>
            <w:tcBorders>
              <w:top w:val="single" w:sz="7" w:space="0" w:color="000000"/>
              <w:left w:val="nil"/>
              <w:bottom w:val="nil"/>
              <w:right w:val="nil"/>
            </w:tcBorders>
            <w:vAlign w:val="bottom"/>
          </w:tcPr>
          <w:p w14:paraId="5A8F2A7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Weighted- Average Exercise Price</w:t>
            </w:r>
            <w:r>
              <w:rPr>
                <w:rFonts w:ascii="Times New Roman" w:hAnsi="Times New Roman" w:cs="Times New Roman"/>
                <w:sz w:val="14"/>
                <w:szCs w:val="14"/>
              </w:rPr>
              <w:br/>
              <w:t>(per Share)</w:t>
            </w:r>
          </w:p>
        </w:tc>
      </w:tr>
      <w:tr w:rsidR="00000000" w14:paraId="33E040F9"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tcPr>
          <w:p w14:paraId="363471F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2018</w:t>
            </w:r>
          </w:p>
        </w:tc>
        <w:tc>
          <w:tcPr>
            <w:tcW w:w="1795" w:type="dxa"/>
            <w:gridSpan w:val="2"/>
            <w:tcBorders>
              <w:top w:val="single" w:sz="7" w:space="0" w:color="000000"/>
              <w:left w:val="nil"/>
              <w:bottom w:val="nil"/>
              <w:right w:val="nil"/>
            </w:tcBorders>
            <w:shd w:val="clear" w:color="auto" w:fill="CCEEFF"/>
            <w:vAlign w:val="bottom"/>
          </w:tcPr>
          <w:p w14:paraId="1503E24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8,699,941 </w:t>
            </w:r>
          </w:p>
        </w:tc>
        <w:tc>
          <w:tcPr>
            <w:tcW w:w="435" w:type="dxa"/>
            <w:tcBorders>
              <w:top w:val="single" w:sz="7" w:space="0" w:color="000000"/>
              <w:left w:val="nil"/>
              <w:bottom w:val="nil"/>
              <w:right w:val="nil"/>
            </w:tcBorders>
            <w:shd w:val="clear" w:color="auto" w:fill="CCEEFF"/>
            <w:vAlign w:val="bottom"/>
          </w:tcPr>
          <w:p w14:paraId="510D5CD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8AF9F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single" w:sz="7" w:space="0" w:color="000000"/>
              <w:left w:val="nil"/>
              <w:bottom w:val="nil"/>
              <w:right w:val="nil"/>
            </w:tcBorders>
            <w:shd w:val="clear" w:color="auto" w:fill="CCEEFF"/>
            <w:vAlign w:val="bottom"/>
          </w:tcPr>
          <w:p w14:paraId="5478E54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20,479,278 </w:t>
            </w:r>
          </w:p>
        </w:tc>
        <w:tc>
          <w:tcPr>
            <w:tcW w:w="172" w:type="dxa"/>
            <w:tcBorders>
              <w:top w:val="single" w:sz="7" w:space="0" w:color="000000"/>
              <w:left w:val="nil"/>
              <w:bottom w:val="nil"/>
              <w:right w:val="nil"/>
            </w:tcBorders>
            <w:shd w:val="clear" w:color="auto" w:fill="CCEEFF"/>
            <w:vAlign w:val="bottom"/>
          </w:tcPr>
          <w:p w14:paraId="3D01577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77848B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32DB2FB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single" w:sz="7" w:space="0" w:color="000000"/>
              <w:left w:val="nil"/>
              <w:bottom w:val="nil"/>
              <w:right w:val="nil"/>
            </w:tcBorders>
            <w:shd w:val="clear" w:color="auto" w:fill="CCEEFF"/>
            <w:vAlign w:val="bottom"/>
          </w:tcPr>
          <w:p w14:paraId="1DC30DC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89.61 </w:t>
            </w:r>
          </w:p>
        </w:tc>
        <w:tc>
          <w:tcPr>
            <w:tcW w:w="42" w:type="dxa"/>
            <w:tcBorders>
              <w:top w:val="single" w:sz="7" w:space="0" w:color="000000"/>
              <w:left w:val="nil"/>
              <w:bottom w:val="nil"/>
              <w:right w:val="nil"/>
            </w:tcBorders>
            <w:shd w:val="clear" w:color="auto" w:fill="CCEEFF"/>
            <w:vAlign w:val="bottom"/>
          </w:tcPr>
          <w:p w14:paraId="5EF3390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0B9B1A8"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FFFFFF"/>
          </w:tcPr>
          <w:p w14:paraId="3D297277"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Granted</w:t>
            </w:r>
          </w:p>
        </w:tc>
        <w:tc>
          <w:tcPr>
            <w:tcW w:w="1795" w:type="dxa"/>
            <w:gridSpan w:val="2"/>
            <w:tcBorders>
              <w:top w:val="nil"/>
              <w:left w:val="nil"/>
              <w:bottom w:val="nil"/>
              <w:right w:val="nil"/>
            </w:tcBorders>
            <w:shd w:val="clear" w:color="auto" w:fill="FFFFFF"/>
            <w:vAlign w:val="bottom"/>
          </w:tcPr>
          <w:p w14:paraId="7A19092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(2,588,380)</w:t>
            </w:r>
          </w:p>
        </w:tc>
        <w:tc>
          <w:tcPr>
            <w:tcW w:w="435" w:type="dxa"/>
            <w:tcBorders>
              <w:top w:val="nil"/>
              <w:left w:val="nil"/>
              <w:bottom w:val="nil"/>
              <w:right w:val="nil"/>
            </w:tcBorders>
            <w:shd w:val="clear" w:color="auto" w:fill="FFFFFF"/>
            <w:vAlign w:val="bottom"/>
          </w:tcPr>
          <w:p w14:paraId="2D8234A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729D5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FFFFFF"/>
            <w:vAlign w:val="bottom"/>
          </w:tcPr>
          <w:p w14:paraId="1AEA1DB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2,588,380 </w:t>
            </w:r>
          </w:p>
        </w:tc>
        <w:tc>
          <w:tcPr>
            <w:tcW w:w="172" w:type="dxa"/>
            <w:tcBorders>
              <w:top w:val="nil"/>
              <w:left w:val="nil"/>
              <w:bottom w:val="nil"/>
              <w:right w:val="nil"/>
            </w:tcBorders>
            <w:shd w:val="clear" w:color="auto" w:fill="FFFFFF"/>
            <w:vAlign w:val="bottom"/>
          </w:tcPr>
          <w:p w14:paraId="22827E1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32C5A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FFFFFF"/>
            <w:vAlign w:val="bottom"/>
          </w:tcPr>
          <w:p w14:paraId="579E7CC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320.66 </w:t>
            </w:r>
          </w:p>
        </w:tc>
        <w:tc>
          <w:tcPr>
            <w:tcW w:w="42" w:type="dxa"/>
            <w:tcBorders>
              <w:top w:val="nil"/>
              <w:left w:val="nil"/>
              <w:bottom w:val="nil"/>
              <w:right w:val="nil"/>
            </w:tcBorders>
            <w:shd w:val="clear" w:color="auto" w:fill="FFFFFF"/>
            <w:vAlign w:val="bottom"/>
          </w:tcPr>
          <w:p w14:paraId="7625BC6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C29837E"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tcPr>
          <w:p w14:paraId="0EE145C9"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Exercised</w:t>
            </w:r>
          </w:p>
        </w:tc>
        <w:tc>
          <w:tcPr>
            <w:tcW w:w="1795" w:type="dxa"/>
            <w:gridSpan w:val="2"/>
            <w:tcBorders>
              <w:top w:val="nil"/>
              <w:left w:val="nil"/>
              <w:bottom w:val="nil"/>
              <w:right w:val="nil"/>
            </w:tcBorders>
            <w:shd w:val="clear" w:color="auto" w:fill="CCEEFF"/>
            <w:vAlign w:val="bottom"/>
          </w:tcPr>
          <w:p w14:paraId="733EFBF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35" w:type="dxa"/>
            <w:tcBorders>
              <w:top w:val="nil"/>
              <w:left w:val="nil"/>
              <w:bottom w:val="nil"/>
              <w:right w:val="nil"/>
            </w:tcBorders>
            <w:shd w:val="clear" w:color="auto" w:fill="CCEEFF"/>
            <w:vAlign w:val="bottom"/>
          </w:tcPr>
          <w:p w14:paraId="5256468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2DC30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CCEEFF"/>
            <w:vAlign w:val="bottom"/>
          </w:tcPr>
          <w:p w14:paraId="644D374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(2,208,052)</w:t>
            </w:r>
          </w:p>
        </w:tc>
        <w:tc>
          <w:tcPr>
            <w:tcW w:w="172" w:type="dxa"/>
            <w:tcBorders>
              <w:top w:val="nil"/>
              <w:left w:val="nil"/>
              <w:bottom w:val="nil"/>
              <w:right w:val="nil"/>
            </w:tcBorders>
            <w:shd w:val="clear" w:color="auto" w:fill="CCEEFF"/>
            <w:vAlign w:val="bottom"/>
          </w:tcPr>
          <w:p w14:paraId="014DA5F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AE39C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CCEEFF"/>
            <w:vAlign w:val="bottom"/>
          </w:tcPr>
          <w:p w14:paraId="28EBB98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32.88 </w:t>
            </w:r>
          </w:p>
        </w:tc>
        <w:tc>
          <w:tcPr>
            <w:tcW w:w="42" w:type="dxa"/>
            <w:tcBorders>
              <w:top w:val="nil"/>
              <w:left w:val="nil"/>
              <w:bottom w:val="nil"/>
              <w:right w:val="nil"/>
            </w:tcBorders>
            <w:shd w:val="clear" w:color="auto" w:fill="CCEEFF"/>
            <w:vAlign w:val="bottom"/>
          </w:tcPr>
          <w:p w14:paraId="7639381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AFF88E1"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FFFFFF"/>
          </w:tcPr>
          <w:p w14:paraId="2FA62C66"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Expired</w:t>
            </w:r>
          </w:p>
        </w:tc>
        <w:tc>
          <w:tcPr>
            <w:tcW w:w="1795" w:type="dxa"/>
            <w:gridSpan w:val="2"/>
            <w:tcBorders>
              <w:top w:val="nil"/>
              <w:left w:val="nil"/>
              <w:bottom w:val="nil"/>
              <w:right w:val="nil"/>
            </w:tcBorders>
            <w:shd w:val="clear" w:color="auto" w:fill="FFFFFF"/>
            <w:vAlign w:val="bottom"/>
          </w:tcPr>
          <w:p w14:paraId="150224A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35" w:type="dxa"/>
            <w:tcBorders>
              <w:top w:val="nil"/>
              <w:left w:val="nil"/>
              <w:bottom w:val="nil"/>
              <w:right w:val="nil"/>
            </w:tcBorders>
            <w:shd w:val="clear" w:color="auto" w:fill="FFFFFF"/>
            <w:vAlign w:val="bottom"/>
          </w:tcPr>
          <w:p w14:paraId="0E455EE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656B9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FFFFFF"/>
            <w:vAlign w:val="bottom"/>
          </w:tcPr>
          <w:p w14:paraId="180DDDB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(280)</w:t>
            </w:r>
          </w:p>
        </w:tc>
        <w:tc>
          <w:tcPr>
            <w:tcW w:w="172" w:type="dxa"/>
            <w:tcBorders>
              <w:top w:val="nil"/>
              <w:left w:val="nil"/>
              <w:bottom w:val="nil"/>
              <w:right w:val="nil"/>
            </w:tcBorders>
            <w:shd w:val="clear" w:color="auto" w:fill="FFFFFF"/>
            <w:vAlign w:val="bottom"/>
          </w:tcPr>
          <w:p w14:paraId="66FE721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A6ADA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FFFFFF"/>
            <w:vAlign w:val="bottom"/>
          </w:tcPr>
          <w:p w14:paraId="0058E88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6.74 </w:t>
            </w:r>
          </w:p>
        </w:tc>
        <w:tc>
          <w:tcPr>
            <w:tcW w:w="42" w:type="dxa"/>
            <w:tcBorders>
              <w:top w:val="nil"/>
              <w:left w:val="nil"/>
              <w:bottom w:val="nil"/>
              <w:right w:val="nil"/>
            </w:tcBorders>
            <w:shd w:val="clear" w:color="auto" w:fill="FFFFFF"/>
            <w:vAlign w:val="bottom"/>
          </w:tcPr>
          <w:p w14:paraId="6DDC644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58CE3EF"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tcPr>
          <w:p w14:paraId="7832F17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2019</w:t>
            </w:r>
          </w:p>
        </w:tc>
        <w:tc>
          <w:tcPr>
            <w:tcW w:w="1795" w:type="dxa"/>
            <w:gridSpan w:val="2"/>
            <w:tcBorders>
              <w:top w:val="single" w:sz="7" w:space="0" w:color="000000"/>
              <w:left w:val="nil"/>
              <w:bottom w:val="nil"/>
              <w:right w:val="nil"/>
            </w:tcBorders>
            <w:shd w:val="clear" w:color="auto" w:fill="CCEEFF"/>
            <w:vAlign w:val="bottom"/>
          </w:tcPr>
          <w:p w14:paraId="5567026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6,111,561 </w:t>
            </w:r>
          </w:p>
        </w:tc>
        <w:tc>
          <w:tcPr>
            <w:tcW w:w="435" w:type="dxa"/>
            <w:tcBorders>
              <w:top w:val="single" w:sz="7" w:space="0" w:color="000000"/>
              <w:left w:val="nil"/>
              <w:bottom w:val="nil"/>
              <w:right w:val="nil"/>
            </w:tcBorders>
            <w:shd w:val="clear" w:color="auto" w:fill="CCEEFF"/>
            <w:vAlign w:val="bottom"/>
          </w:tcPr>
          <w:p w14:paraId="6BD41A0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2F7A5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single" w:sz="7" w:space="0" w:color="000000"/>
              <w:left w:val="nil"/>
              <w:bottom w:val="nil"/>
              <w:right w:val="nil"/>
            </w:tcBorders>
            <w:shd w:val="clear" w:color="auto" w:fill="CCEEFF"/>
            <w:vAlign w:val="bottom"/>
          </w:tcPr>
          <w:p w14:paraId="318E94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20,859,326 </w:t>
            </w:r>
          </w:p>
        </w:tc>
        <w:tc>
          <w:tcPr>
            <w:tcW w:w="172" w:type="dxa"/>
            <w:tcBorders>
              <w:top w:val="single" w:sz="7" w:space="0" w:color="000000"/>
              <w:left w:val="nil"/>
              <w:bottom w:val="nil"/>
              <w:right w:val="nil"/>
            </w:tcBorders>
            <w:shd w:val="clear" w:color="auto" w:fill="CCEEFF"/>
            <w:vAlign w:val="bottom"/>
          </w:tcPr>
          <w:p w14:paraId="45E7D94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6A8719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5BEB851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single" w:sz="7" w:space="0" w:color="000000"/>
              <w:left w:val="nil"/>
              <w:bottom w:val="nil"/>
              <w:right w:val="nil"/>
            </w:tcBorders>
            <w:shd w:val="clear" w:color="auto" w:fill="CCEEFF"/>
            <w:vAlign w:val="bottom"/>
          </w:tcPr>
          <w:p w14:paraId="755CD76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124.28 </w:t>
            </w:r>
          </w:p>
        </w:tc>
        <w:tc>
          <w:tcPr>
            <w:tcW w:w="42" w:type="dxa"/>
            <w:tcBorders>
              <w:top w:val="single" w:sz="7" w:space="0" w:color="000000"/>
              <w:left w:val="nil"/>
              <w:bottom w:val="nil"/>
              <w:right w:val="nil"/>
            </w:tcBorders>
            <w:shd w:val="clear" w:color="auto" w:fill="CCEEFF"/>
            <w:vAlign w:val="bottom"/>
          </w:tcPr>
          <w:p w14:paraId="05BFAE4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402F832"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FFFFFF"/>
          </w:tcPr>
          <w:p w14:paraId="29110604"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New Shares Authorized</w:t>
            </w:r>
          </w:p>
        </w:tc>
        <w:tc>
          <w:tcPr>
            <w:tcW w:w="1795" w:type="dxa"/>
            <w:gridSpan w:val="2"/>
            <w:tcBorders>
              <w:top w:val="nil"/>
              <w:left w:val="nil"/>
              <w:bottom w:val="nil"/>
              <w:right w:val="nil"/>
            </w:tcBorders>
            <w:shd w:val="clear" w:color="auto" w:fill="FFFFFF"/>
            <w:vAlign w:val="bottom"/>
          </w:tcPr>
          <w:p w14:paraId="0D20982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17,500,000 </w:t>
            </w:r>
          </w:p>
        </w:tc>
        <w:tc>
          <w:tcPr>
            <w:tcW w:w="435" w:type="dxa"/>
            <w:tcBorders>
              <w:top w:val="nil"/>
              <w:left w:val="nil"/>
              <w:bottom w:val="nil"/>
              <w:right w:val="nil"/>
            </w:tcBorders>
            <w:shd w:val="clear" w:color="auto" w:fill="FFFFFF"/>
            <w:vAlign w:val="bottom"/>
          </w:tcPr>
          <w:p w14:paraId="3679DBB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BEE19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FFFFFF"/>
            <w:vAlign w:val="bottom"/>
          </w:tcPr>
          <w:p w14:paraId="7845C15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72" w:type="dxa"/>
            <w:tcBorders>
              <w:top w:val="nil"/>
              <w:left w:val="nil"/>
              <w:bottom w:val="nil"/>
              <w:right w:val="nil"/>
            </w:tcBorders>
            <w:shd w:val="clear" w:color="auto" w:fill="FFFFFF"/>
            <w:vAlign w:val="bottom"/>
          </w:tcPr>
          <w:p w14:paraId="2716871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64838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FFFFFF"/>
            <w:vAlign w:val="bottom"/>
          </w:tcPr>
          <w:p w14:paraId="3BB2D96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574A2F3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C401DD4"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tcPr>
          <w:p w14:paraId="10F8897B"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Granted</w:t>
            </w:r>
          </w:p>
        </w:tc>
        <w:tc>
          <w:tcPr>
            <w:tcW w:w="1795" w:type="dxa"/>
            <w:gridSpan w:val="2"/>
            <w:tcBorders>
              <w:top w:val="nil"/>
              <w:left w:val="nil"/>
              <w:bottom w:val="nil"/>
              <w:right w:val="nil"/>
            </w:tcBorders>
            <w:shd w:val="clear" w:color="auto" w:fill="CCEEFF"/>
            <w:vAlign w:val="bottom"/>
          </w:tcPr>
          <w:p w14:paraId="29BEFC1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(1,909,476)</w:t>
            </w:r>
          </w:p>
        </w:tc>
        <w:tc>
          <w:tcPr>
            <w:tcW w:w="435" w:type="dxa"/>
            <w:tcBorders>
              <w:top w:val="nil"/>
              <w:left w:val="nil"/>
              <w:bottom w:val="nil"/>
              <w:right w:val="nil"/>
            </w:tcBorders>
            <w:shd w:val="clear" w:color="auto" w:fill="CCEEFF"/>
            <w:vAlign w:val="bottom"/>
          </w:tcPr>
          <w:p w14:paraId="1ED8DD7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0B5B8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CCEEFF"/>
            <w:vAlign w:val="bottom"/>
          </w:tcPr>
          <w:p w14:paraId="56762FF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1,909,476 </w:t>
            </w:r>
          </w:p>
        </w:tc>
        <w:tc>
          <w:tcPr>
            <w:tcW w:w="172" w:type="dxa"/>
            <w:tcBorders>
              <w:top w:val="nil"/>
              <w:left w:val="nil"/>
              <w:bottom w:val="nil"/>
              <w:right w:val="nil"/>
            </w:tcBorders>
            <w:shd w:val="clear" w:color="auto" w:fill="CCEEFF"/>
            <w:vAlign w:val="bottom"/>
          </w:tcPr>
          <w:p w14:paraId="0F1B3E2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232B08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CCEEFF"/>
            <w:vAlign w:val="bottom"/>
          </w:tcPr>
          <w:p w14:paraId="44EB228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432.34 </w:t>
            </w:r>
          </w:p>
        </w:tc>
        <w:tc>
          <w:tcPr>
            <w:tcW w:w="42" w:type="dxa"/>
            <w:tcBorders>
              <w:top w:val="nil"/>
              <w:left w:val="nil"/>
              <w:bottom w:val="nil"/>
              <w:right w:val="nil"/>
            </w:tcBorders>
            <w:shd w:val="clear" w:color="auto" w:fill="CCEEFF"/>
            <w:vAlign w:val="bottom"/>
          </w:tcPr>
          <w:p w14:paraId="0B99899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36017B4"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FFFFFF"/>
          </w:tcPr>
          <w:p w14:paraId="62C51BCA"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Exercised</w:t>
            </w:r>
          </w:p>
        </w:tc>
        <w:tc>
          <w:tcPr>
            <w:tcW w:w="2230" w:type="dxa"/>
            <w:gridSpan w:val="3"/>
            <w:tcBorders>
              <w:top w:val="nil"/>
              <w:left w:val="nil"/>
              <w:bottom w:val="nil"/>
              <w:right w:val="nil"/>
            </w:tcBorders>
            <w:shd w:val="clear" w:color="auto" w:fill="FFFFFF"/>
          </w:tcPr>
          <w:p w14:paraId="3EC803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1A29EE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FFFFFF"/>
            <w:vAlign w:val="bottom"/>
          </w:tcPr>
          <w:p w14:paraId="55ACAA3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(4,088,612)</w:t>
            </w:r>
          </w:p>
        </w:tc>
        <w:tc>
          <w:tcPr>
            <w:tcW w:w="172" w:type="dxa"/>
            <w:tcBorders>
              <w:top w:val="nil"/>
              <w:left w:val="nil"/>
              <w:bottom w:val="nil"/>
              <w:right w:val="nil"/>
            </w:tcBorders>
            <w:shd w:val="clear" w:color="auto" w:fill="FFFFFF"/>
            <w:vAlign w:val="bottom"/>
          </w:tcPr>
          <w:p w14:paraId="5C0B831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40B09A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FFFFFF"/>
            <w:vAlign w:val="bottom"/>
          </w:tcPr>
          <w:p w14:paraId="523003C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58.35 </w:t>
            </w:r>
          </w:p>
        </w:tc>
        <w:tc>
          <w:tcPr>
            <w:tcW w:w="42" w:type="dxa"/>
            <w:tcBorders>
              <w:top w:val="nil"/>
              <w:left w:val="nil"/>
              <w:bottom w:val="nil"/>
              <w:right w:val="nil"/>
            </w:tcBorders>
            <w:shd w:val="clear" w:color="auto" w:fill="FFFFFF"/>
            <w:vAlign w:val="bottom"/>
          </w:tcPr>
          <w:p w14:paraId="170D46C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654589A"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tcPr>
          <w:p w14:paraId="487A3A11"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Expired</w:t>
            </w:r>
          </w:p>
        </w:tc>
        <w:tc>
          <w:tcPr>
            <w:tcW w:w="1795" w:type="dxa"/>
            <w:gridSpan w:val="2"/>
            <w:tcBorders>
              <w:top w:val="nil"/>
              <w:left w:val="nil"/>
              <w:bottom w:val="nil"/>
              <w:right w:val="nil"/>
            </w:tcBorders>
            <w:shd w:val="clear" w:color="auto" w:fill="CCEEFF"/>
            <w:vAlign w:val="bottom"/>
          </w:tcPr>
          <w:p w14:paraId="14128AC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35" w:type="dxa"/>
            <w:tcBorders>
              <w:top w:val="nil"/>
              <w:left w:val="nil"/>
              <w:bottom w:val="nil"/>
              <w:right w:val="nil"/>
            </w:tcBorders>
            <w:shd w:val="clear" w:color="auto" w:fill="CCEEFF"/>
            <w:vAlign w:val="bottom"/>
          </w:tcPr>
          <w:p w14:paraId="2661A2C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AAF24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CCEEFF"/>
            <w:vAlign w:val="bottom"/>
          </w:tcPr>
          <w:p w14:paraId="7C1F06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(3,380)</w:t>
            </w:r>
          </w:p>
        </w:tc>
        <w:tc>
          <w:tcPr>
            <w:tcW w:w="172" w:type="dxa"/>
            <w:tcBorders>
              <w:top w:val="nil"/>
              <w:left w:val="nil"/>
              <w:bottom w:val="nil"/>
              <w:right w:val="nil"/>
            </w:tcBorders>
            <w:shd w:val="clear" w:color="auto" w:fill="CCEEFF"/>
            <w:vAlign w:val="bottom"/>
          </w:tcPr>
          <w:p w14:paraId="4D44383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D2D57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CCEEFF"/>
            <w:vAlign w:val="bottom"/>
          </w:tcPr>
          <w:p w14:paraId="5F7E871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27.54 </w:t>
            </w:r>
          </w:p>
        </w:tc>
        <w:tc>
          <w:tcPr>
            <w:tcW w:w="42" w:type="dxa"/>
            <w:tcBorders>
              <w:top w:val="nil"/>
              <w:left w:val="nil"/>
              <w:bottom w:val="nil"/>
              <w:right w:val="nil"/>
            </w:tcBorders>
            <w:shd w:val="clear" w:color="auto" w:fill="CCEEFF"/>
            <w:vAlign w:val="bottom"/>
          </w:tcPr>
          <w:p w14:paraId="14128A6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351C1E5"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FFFFFF"/>
            <w:vAlign w:val="bottom"/>
          </w:tcPr>
          <w:p w14:paraId="0CD7D4D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2020</w:t>
            </w:r>
          </w:p>
        </w:tc>
        <w:tc>
          <w:tcPr>
            <w:tcW w:w="1795" w:type="dxa"/>
            <w:gridSpan w:val="2"/>
            <w:tcBorders>
              <w:top w:val="single" w:sz="7" w:space="0" w:color="000000"/>
              <w:left w:val="nil"/>
              <w:bottom w:val="nil"/>
              <w:right w:val="nil"/>
            </w:tcBorders>
            <w:shd w:val="clear" w:color="auto" w:fill="FFFFFF"/>
            <w:vAlign w:val="bottom"/>
          </w:tcPr>
          <w:p w14:paraId="4F0D7EE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21,702,085 </w:t>
            </w:r>
          </w:p>
        </w:tc>
        <w:tc>
          <w:tcPr>
            <w:tcW w:w="435" w:type="dxa"/>
            <w:tcBorders>
              <w:top w:val="single" w:sz="7" w:space="0" w:color="000000"/>
              <w:left w:val="nil"/>
              <w:bottom w:val="nil"/>
              <w:right w:val="nil"/>
            </w:tcBorders>
            <w:shd w:val="clear" w:color="auto" w:fill="FFFFFF"/>
            <w:vAlign w:val="bottom"/>
          </w:tcPr>
          <w:p w14:paraId="53CAE16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935F2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single" w:sz="7" w:space="0" w:color="000000"/>
              <w:left w:val="nil"/>
              <w:bottom w:val="nil"/>
              <w:right w:val="nil"/>
            </w:tcBorders>
            <w:shd w:val="clear" w:color="auto" w:fill="FFFFFF"/>
            <w:vAlign w:val="bottom"/>
          </w:tcPr>
          <w:p w14:paraId="15ACA56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18,676,810 </w:t>
            </w:r>
          </w:p>
        </w:tc>
        <w:tc>
          <w:tcPr>
            <w:tcW w:w="172" w:type="dxa"/>
            <w:tcBorders>
              <w:top w:val="single" w:sz="7" w:space="0" w:color="000000"/>
              <w:left w:val="nil"/>
              <w:bottom w:val="nil"/>
              <w:right w:val="nil"/>
            </w:tcBorders>
            <w:shd w:val="clear" w:color="auto" w:fill="FFFFFF"/>
            <w:vAlign w:val="bottom"/>
          </w:tcPr>
          <w:p w14:paraId="1B523B3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3CB725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5938654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single" w:sz="7" w:space="0" w:color="000000"/>
              <w:left w:val="nil"/>
              <w:bottom w:val="nil"/>
              <w:right w:val="nil"/>
            </w:tcBorders>
            <w:shd w:val="clear" w:color="auto" w:fill="FFFFFF"/>
            <w:vAlign w:val="bottom"/>
          </w:tcPr>
          <w:p w14:paraId="6392018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170.23 </w:t>
            </w:r>
          </w:p>
        </w:tc>
        <w:tc>
          <w:tcPr>
            <w:tcW w:w="42" w:type="dxa"/>
            <w:tcBorders>
              <w:top w:val="single" w:sz="7" w:space="0" w:color="000000"/>
              <w:left w:val="nil"/>
              <w:bottom w:val="nil"/>
              <w:right w:val="nil"/>
            </w:tcBorders>
            <w:shd w:val="clear" w:color="auto" w:fill="FFFFFF"/>
            <w:vAlign w:val="bottom"/>
          </w:tcPr>
          <w:p w14:paraId="73515C6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C449196"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tcPr>
          <w:p w14:paraId="42881AC6"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Granted</w:t>
            </w:r>
          </w:p>
        </w:tc>
        <w:tc>
          <w:tcPr>
            <w:tcW w:w="1795" w:type="dxa"/>
            <w:gridSpan w:val="2"/>
            <w:tcBorders>
              <w:top w:val="nil"/>
              <w:left w:val="nil"/>
              <w:bottom w:val="nil"/>
              <w:right w:val="nil"/>
            </w:tcBorders>
            <w:shd w:val="clear" w:color="auto" w:fill="CCEEFF"/>
            <w:vAlign w:val="bottom"/>
          </w:tcPr>
          <w:p w14:paraId="7A77FAB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(1,556,725)</w:t>
            </w:r>
          </w:p>
        </w:tc>
        <w:tc>
          <w:tcPr>
            <w:tcW w:w="435" w:type="dxa"/>
            <w:tcBorders>
              <w:top w:val="nil"/>
              <w:left w:val="nil"/>
              <w:bottom w:val="nil"/>
              <w:right w:val="nil"/>
            </w:tcBorders>
            <w:shd w:val="clear" w:color="auto" w:fill="CCEEFF"/>
            <w:vAlign w:val="bottom"/>
          </w:tcPr>
          <w:p w14:paraId="67D92D3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11A7A9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CCEEFF"/>
            <w:vAlign w:val="bottom"/>
          </w:tcPr>
          <w:p w14:paraId="6819123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1,556,725 </w:t>
            </w:r>
          </w:p>
        </w:tc>
        <w:tc>
          <w:tcPr>
            <w:tcW w:w="172" w:type="dxa"/>
            <w:tcBorders>
              <w:top w:val="nil"/>
              <w:left w:val="nil"/>
              <w:bottom w:val="nil"/>
              <w:right w:val="nil"/>
            </w:tcBorders>
            <w:shd w:val="clear" w:color="auto" w:fill="CCEEFF"/>
            <w:vAlign w:val="bottom"/>
          </w:tcPr>
          <w:p w14:paraId="24DD12D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502783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CCEEFF"/>
            <w:vAlign w:val="bottom"/>
          </w:tcPr>
          <w:p w14:paraId="16FD67E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554.11 </w:t>
            </w:r>
          </w:p>
        </w:tc>
        <w:tc>
          <w:tcPr>
            <w:tcW w:w="42" w:type="dxa"/>
            <w:tcBorders>
              <w:top w:val="nil"/>
              <w:left w:val="nil"/>
              <w:bottom w:val="nil"/>
              <w:right w:val="nil"/>
            </w:tcBorders>
            <w:shd w:val="clear" w:color="auto" w:fill="CCEEFF"/>
            <w:vAlign w:val="bottom"/>
          </w:tcPr>
          <w:p w14:paraId="1286E67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6169B16"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FFFFFF"/>
          </w:tcPr>
          <w:p w14:paraId="4D921B55"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Exercised</w:t>
            </w:r>
          </w:p>
        </w:tc>
        <w:tc>
          <w:tcPr>
            <w:tcW w:w="1795" w:type="dxa"/>
            <w:gridSpan w:val="2"/>
            <w:tcBorders>
              <w:top w:val="nil"/>
              <w:left w:val="nil"/>
              <w:bottom w:val="nil"/>
              <w:right w:val="nil"/>
            </w:tcBorders>
            <w:shd w:val="clear" w:color="auto" w:fill="FFFFFF"/>
            <w:vAlign w:val="bottom"/>
          </w:tcPr>
          <w:p w14:paraId="792F5EA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35" w:type="dxa"/>
            <w:tcBorders>
              <w:top w:val="nil"/>
              <w:left w:val="nil"/>
              <w:bottom w:val="nil"/>
              <w:right w:val="nil"/>
            </w:tcBorders>
            <w:shd w:val="clear" w:color="auto" w:fill="FFFFFF"/>
            <w:vAlign w:val="bottom"/>
          </w:tcPr>
          <w:p w14:paraId="294FE1A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789160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FFFFFF"/>
            <w:vAlign w:val="bottom"/>
          </w:tcPr>
          <w:p w14:paraId="7C34852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(2,632,324)</w:t>
            </w:r>
          </w:p>
        </w:tc>
        <w:tc>
          <w:tcPr>
            <w:tcW w:w="172" w:type="dxa"/>
            <w:tcBorders>
              <w:top w:val="nil"/>
              <w:left w:val="nil"/>
              <w:bottom w:val="nil"/>
              <w:right w:val="nil"/>
            </w:tcBorders>
            <w:shd w:val="clear" w:color="auto" w:fill="FFFFFF"/>
            <w:vAlign w:val="bottom"/>
          </w:tcPr>
          <w:p w14:paraId="05E44D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2796E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FFFFFF"/>
            <w:vAlign w:val="bottom"/>
          </w:tcPr>
          <w:p w14:paraId="27A29C5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65.97 </w:t>
            </w:r>
          </w:p>
        </w:tc>
        <w:tc>
          <w:tcPr>
            <w:tcW w:w="42" w:type="dxa"/>
            <w:tcBorders>
              <w:top w:val="nil"/>
              <w:left w:val="nil"/>
              <w:bottom w:val="nil"/>
              <w:right w:val="nil"/>
            </w:tcBorders>
            <w:shd w:val="clear" w:color="auto" w:fill="FFFFFF"/>
            <w:vAlign w:val="bottom"/>
          </w:tcPr>
          <w:p w14:paraId="2454D90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729F2CB"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tcPr>
          <w:p w14:paraId="0C488804"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Expired</w:t>
            </w:r>
          </w:p>
        </w:tc>
        <w:tc>
          <w:tcPr>
            <w:tcW w:w="1795" w:type="dxa"/>
            <w:gridSpan w:val="2"/>
            <w:tcBorders>
              <w:top w:val="nil"/>
              <w:left w:val="nil"/>
              <w:bottom w:val="nil"/>
              <w:right w:val="nil"/>
            </w:tcBorders>
            <w:shd w:val="clear" w:color="auto" w:fill="CCEEFF"/>
            <w:vAlign w:val="bottom"/>
          </w:tcPr>
          <w:p w14:paraId="5596BFF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35" w:type="dxa"/>
            <w:tcBorders>
              <w:top w:val="nil"/>
              <w:left w:val="nil"/>
              <w:bottom w:val="nil"/>
              <w:right w:val="nil"/>
            </w:tcBorders>
            <w:shd w:val="clear" w:color="auto" w:fill="CCEEFF"/>
            <w:vAlign w:val="bottom"/>
          </w:tcPr>
          <w:p w14:paraId="134E6D2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2BD1F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CCEEFF"/>
            <w:vAlign w:val="bottom"/>
          </w:tcPr>
          <w:p w14:paraId="6C74C20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(5,360)</w:t>
            </w:r>
          </w:p>
        </w:tc>
        <w:tc>
          <w:tcPr>
            <w:tcW w:w="172" w:type="dxa"/>
            <w:tcBorders>
              <w:top w:val="nil"/>
              <w:left w:val="nil"/>
              <w:bottom w:val="nil"/>
              <w:right w:val="nil"/>
            </w:tcBorders>
            <w:shd w:val="clear" w:color="auto" w:fill="CCEEFF"/>
            <w:vAlign w:val="bottom"/>
          </w:tcPr>
          <w:p w14:paraId="5645723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413CA8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5" w:type="dxa"/>
            <w:gridSpan w:val="2"/>
            <w:tcBorders>
              <w:top w:val="nil"/>
              <w:left w:val="nil"/>
              <w:bottom w:val="nil"/>
              <w:right w:val="nil"/>
            </w:tcBorders>
            <w:shd w:val="clear" w:color="auto" w:fill="CCEEFF"/>
            <w:vAlign w:val="bottom"/>
          </w:tcPr>
          <w:p w14:paraId="4F2229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34.63 </w:t>
            </w:r>
          </w:p>
        </w:tc>
        <w:tc>
          <w:tcPr>
            <w:tcW w:w="42" w:type="dxa"/>
            <w:tcBorders>
              <w:top w:val="nil"/>
              <w:left w:val="nil"/>
              <w:bottom w:val="nil"/>
              <w:right w:val="nil"/>
            </w:tcBorders>
            <w:shd w:val="clear" w:color="auto" w:fill="CCEEFF"/>
            <w:vAlign w:val="bottom"/>
          </w:tcPr>
          <w:p w14:paraId="6CAF966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40BAB85"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FFFFFF"/>
            <w:vAlign w:val="bottom"/>
          </w:tcPr>
          <w:p w14:paraId="0F54158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Balances as of December 31, 2021</w:t>
            </w:r>
          </w:p>
        </w:tc>
        <w:tc>
          <w:tcPr>
            <w:tcW w:w="1795" w:type="dxa"/>
            <w:gridSpan w:val="2"/>
            <w:tcBorders>
              <w:top w:val="single" w:sz="7" w:space="0" w:color="000000"/>
              <w:left w:val="nil"/>
              <w:bottom w:val="nil"/>
              <w:right w:val="nil"/>
            </w:tcBorders>
            <w:shd w:val="clear" w:color="auto" w:fill="FFFFFF"/>
            <w:vAlign w:val="bottom"/>
          </w:tcPr>
          <w:p w14:paraId="27CA0C2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20,145,360 </w:t>
            </w:r>
          </w:p>
        </w:tc>
        <w:tc>
          <w:tcPr>
            <w:tcW w:w="435" w:type="dxa"/>
            <w:tcBorders>
              <w:top w:val="single" w:sz="7" w:space="0" w:color="000000"/>
              <w:left w:val="nil"/>
              <w:bottom w:val="nil"/>
              <w:right w:val="nil"/>
            </w:tcBorders>
            <w:shd w:val="clear" w:color="auto" w:fill="FFFFFF"/>
            <w:vAlign w:val="bottom"/>
          </w:tcPr>
          <w:p w14:paraId="0D41B5B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2CE452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single" w:sz="7" w:space="0" w:color="000000"/>
              <w:left w:val="nil"/>
              <w:bottom w:val="nil"/>
              <w:right w:val="nil"/>
            </w:tcBorders>
            <w:shd w:val="clear" w:color="auto" w:fill="FFFFFF"/>
            <w:vAlign w:val="bottom"/>
          </w:tcPr>
          <w:p w14:paraId="4E4FBDB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17,595,851 </w:t>
            </w:r>
          </w:p>
        </w:tc>
        <w:tc>
          <w:tcPr>
            <w:tcW w:w="172" w:type="dxa"/>
            <w:tcBorders>
              <w:top w:val="single" w:sz="7" w:space="0" w:color="000000"/>
              <w:left w:val="nil"/>
              <w:bottom w:val="nil"/>
              <w:right w:val="nil"/>
            </w:tcBorders>
            <w:shd w:val="clear" w:color="auto" w:fill="FFFFFF"/>
            <w:vAlign w:val="bottom"/>
          </w:tcPr>
          <w:p w14:paraId="642F376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FFFFFF"/>
          </w:tcPr>
          <w:p w14:paraId="026E58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FFFFFF"/>
            <w:vAlign w:val="bottom"/>
          </w:tcPr>
          <w:p w14:paraId="5E384D7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single" w:sz="7" w:space="0" w:color="000000"/>
              <w:left w:val="nil"/>
              <w:bottom w:val="nil"/>
              <w:right w:val="nil"/>
            </w:tcBorders>
            <w:shd w:val="clear" w:color="auto" w:fill="FFFFFF"/>
            <w:vAlign w:val="bottom"/>
          </w:tcPr>
          <w:p w14:paraId="3100E01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219.83 </w:t>
            </w:r>
          </w:p>
        </w:tc>
        <w:tc>
          <w:tcPr>
            <w:tcW w:w="42" w:type="dxa"/>
            <w:tcBorders>
              <w:top w:val="single" w:sz="7" w:space="0" w:color="000000"/>
              <w:left w:val="nil"/>
              <w:bottom w:val="nil"/>
              <w:right w:val="nil"/>
            </w:tcBorders>
            <w:shd w:val="clear" w:color="auto" w:fill="FFFFFF"/>
            <w:vAlign w:val="bottom"/>
          </w:tcPr>
          <w:p w14:paraId="09A2C27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40E8F5A" w14:textId="77777777">
        <w:tblPrEx>
          <w:tblCellMar>
            <w:top w:w="0" w:type="dxa"/>
            <w:left w:w="0" w:type="dxa"/>
            <w:bottom w:w="0" w:type="dxa"/>
            <w:right w:w="0" w:type="dxa"/>
          </w:tblCellMar>
        </w:tblPrEx>
        <w:tc>
          <w:tcPr>
            <w:tcW w:w="5570" w:type="dxa"/>
            <w:gridSpan w:val="3"/>
            <w:tcBorders>
              <w:top w:val="nil"/>
              <w:left w:val="nil"/>
              <w:bottom w:val="nil"/>
              <w:right w:val="nil"/>
            </w:tcBorders>
            <w:shd w:val="clear" w:color="auto" w:fill="CCEEFF"/>
            <w:vAlign w:val="bottom"/>
          </w:tcPr>
          <w:p w14:paraId="0EBFE80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Vested and exercisable at December 31, 2021</w:t>
            </w:r>
          </w:p>
        </w:tc>
        <w:tc>
          <w:tcPr>
            <w:tcW w:w="2230" w:type="dxa"/>
            <w:gridSpan w:val="3"/>
            <w:tcBorders>
              <w:top w:val="nil"/>
              <w:left w:val="nil"/>
              <w:bottom w:val="nil"/>
              <w:right w:val="nil"/>
            </w:tcBorders>
            <w:shd w:val="clear" w:color="auto" w:fill="CCEEFF"/>
          </w:tcPr>
          <w:p w14:paraId="733639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24E89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95" w:type="dxa"/>
            <w:gridSpan w:val="2"/>
            <w:tcBorders>
              <w:top w:val="nil"/>
              <w:left w:val="nil"/>
              <w:bottom w:val="nil"/>
              <w:right w:val="nil"/>
            </w:tcBorders>
            <w:shd w:val="clear" w:color="auto" w:fill="CCEEFF"/>
            <w:vAlign w:val="bottom"/>
          </w:tcPr>
          <w:p w14:paraId="1A0FC1E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17,595,851 </w:t>
            </w:r>
          </w:p>
        </w:tc>
        <w:tc>
          <w:tcPr>
            <w:tcW w:w="172" w:type="dxa"/>
            <w:tcBorders>
              <w:top w:val="nil"/>
              <w:left w:val="nil"/>
              <w:bottom w:val="nil"/>
              <w:right w:val="nil"/>
            </w:tcBorders>
            <w:shd w:val="clear" w:color="auto" w:fill="CCEEFF"/>
            <w:vAlign w:val="bottom"/>
          </w:tcPr>
          <w:p w14:paraId="698E16A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3" w:type="dxa"/>
            <w:gridSpan w:val="3"/>
            <w:tcBorders>
              <w:top w:val="nil"/>
              <w:left w:val="nil"/>
              <w:bottom w:val="nil"/>
              <w:right w:val="nil"/>
            </w:tcBorders>
            <w:shd w:val="clear" w:color="auto" w:fill="CCEEFF"/>
          </w:tcPr>
          <w:p w14:paraId="0B07F8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4BE0E58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nil"/>
              <w:left w:val="nil"/>
              <w:bottom w:val="nil"/>
              <w:right w:val="nil"/>
            </w:tcBorders>
            <w:shd w:val="clear" w:color="auto" w:fill="CCEEFF"/>
            <w:vAlign w:val="bottom"/>
          </w:tcPr>
          <w:p w14:paraId="0DD16A9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219.83 </w:t>
            </w:r>
          </w:p>
        </w:tc>
        <w:tc>
          <w:tcPr>
            <w:tcW w:w="42" w:type="dxa"/>
            <w:tcBorders>
              <w:top w:val="nil"/>
              <w:left w:val="nil"/>
              <w:bottom w:val="nil"/>
              <w:right w:val="nil"/>
            </w:tcBorders>
            <w:shd w:val="clear" w:color="auto" w:fill="CCEEFF"/>
            <w:vAlign w:val="bottom"/>
          </w:tcPr>
          <w:p w14:paraId="35F21B5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5D9E2784"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The aggregate intrinsic value of the Company's outstanding stock options as of December 31, 2021 was $6,744 million and represents the total pretax intrinsic value (the difference between the Company’s closing stock price on the last trading day of 2021 and the exercise price, multiplied by the number of in-the-money options) that would have been received by the option holders had all option holders exercised their options on the last trading day of 2021. This amount changes based on the fair market value of the Company’s common stock. Total intrinsic value of options exercised for the years ended December 31, 2021, 2020 and 2019 was $1,363 million, $1,596 million and $666 million, respectively. The weighted-average remaining contractual term of the Company's outstanding stock options as of December 31, 2021 included in the table above was 5.37 years.</w:t>
      </w:r>
    </w:p>
    <w:p w14:paraId="175ED928"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Cash received from option exercises for the years ended December 31, 2021, 2020 and 2019 was $174 million, $235 million and $72 million, respectively. The Company records stock option exercises based on trade date.</w:t>
      </w:r>
    </w:p>
    <w:p w14:paraId="2CBDA415"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56</w:t>
      </w:r>
    </w:p>
    <w:p w14:paraId="024C773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62" w:name="BKMK_173"/>
      <w:bookmarkEnd w:id="162"/>
    </w:p>
    <w:p w14:paraId="4A868505"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63" w:name="BKMK_174"/>
      <w:bookmarkEnd w:id="163"/>
    </w:p>
    <w:p w14:paraId="25A9FD51"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Stock-Based Compensation</w:t>
      </w:r>
    </w:p>
    <w:p w14:paraId="0567D782"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Stock options granted are exercisable for the full ten year contractual term regardless of employment status. The following table summarizes the assumptions used to value option grants using the lattice-binomial model and the valuation data:</w:t>
      </w:r>
    </w:p>
    <w:p w14:paraId="7BC349D9"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0DF50FCF"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5"/>
        <w:gridCol w:w="5089"/>
        <w:gridCol w:w="555"/>
        <w:gridCol w:w="42"/>
        <w:gridCol w:w="71"/>
        <w:gridCol w:w="42"/>
        <w:gridCol w:w="140"/>
        <w:gridCol w:w="1327"/>
        <w:gridCol w:w="140"/>
        <w:gridCol w:w="42"/>
        <w:gridCol w:w="71"/>
        <w:gridCol w:w="42"/>
        <w:gridCol w:w="140"/>
        <w:gridCol w:w="1327"/>
        <w:gridCol w:w="140"/>
        <w:gridCol w:w="42"/>
        <w:gridCol w:w="71"/>
        <w:gridCol w:w="42"/>
        <w:gridCol w:w="140"/>
        <w:gridCol w:w="1328"/>
        <w:gridCol w:w="140"/>
      </w:tblGrid>
      <w:tr w:rsidR="00000000" w14:paraId="5F8DB411" w14:textId="77777777">
        <w:tblPrEx>
          <w:tblCellMar>
            <w:top w:w="0" w:type="dxa"/>
            <w:left w:w="0" w:type="dxa"/>
            <w:bottom w:w="0" w:type="dxa"/>
            <w:right w:w="0" w:type="dxa"/>
          </w:tblCellMar>
        </w:tblPrEx>
        <w:tc>
          <w:tcPr>
            <w:tcW w:w="555" w:type="dxa"/>
            <w:tcBorders>
              <w:top w:val="nil"/>
              <w:left w:val="nil"/>
              <w:bottom w:val="nil"/>
              <w:right w:val="nil"/>
            </w:tcBorders>
          </w:tcPr>
          <w:p w14:paraId="0D6C22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089" w:type="dxa"/>
            <w:tcBorders>
              <w:top w:val="nil"/>
              <w:left w:val="nil"/>
              <w:bottom w:val="nil"/>
              <w:right w:val="nil"/>
            </w:tcBorders>
          </w:tcPr>
          <w:p w14:paraId="0886EC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5" w:type="dxa"/>
            <w:tcBorders>
              <w:top w:val="nil"/>
              <w:left w:val="nil"/>
              <w:bottom w:val="nil"/>
              <w:right w:val="nil"/>
            </w:tcBorders>
          </w:tcPr>
          <w:p w14:paraId="3B2C95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86BE6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 w:type="dxa"/>
            <w:tcBorders>
              <w:top w:val="nil"/>
              <w:left w:val="nil"/>
              <w:bottom w:val="nil"/>
              <w:right w:val="nil"/>
            </w:tcBorders>
          </w:tcPr>
          <w:p w14:paraId="1E74FB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8D31F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659CA3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7" w:type="dxa"/>
            <w:tcBorders>
              <w:top w:val="nil"/>
              <w:left w:val="nil"/>
              <w:bottom w:val="nil"/>
              <w:right w:val="nil"/>
            </w:tcBorders>
          </w:tcPr>
          <w:p w14:paraId="5DAFCA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BF913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D74B9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 w:type="dxa"/>
            <w:tcBorders>
              <w:top w:val="nil"/>
              <w:left w:val="nil"/>
              <w:bottom w:val="nil"/>
              <w:right w:val="nil"/>
            </w:tcBorders>
          </w:tcPr>
          <w:p w14:paraId="61EA17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8451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B396E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7" w:type="dxa"/>
            <w:tcBorders>
              <w:top w:val="nil"/>
              <w:left w:val="nil"/>
              <w:bottom w:val="nil"/>
              <w:right w:val="nil"/>
            </w:tcBorders>
          </w:tcPr>
          <w:p w14:paraId="5556F4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3E257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D4ABF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1" w:type="dxa"/>
            <w:tcBorders>
              <w:top w:val="nil"/>
              <w:left w:val="nil"/>
              <w:bottom w:val="nil"/>
              <w:right w:val="nil"/>
            </w:tcBorders>
          </w:tcPr>
          <w:p w14:paraId="57A70C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E94E2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0D382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8" w:type="dxa"/>
            <w:tcBorders>
              <w:top w:val="nil"/>
              <w:left w:val="nil"/>
              <w:bottom w:val="nil"/>
              <w:right w:val="nil"/>
            </w:tcBorders>
          </w:tcPr>
          <w:p w14:paraId="7D3AD8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58161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FEC8401" w14:textId="77777777">
        <w:tblPrEx>
          <w:tblCellMar>
            <w:top w:w="0" w:type="dxa"/>
            <w:left w:w="0" w:type="dxa"/>
            <w:bottom w:w="0" w:type="dxa"/>
            <w:right w:w="0" w:type="dxa"/>
          </w:tblCellMar>
        </w:tblPrEx>
        <w:tc>
          <w:tcPr>
            <w:tcW w:w="6199" w:type="dxa"/>
            <w:gridSpan w:val="3"/>
            <w:tcBorders>
              <w:top w:val="nil"/>
              <w:left w:val="nil"/>
              <w:bottom w:val="nil"/>
              <w:right w:val="nil"/>
            </w:tcBorders>
            <w:vAlign w:val="bottom"/>
          </w:tcPr>
          <w:p w14:paraId="5A41D82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5" w:type="dxa"/>
            <w:gridSpan w:val="3"/>
            <w:tcBorders>
              <w:top w:val="nil"/>
              <w:left w:val="nil"/>
              <w:bottom w:val="nil"/>
              <w:right w:val="nil"/>
            </w:tcBorders>
          </w:tcPr>
          <w:p w14:paraId="2B0F14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132" w:type="dxa"/>
            <w:gridSpan w:val="15"/>
            <w:tcBorders>
              <w:top w:val="nil"/>
              <w:left w:val="nil"/>
              <w:bottom w:val="nil"/>
              <w:right w:val="nil"/>
            </w:tcBorders>
            <w:vAlign w:val="bottom"/>
          </w:tcPr>
          <w:p w14:paraId="7C994B59"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2E4E15F0" w14:textId="77777777">
        <w:tblPrEx>
          <w:tblCellMar>
            <w:top w:w="0" w:type="dxa"/>
            <w:left w:w="0" w:type="dxa"/>
            <w:bottom w:w="0" w:type="dxa"/>
            <w:right w:w="0" w:type="dxa"/>
          </w:tblCellMar>
        </w:tblPrEx>
        <w:tc>
          <w:tcPr>
            <w:tcW w:w="6199" w:type="dxa"/>
            <w:gridSpan w:val="3"/>
            <w:tcBorders>
              <w:top w:val="nil"/>
              <w:left w:val="nil"/>
              <w:bottom w:val="nil"/>
              <w:right w:val="nil"/>
            </w:tcBorders>
            <w:vAlign w:val="bottom"/>
          </w:tcPr>
          <w:p w14:paraId="4F90D8C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55" w:type="dxa"/>
            <w:gridSpan w:val="3"/>
            <w:tcBorders>
              <w:top w:val="nil"/>
              <w:left w:val="nil"/>
              <w:bottom w:val="nil"/>
              <w:right w:val="nil"/>
            </w:tcBorders>
          </w:tcPr>
          <w:p w14:paraId="02D92F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single" w:sz="7" w:space="0" w:color="000000"/>
              <w:left w:val="nil"/>
              <w:bottom w:val="nil"/>
              <w:right w:val="nil"/>
            </w:tcBorders>
            <w:vAlign w:val="bottom"/>
          </w:tcPr>
          <w:p w14:paraId="610F49B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5" w:type="dxa"/>
            <w:gridSpan w:val="3"/>
            <w:tcBorders>
              <w:top w:val="single" w:sz="7" w:space="0" w:color="000000"/>
              <w:left w:val="nil"/>
              <w:bottom w:val="nil"/>
              <w:right w:val="nil"/>
            </w:tcBorders>
          </w:tcPr>
          <w:p w14:paraId="228BF6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single" w:sz="7" w:space="0" w:color="000000"/>
              <w:left w:val="nil"/>
              <w:bottom w:val="nil"/>
              <w:right w:val="nil"/>
            </w:tcBorders>
            <w:vAlign w:val="bottom"/>
          </w:tcPr>
          <w:p w14:paraId="6E78C71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5" w:type="dxa"/>
            <w:gridSpan w:val="3"/>
            <w:tcBorders>
              <w:top w:val="single" w:sz="7" w:space="0" w:color="000000"/>
              <w:left w:val="nil"/>
              <w:bottom w:val="nil"/>
              <w:right w:val="nil"/>
            </w:tcBorders>
          </w:tcPr>
          <w:p w14:paraId="2A7B09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8" w:type="dxa"/>
            <w:gridSpan w:val="3"/>
            <w:tcBorders>
              <w:top w:val="single" w:sz="7" w:space="0" w:color="000000"/>
              <w:left w:val="nil"/>
              <w:bottom w:val="nil"/>
              <w:right w:val="nil"/>
            </w:tcBorders>
            <w:vAlign w:val="bottom"/>
          </w:tcPr>
          <w:p w14:paraId="4D2F654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649DC92C"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CCEEFF"/>
          </w:tcPr>
          <w:p w14:paraId="04AC5F4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Dividend yield</w:t>
            </w:r>
          </w:p>
        </w:tc>
        <w:tc>
          <w:tcPr>
            <w:tcW w:w="155" w:type="dxa"/>
            <w:gridSpan w:val="3"/>
            <w:tcBorders>
              <w:top w:val="nil"/>
              <w:left w:val="nil"/>
              <w:bottom w:val="nil"/>
              <w:right w:val="nil"/>
            </w:tcBorders>
            <w:shd w:val="clear" w:color="auto" w:fill="CCEEFF"/>
          </w:tcPr>
          <w:p w14:paraId="63D0A8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7" w:type="dxa"/>
            <w:gridSpan w:val="2"/>
            <w:tcBorders>
              <w:top w:val="single" w:sz="7" w:space="0" w:color="000000"/>
              <w:left w:val="nil"/>
              <w:bottom w:val="nil"/>
              <w:right w:val="nil"/>
            </w:tcBorders>
            <w:shd w:val="clear" w:color="auto" w:fill="CCEEFF"/>
            <w:vAlign w:val="bottom"/>
          </w:tcPr>
          <w:p w14:paraId="56DED6B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40" w:type="dxa"/>
            <w:tcBorders>
              <w:top w:val="single" w:sz="7" w:space="0" w:color="000000"/>
              <w:left w:val="nil"/>
              <w:bottom w:val="nil"/>
              <w:right w:val="nil"/>
            </w:tcBorders>
            <w:shd w:val="clear" w:color="auto" w:fill="CCEEFF"/>
            <w:vAlign w:val="bottom"/>
          </w:tcPr>
          <w:p w14:paraId="3DDF9B0C"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c>
          <w:tcPr>
            <w:tcW w:w="155" w:type="dxa"/>
            <w:gridSpan w:val="3"/>
            <w:tcBorders>
              <w:top w:val="nil"/>
              <w:left w:val="nil"/>
              <w:bottom w:val="nil"/>
              <w:right w:val="nil"/>
            </w:tcBorders>
            <w:shd w:val="clear" w:color="auto" w:fill="CCEEFF"/>
          </w:tcPr>
          <w:p w14:paraId="464BE5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7" w:type="dxa"/>
            <w:gridSpan w:val="2"/>
            <w:tcBorders>
              <w:top w:val="single" w:sz="7" w:space="0" w:color="000000"/>
              <w:left w:val="nil"/>
              <w:bottom w:val="nil"/>
              <w:right w:val="nil"/>
            </w:tcBorders>
            <w:shd w:val="clear" w:color="auto" w:fill="CCEEFF"/>
            <w:vAlign w:val="bottom"/>
          </w:tcPr>
          <w:p w14:paraId="68A352D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40" w:type="dxa"/>
            <w:tcBorders>
              <w:top w:val="single" w:sz="7" w:space="0" w:color="000000"/>
              <w:left w:val="nil"/>
              <w:bottom w:val="nil"/>
              <w:right w:val="nil"/>
            </w:tcBorders>
            <w:shd w:val="clear" w:color="auto" w:fill="CCEEFF"/>
            <w:vAlign w:val="bottom"/>
          </w:tcPr>
          <w:p w14:paraId="5CAF3450"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c>
          <w:tcPr>
            <w:tcW w:w="155" w:type="dxa"/>
            <w:gridSpan w:val="3"/>
            <w:tcBorders>
              <w:top w:val="nil"/>
              <w:left w:val="nil"/>
              <w:bottom w:val="nil"/>
              <w:right w:val="nil"/>
            </w:tcBorders>
            <w:shd w:val="clear" w:color="auto" w:fill="CCEEFF"/>
          </w:tcPr>
          <w:p w14:paraId="4876D2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8" w:type="dxa"/>
            <w:gridSpan w:val="2"/>
            <w:tcBorders>
              <w:top w:val="single" w:sz="7" w:space="0" w:color="000000"/>
              <w:left w:val="nil"/>
              <w:bottom w:val="nil"/>
              <w:right w:val="nil"/>
            </w:tcBorders>
            <w:shd w:val="clear" w:color="auto" w:fill="CCEEFF"/>
            <w:vAlign w:val="bottom"/>
          </w:tcPr>
          <w:p w14:paraId="116AF95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40" w:type="dxa"/>
            <w:tcBorders>
              <w:top w:val="single" w:sz="7" w:space="0" w:color="000000"/>
              <w:left w:val="nil"/>
              <w:bottom w:val="nil"/>
              <w:right w:val="nil"/>
            </w:tcBorders>
            <w:shd w:val="clear" w:color="auto" w:fill="CCEEFF"/>
            <w:vAlign w:val="bottom"/>
          </w:tcPr>
          <w:p w14:paraId="4FED7B3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2FEA659D"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FFFFFF"/>
          </w:tcPr>
          <w:p w14:paraId="143B7A0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Expected volatility</w:t>
            </w:r>
          </w:p>
        </w:tc>
        <w:tc>
          <w:tcPr>
            <w:tcW w:w="155" w:type="dxa"/>
            <w:gridSpan w:val="3"/>
            <w:tcBorders>
              <w:top w:val="nil"/>
              <w:left w:val="nil"/>
              <w:bottom w:val="nil"/>
              <w:right w:val="nil"/>
            </w:tcBorders>
            <w:shd w:val="clear" w:color="auto" w:fill="FFFFFF"/>
          </w:tcPr>
          <w:p w14:paraId="48C5E8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FFFFFF"/>
            <w:vAlign w:val="bottom"/>
          </w:tcPr>
          <w:p w14:paraId="6B7F68D7"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34% - 41%</w:t>
            </w:r>
          </w:p>
        </w:tc>
        <w:tc>
          <w:tcPr>
            <w:tcW w:w="155" w:type="dxa"/>
            <w:gridSpan w:val="3"/>
            <w:tcBorders>
              <w:top w:val="nil"/>
              <w:left w:val="nil"/>
              <w:bottom w:val="nil"/>
              <w:right w:val="nil"/>
            </w:tcBorders>
            <w:shd w:val="clear" w:color="auto" w:fill="FFFFFF"/>
          </w:tcPr>
          <w:p w14:paraId="11E5DE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FFFFFF"/>
            <w:vAlign w:val="bottom"/>
          </w:tcPr>
          <w:p w14:paraId="3A9362E7"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37% - 45%</w:t>
            </w:r>
          </w:p>
        </w:tc>
        <w:tc>
          <w:tcPr>
            <w:tcW w:w="155" w:type="dxa"/>
            <w:gridSpan w:val="3"/>
            <w:tcBorders>
              <w:top w:val="nil"/>
              <w:left w:val="nil"/>
              <w:bottom w:val="nil"/>
              <w:right w:val="nil"/>
            </w:tcBorders>
            <w:shd w:val="clear" w:color="auto" w:fill="FFFFFF"/>
          </w:tcPr>
          <w:p w14:paraId="434607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8" w:type="dxa"/>
            <w:gridSpan w:val="3"/>
            <w:tcBorders>
              <w:top w:val="nil"/>
              <w:left w:val="nil"/>
              <w:bottom w:val="nil"/>
              <w:right w:val="nil"/>
            </w:tcBorders>
            <w:shd w:val="clear" w:color="auto" w:fill="FFFFFF"/>
            <w:vAlign w:val="bottom"/>
          </w:tcPr>
          <w:p w14:paraId="708EC361"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37% - 41%</w:t>
            </w:r>
          </w:p>
        </w:tc>
      </w:tr>
      <w:tr w:rsidR="00000000" w14:paraId="1923B38B"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CCEEFF"/>
          </w:tcPr>
          <w:p w14:paraId="4E48F7C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Risk-free interest rate</w:t>
            </w:r>
          </w:p>
        </w:tc>
        <w:tc>
          <w:tcPr>
            <w:tcW w:w="155" w:type="dxa"/>
            <w:gridSpan w:val="3"/>
            <w:tcBorders>
              <w:top w:val="nil"/>
              <w:left w:val="nil"/>
              <w:bottom w:val="nil"/>
              <w:right w:val="nil"/>
            </w:tcBorders>
            <w:shd w:val="clear" w:color="auto" w:fill="CCEEFF"/>
          </w:tcPr>
          <w:p w14:paraId="60573D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CCEEFF"/>
            <w:vAlign w:val="bottom"/>
          </w:tcPr>
          <w:p w14:paraId="0DCE03CD"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1.08% - 1.62%</w:t>
            </w:r>
          </w:p>
        </w:tc>
        <w:tc>
          <w:tcPr>
            <w:tcW w:w="155" w:type="dxa"/>
            <w:gridSpan w:val="3"/>
            <w:tcBorders>
              <w:top w:val="nil"/>
              <w:left w:val="nil"/>
              <w:bottom w:val="nil"/>
              <w:right w:val="nil"/>
            </w:tcBorders>
            <w:shd w:val="clear" w:color="auto" w:fill="CCEEFF"/>
          </w:tcPr>
          <w:p w14:paraId="33748E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CCEEFF"/>
            <w:vAlign w:val="bottom"/>
          </w:tcPr>
          <w:p w14:paraId="1988422A"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0.67% - 1.71%</w:t>
            </w:r>
          </w:p>
        </w:tc>
        <w:tc>
          <w:tcPr>
            <w:tcW w:w="155" w:type="dxa"/>
            <w:gridSpan w:val="3"/>
            <w:tcBorders>
              <w:top w:val="nil"/>
              <w:left w:val="nil"/>
              <w:bottom w:val="nil"/>
              <w:right w:val="nil"/>
            </w:tcBorders>
            <w:shd w:val="clear" w:color="auto" w:fill="CCEEFF"/>
          </w:tcPr>
          <w:p w14:paraId="1B5F0D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8" w:type="dxa"/>
            <w:gridSpan w:val="3"/>
            <w:tcBorders>
              <w:top w:val="nil"/>
              <w:left w:val="nil"/>
              <w:bottom w:val="nil"/>
              <w:right w:val="nil"/>
            </w:tcBorders>
            <w:shd w:val="clear" w:color="auto" w:fill="CCEEFF"/>
            <w:vAlign w:val="bottom"/>
          </w:tcPr>
          <w:p w14:paraId="28A6915F"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1.74% - 2.74%</w:t>
            </w:r>
          </w:p>
        </w:tc>
      </w:tr>
      <w:tr w:rsidR="00000000" w14:paraId="261528C3"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FFFFFF"/>
          </w:tcPr>
          <w:p w14:paraId="09ABA0A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Suboptimal exercise factor</w:t>
            </w:r>
          </w:p>
        </w:tc>
        <w:tc>
          <w:tcPr>
            <w:tcW w:w="155" w:type="dxa"/>
            <w:gridSpan w:val="3"/>
            <w:tcBorders>
              <w:top w:val="nil"/>
              <w:left w:val="nil"/>
              <w:bottom w:val="nil"/>
              <w:right w:val="nil"/>
            </w:tcBorders>
            <w:shd w:val="clear" w:color="auto" w:fill="FFFFFF"/>
          </w:tcPr>
          <w:p w14:paraId="183F19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FFFFFF"/>
            <w:vAlign w:val="bottom"/>
          </w:tcPr>
          <w:p w14:paraId="47C64193"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3.81 - 3.98</w:t>
            </w:r>
          </w:p>
        </w:tc>
        <w:tc>
          <w:tcPr>
            <w:tcW w:w="155" w:type="dxa"/>
            <w:gridSpan w:val="3"/>
            <w:tcBorders>
              <w:top w:val="nil"/>
              <w:left w:val="nil"/>
              <w:bottom w:val="nil"/>
              <w:right w:val="nil"/>
            </w:tcBorders>
            <w:shd w:val="clear" w:color="auto" w:fill="FFFFFF"/>
          </w:tcPr>
          <w:p w14:paraId="1BCE7E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FFFFFF"/>
            <w:vAlign w:val="bottom"/>
          </w:tcPr>
          <w:p w14:paraId="5BD0C211"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3.34 - 3.67</w:t>
            </w:r>
          </w:p>
        </w:tc>
        <w:tc>
          <w:tcPr>
            <w:tcW w:w="155" w:type="dxa"/>
            <w:gridSpan w:val="3"/>
            <w:tcBorders>
              <w:top w:val="nil"/>
              <w:left w:val="nil"/>
              <w:bottom w:val="nil"/>
              <w:right w:val="nil"/>
            </w:tcBorders>
            <w:shd w:val="clear" w:color="auto" w:fill="FFFFFF"/>
          </w:tcPr>
          <w:p w14:paraId="72B1DB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8" w:type="dxa"/>
            <w:gridSpan w:val="3"/>
            <w:tcBorders>
              <w:top w:val="nil"/>
              <w:left w:val="nil"/>
              <w:bottom w:val="nil"/>
              <w:right w:val="nil"/>
            </w:tcBorders>
            <w:shd w:val="clear" w:color="auto" w:fill="FFFFFF"/>
            <w:vAlign w:val="bottom"/>
          </w:tcPr>
          <w:p w14:paraId="2C3C7304"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3.07 - 3.23</w:t>
            </w:r>
          </w:p>
        </w:tc>
      </w:tr>
      <w:tr w:rsidR="00000000" w14:paraId="5EBCA8E6"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CCEEFF"/>
          </w:tcPr>
          <w:p w14:paraId="14C97F2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Valuation data:</w:t>
            </w:r>
          </w:p>
        </w:tc>
        <w:tc>
          <w:tcPr>
            <w:tcW w:w="155" w:type="dxa"/>
            <w:gridSpan w:val="3"/>
            <w:tcBorders>
              <w:top w:val="nil"/>
              <w:left w:val="nil"/>
              <w:bottom w:val="nil"/>
              <w:right w:val="nil"/>
            </w:tcBorders>
            <w:shd w:val="clear" w:color="auto" w:fill="CCEEFF"/>
          </w:tcPr>
          <w:p w14:paraId="1120E6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CCEEFF"/>
          </w:tcPr>
          <w:p w14:paraId="3631A7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9F836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7" w:type="dxa"/>
            <w:gridSpan w:val="3"/>
            <w:tcBorders>
              <w:top w:val="nil"/>
              <w:left w:val="nil"/>
              <w:bottom w:val="nil"/>
              <w:right w:val="nil"/>
            </w:tcBorders>
            <w:shd w:val="clear" w:color="auto" w:fill="CCEEFF"/>
          </w:tcPr>
          <w:p w14:paraId="3252D8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2F4205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08" w:type="dxa"/>
            <w:gridSpan w:val="3"/>
            <w:tcBorders>
              <w:top w:val="nil"/>
              <w:left w:val="nil"/>
              <w:bottom w:val="nil"/>
              <w:right w:val="nil"/>
            </w:tcBorders>
            <w:shd w:val="clear" w:color="auto" w:fill="CCEEFF"/>
          </w:tcPr>
          <w:p w14:paraId="12D70A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7DFF013"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FFFFFF"/>
          </w:tcPr>
          <w:p w14:paraId="06A86C0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Weighted-average fair value (per share)</w:t>
            </w:r>
          </w:p>
        </w:tc>
        <w:tc>
          <w:tcPr>
            <w:tcW w:w="155" w:type="dxa"/>
            <w:gridSpan w:val="3"/>
            <w:tcBorders>
              <w:top w:val="nil"/>
              <w:left w:val="nil"/>
              <w:bottom w:val="nil"/>
              <w:right w:val="nil"/>
            </w:tcBorders>
            <w:shd w:val="clear" w:color="auto" w:fill="FFFFFF"/>
          </w:tcPr>
          <w:p w14:paraId="064609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FFFFFF"/>
            <w:vAlign w:val="bottom"/>
          </w:tcPr>
          <w:p w14:paraId="47DA4CF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27" w:type="dxa"/>
            <w:tcBorders>
              <w:top w:val="nil"/>
              <w:left w:val="nil"/>
              <w:bottom w:val="nil"/>
              <w:right w:val="nil"/>
            </w:tcBorders>
            <w:shd w:val="clear" w:color="auto" w:fill="FFFFFF"/>
            <w:vAlign w:val="bottom"/>
          </w:tcPr>
          <w:p w14:paraId="1CC6E51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259.01 </w:t>
            </w:r>
          </w:p>
        </w:tc>
        <w:tc>
          <w:tcPr>
            <w:tcW w:w="140" w:type="dxa"/>
            <w:tcBorders>
              <w:top w:val="nil"/>
              <w:left w:val="nil"/>
              <w:bottom w:val="nil"/>
              <w:right w:val="nil"/>
            </w:tcBorders>
            <w:shd w:val="clear" w:color="auto" w:fill="FFFFFF"/>
            <w:vAlign w:val="bottom"/>
          </w:tcPr>
          <w:p w14:paraId="154E680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7BF9F7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FFFFFF"/>
            <w:vAlign w:val="bottom"/>
          </w:tcPr>
          <w:p w14:paraId="3F8DB99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27" w:type="dxa"/>
            <w:tcBorders>
              <w:top w:val="nil"/>
              <w:left w:val="nil"/>
              <w:bottom w:val="nil"/>
              <w:right w:val="nil"/>
            </w:tcBorders>
            <w:shd w:val="clear" w:color="auto" w:fill="FFFFFF"/>
            <w:vAlign w:val="bottom"/>
          </w:tcPr>
          <w:p w14:paraId="3B14DFB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217.42 </w:t>
            </w:r>
          </w:p>
        </w:tc>
        <w:tc>
          <w:tcPr>
            <w:tcW w:w="140" w:type="dxa"/>
            <w:tcBorders>
              <w:top w:val="nil"/>
              <w:left w:val="nil"/>
              <w:bottom w:val="nil"/>
              <w:right w:val="nil"/>
            </w:tcBorders>
            <w:shd w:val="clear" w:color="auto" w:fill="FFFFFF"/>
            <w:vAlign w:val="bottom"/>
          </w:tcPr>
          <w:p w14:paraId="2AD6785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00D3A9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FFFFFF"/>
            <w:vAlign w:val="bottom"/>
          </w:tcPr>
          <w:p w14:paraId="530D0732"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328" w:type="dxa"/>
            <w:tcBorders>
              <w:top w:val="nil"/>
              <w:left w:val="nil"/>
              <w:bottom w:val="nil"/>
              <w:right w:val="nil"/>
            </w:tcBorders>
            <w:shd w:val="clear" w:color="auto" w:fill="FFFFFF"/>
            <w:vAlign w:val="bottom"/>
          </w:tcPr>
          <w:p w14:paraId="35D9F4B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156.60 </w:t>
            </w:r>
          </w:p>
        </w:tc>
        <w:tc>
          <w:tcPr>
            <w:tcW w:w="140" w:type="dxa"/>
            <w:tcBorders>
              <w:top w:val="nil"/>
              <w:left w:val="nil"/>
              <w:bottom w:val="nil"/>
              <w:right w:val="nil"/>
            </w:tcBorders>
            <w:shd w:val="clear" w:color="auto" w:fill="FFFFFF"/>
            <w:vAlign w:val="bottom"/>
          </w:tcPr>
          <w:p w14:paraId="058CDBF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5FF5D0B"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CCEEFF"/>
          </w:tcPr>
          <w:p w14:paraId="3509ABB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Total stock-based compensation expense (in thousands)</w:t>
            </w:r>
          </w:p>
        </w:tc>
        <w:tc>
          <w:tcPr>
            <w:tcW w:w="155" w:type="dxa"/>
            <w:gridSpan w:val="3"/>
            <w:tcBorders>
              <w:top w:val="nil"/>
              <w:left w:val="nil"/>
              <w:bottom w:val="nil"/>
              <w:right w:val="nil"/>
            </w:tcBorders>
            <w:shd w:val="clear" w:color="auto" w:fill="CCEEFF"/>
          </w:tcPr>
          <w:p w14:paraId="4F0E83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7" w:type="dxa"/>
            <w:gridSpan w:val="2"/>
            <w:tcBorders>
              <w:top w:val="nil"/>
              <w:left w:val="nil"/>
              <w:bottom w:val="nil"/>
              <w:right w:val="nil"/>
            </w:tcBorders>
            <w:shd w:val="clear" w:color="auto" w:fill="CCEEFF"/>
            <w:vAlign w:val="bottom"/>
          </w:tcPr>
          <w:p w14:paraId="7ADC3E4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403,220 </w:t>
            </w:r>
          </w:p>
        </w:tc>
        <w:tc>
          <w:tcPr>
            <w:tcW w:w="140" w:type="dxa"/>
            <w:tcBorders>
              <w:top w:val="nil"/>
              <w:left w:val="nil"/>
              <w:bottom w:val="nil"/>
              <w:right w:val="nil"/>
            </w:tcBorders>
            <w:shd w:val="clear" w:color="auto" w:fill="CCEEFF"/>
            <w:vAlign w:val="bottom"/>
          </w:tcPr>
          <w:p w14:paraId="6E4F247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6D375D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7" w:type="dxa"/>
            <w:gridSpan w:val="2"/>
            <w:tcBorders>
              <w:top w:val="nil"/>
              <w:left w:val="nil"/>
              <w:bottom w:val="nil"/>
              <w:right w:val="nil"/>
            </w:tcBorders>
            <w:shd w:val="clear" w:color="auto" w:fill="CCEEFF"/>
            <w:vAlign w:val="bottom"/>
          </w:tcPr>
          <w:p w14:paraId="7FFC516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415,180 </w:t>
            </w:r>
          </w:p>
        </w:tc>
        <w:tc>
          <w:tcPr>
            <w:tcW w:w="140" w:type="dxa"/>
            <w:tcBorders>
              <w:top w:val="nil"/>
              <w:left w:val="nil"/>
              <w:bottom w:val="nil"/>
              <w:right w:val="nil"/>
            </w:tcBorders>
            <w:shd w:val="clear" w:color="auto" w:fill="CCEEFF"/>
            <w:vAlign w:val="bottom"/>
          </w:tcPr>
          <w:p w14:paraId="0DCB4F2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CCEEFF"/>
          </w:tcPr>
          <w:p w14:paraId="4BA885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8" w:type="dxa"/>
            <w:gridSpan w:val="2"/>
            <w:tcBorders>
              <w:top w:val="nil"/>
              <w:left w:val="nil"/>
              <w:bottom w:val="nil"/>
              <w:right w:val="nil"/>
            </w:tcBorders>
            <w:shd w:val="clear" w:color="auto" w:fill="CCEEFF"/>
            <w:vAlign w:val="bottom"/>
          </w:tcPr>
          <w:p w14:paraId="1B1D170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405,376 </w:t>
            </w:r>
          </w:p>
        </w:tc>
        <w:tc>
          <w:tcPr>
            <w:tcW w:w="140" w:type="dxa"/>
            <w:tcBorders>
              <w:top w:val="nil"/>
              <w:left w:val="nil"/>
              <w:bottom w:val="nil"/>
              <w:right w:val="nil"/>
            </w:tcBorders>
            <w:shd w:val="clear" w:color="auto" w:fill="CCEEFF"/>
            <w:vAlign w:val="bottom"/>
          </w:tcPr>
          <w:p w14:paraId="4608ADC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3D37545" w14:textId="77777777">
        <w:tblPrEx>
          <w:tblCellMar>
            <w:top w:w="0" w:type="dxa"/>
            <w:left w:w="0" w:type="dxa"/>
            <w:bottom w:w="0" w:type="dxa"/>
            <w:right w:w="0" w:type="dxa"/>
          </w:tblCellMar>
        </w:tblPrEx>
        <w:tc>
          <w:tcPr>
            <w:tcW w:w="6199" w:type="dxa"/>
            <w:gridSpan w:val="3"/>
            <w:tcBorders>
              <w:top w:val="nil"/>
              <w:left w:val="nil"/>
              <w:bottom w:val="nil"/>
              <w:right w:val="nil"/>
            </w:tcBorders>
            <w:shd w:val="clear" w:color="auto" w:fill="FFFFFF"/>
          </w:tcPr>
          <w:p w14:paraId="40A1603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Total income tax impact on provision (in thousands)</w:t>
            </w:r>
          </w:p>
        </w:tc>
        <w:tc>
          <w:tcPr>
            <w:tcW w:w="155" w:type="dxa"/>
            <w:gridSpan w:val="3"/>
            <w:tcBorders>
              <w:top w:val="nil"/>
              <w:left w:val="nil"/>
              <w:bottom w:val="nil"/>
              <w:right w:val="nil"/>
            </w:tcBorders>
            <w:shd w:val="clear" w:color="auto" w:fill="FFFFFF"/>
          </w:tcPr>
          <w:p w14:paraId="09F4E3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7" w:type="dxa"/>
            <w:gridSpan w:val="2"/>
            <w:tcBorders>
              <w:top w:val="nil"/>
              <w:left w:val="nil"/>
              <w:bottom w:val="nil"/>
              <w:right w:val="nil"/>
            </w:tcBorders>
            <w:vAlign w:val="bottom"/>
          </w:tcPr>
          <w:p w14:paraId="12B7C8C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89,642 </w:t>
            </w:r>
          </w:p>
        </w:tc>
        <w:tc>
          <w:tcPr>
            <w:tcW w:w="140" w:type="dxa"/>
            <w:tcBorders>
              <w:top w:val="nil"/>
              <w:left w:val="nil"/>
              <w:bottom w:val="nil"/>
              <w:right w:val="nil"/>
            </w:tcBorders>
            <w:vAlign w:val="bottom"/>
          </w:tcPr>
          <w:p w14:paraId="2F9E970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72155A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7" w:type="dxa"/>
            <w:gridSpan w:val="2"/>
            <w:tcBorders>
              <w:top w:val="nil"/>
              <w:left w:val="nil"/>
              <w:bottom w:val="nil"/>
              <w:right w:val="nil"/>
            </w:tcBorders>
            <w:shd w:val="clear" w:color="auto" w:fill="FFFFFF"/>
            <w:vAlign w:val="bottom"/>
          </w:tcPr>
          <w:p w14:paraId="383F15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91,718 </w:t>
            </w:r>
          </w:p>
        </w:tc>
        <w:tc>
          <w:tcPr>
            <w:tcW w:w="140" w:type="dxa"/>
            <w:tcBorders>
              <w:top w:val="nil"/>
              <w:left w:val="nil"/>
              <w:bottom w:val="nil"/>
              <w:right w:val="nil"/>
            </w:tcBorders>
            <w:shd w:val="clear" w:color="auto" w:fill="FFFFFF"/>
            <w:vAlign w:val="bottom"/>
          </w:tcPr>
          <w:p w14:paraId="6739357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5" w:type="dxa"/>
            <w:gridSpan w:val="3"/>
            <w:tcBorders>
              <w:top w:val="nil"/>
              <w:left w:val="nil"/>
              <w:bottom w:val="nil"/>
              <w:right w:val="nil"/>
            </w:tcBorders>
            <w:shd w:val="clear" w:color="auto" w:fill="FFFFFF"/>
          </w:tcPr>
          <w:p w14:paraId="18C5B0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8" w:type="dxa"/>
            <w:gridSpan w:val="2"/>
            <w:tcBorders>
              <w:top w:val="nil"/>
              <w:left w:val="nil"/>
              <w:bottom w:val="nil"/>
              <w:right w:val="nil"/>
            </w:tcBorders>
            <w:shd w:val="clear" w:color="auto" w:fill="FFFFFF"/>
            <w:vAlign w:val="bottom"/>
          </w:tcPr>
          <w:p w14:paraId="731907B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7"/>
                <w:szCs w:val="17"/>
              </w:rPr>
              <w:t>90,856 </w:t>
            </w:r>
          </w:p>
        </w:tc>
        <w:tc>
          <w:tcPr>
            <w:tcW w:w="140" w:type="dxa"/>
            <w:tcBorders>
              <w:top w:val="nil"/>
              <w:left w:val="nil"/>
              <w:bottom w:val="nil"/>
              <w:right w:val="nil"/>
            </w:tcBorders>
            <w:shd w:val="clear" w:color="auto" w:fill="FFFFFF"/>
            <w:vAlign w:val="bottom"/>
          </w:tcPr>
          <w:p w14:paraId="2249C9E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62467D14"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p>
    <w:p w14:paraId="45395E21" w14:textId="77777777" w:rsidR="00000000" w:rsidRDefault="00000000">
      <w:pPr>
        <w:autoSpaceDE w:val="0"/>
        <w:autoSpaceDN w:val="0"/>
        <w:adjustRightInd w:val="0"/>
        <w:spacing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considers several factors in determining the suboptimal exercise factor, including the historical and estimated option exercise behavior.</w:t>
      </w:r>
    </w:p>
    <w:p w14:paraId="44DCE71D"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calculates expected volatility based solely on implied volatility. The Company believes that implied volatility of publicly traded options in its common stock is more reflective of market conditions, and given consistently high trade volumes of the options, can reasonably be expected to be a better indicator of expected volatility than historical volatility of its common stock.</w:t>
      </w:r>
    </w:p>
    <w:p w14:paraId="699B162E"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r>
        <w:rPr>
          <w:rFonts w:ascii="Times New Roman" w:hAnsi="Times New Roman" w:cs="Times New Roman"/>
          <w:sz w:val="18"/>
          <w:szCs w:val="18"/>
        </w:rPr>
        <w:t>In valuing shares issued under the Company’s employee stock option plans, the Company bases the risk-free interest rate on U.S. Treasury zero-coupon issues with terms similar to the contractual term of the options. The Company does not anticipate paying any cash dividends in the foreseeable future and therefore uses an expected dividend yield of zero in the option valuation model. The Company does not use a post-vesting termination rate as options are fully vested upon grant date.</w:t>
      </w:r>
    </w:p>
    <w:p w14:paraId="7DAEC9F5" w14:textId="77777777" w:rsidR="00000000" w:rsidRDefault="00000000">
      <w:pPr>
        <w:autoSpaceDE w:val="0"/>
        <w:autoSpaceDN w:val="0"/>
        <w:adjustRightInd w:val="0"/>
        <w:spacing w:before="81" w:after="0" w:line="240" w:lineRule="auto"/>
        <w:rPr>
          <w:rFonts w:ascii="Times New Roman" w:hAnsi="Times New Roman" w:cs="Times New Roman"/>
          <w:sz w:val="24"/>
          <w:szCs w:val="24"/>
        </w:rPr>
      </w:pPr>
      <w:r>
        <w:rPr>
          <w:rFonts w:ascii="Times New Roman" w:hAnsi="Times New Roman" w:cs="Times New Roman"/>
          <w:i/>
          <w:iCs/>
          <w:sz w:val="18"/>
          <w:szCs w:val="18"/>
        </w:rPr>
        <w:t>Stock Repurchases</w:t>
      </w:r>
    </w:p>
    <w:p w14:paraId="3586C7BF" w14:textId="77777777" w:rsidR="00000000" w:rsidRDefault="00000000">
      <w:pPr>
        <w:autoSpaceDE w:val="0"/>
        <w:autoSpaceDN w:val="0"/>
        <w:adjustRightInd w:val="0"/>
        <w:spacing w:before="108" w:after="0" w:line="240" w:lineRule="auto"/>
        <w:ind w:firstLine="405"/>
        <w:rPr>
          <w:rFonts w:ascii="Times New Roman" w:hAnsi="Times New Roman" w:cs="Times New Roman"/>
          <w:sz w:val="24"/>
          <w:szCs w:val="24"/>
        </w:rPr>
      </w:pPr>
      <w:r>
        <w:rPr>
          <w:rFonts w:ascii="Times New Roman" w:hAnsi="Times New Roman" w:cs="Times New Roman"/>
          <w:sz w:val="18"/>
          <w:szCs w:val="18"/>
        </w:rPr>
        <w:t>In March 2021, the Company’s Board of Directors authorized the repurchase of up to $5 billion of its common stock, with no expiration date. Stock repurchases may be effected through open market repurchases in compliance with Rule 10b-18 under the Exchange Act, including through the use of trading plans intended to qualify under Rule 10b5-1 under the Exchange Act, privately-negotiated transactions, accelerated stock repurchase plans, block purchases, or other similar purchase techniques and in such amounts as management deems appropriate. The Company is not obligated to repurchase any specific number of shares, and the timing and actual number of shares repurchased will depend on a variety of factors, including the Company’s stock price, general economic, business and market conditions, and alternative investment opportunities. The Company may discontinue any repurchases of its common stock at any time without prior notice. During the twelve months ended December 31, 2021, the Company repurchased 1,182,410 shares, for an aggregate amount of $600 million. As of December 31, 2021, $4.4 billion remain available for repurchases. Shares repurchased by the Company are accounted for when the transaction is settled. As of December 31, 2021, there were no unsettled share repurchases. Direct costs incurred to acquire the shares are included in the total cost of the shares.</w:t>
      </w:r>
    </w:p>
    <w:p w14:paraId="0EA9BB16" w14:textId="77777777" w:rsidR="00000000" w:rsidRDefault="00000000">
      <w:pPr>
        <w:autoSpaceDE w:val="0"/>
        <w:autoSpaceDN w:val="0"/>
        <w:adjustRightInd w:val="0"/>
        <w:spacing w:before="81" w:after="0" w:line="240" w:lineRule="auto"/>
        <w:rPr>
          <w:rFonts w:ascii="Times New Roman" w:hAnsi="Times New Roman" w:cs="Times New Roman"/>
          <w:sz w:val="24"/>
          <w:szCs w:val="24"/>
        </w:rPr>
      </w:pPr>
    </w:p>
    <w:p w14:paraId="207B0686" w14:textId="77777777" w:rsidR="00000000" w:rsidRDefault="00000000">
      <w:pPr>
        <w:autoSpaceDE w:val="0"/>
        <w:autoSpaceDN w:val="0"/>
        <w:adjustRightInd w:val="0"/>
        <w:spacing w:before="81" w:after="0" w:line="240" w:lineRule="auto"/>
        <w:ind w:firstLine="405"/>
        <w:rPr>
          <w:rFonts w:ascii="Times New Roman" w:hAnsi="Times New Roman" w:cs="Times New Roman"/>
          <w:sz w:val="24"/>
          <w:szCs w:val="24"/>
        </w:rPr>
      </w:pPr>
    </w:p>
    <w:p w14:paraId="2AB5F9C1"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64" w:name="BKMK_175"/>
      <w:bookmarkEnd w:id="164"/>
    </w:p>
    <w:p w14:paraId="223B27FF"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27A3508"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10.    Income Taxes</w:t>
      </w:r>
    </w:p>
    <w:p w14:paraId="3551541D" w14:textId="77777777" w:rsidR="00000000" w:rsidRDefault="00000000">
      <w:pPr>
        <w:autoSpaceDE w:val="0"/>
        <w:autoSpaceDN w:val="0"/>
        <w:adjustRightInd w:val="0"/>
        <w:spacing w:before="162" w:after="0" w:line="240" w:lineRule="auto"/>
        <w:ind w:firstLine="405"/>
        <w:rPr>
          <w:rFonts w:ascii="Times New Roman" w:hAnsi="Times New Roman" w:cs="Times New Roman"/>
          <w:sz w:val="24"/>
          <w:szCs w:val="24"/>
        </w:rPr>
      </w:pPr>
      <w:r>
        <w:rPr>
          <w:rFonts w:ascii="Times New Roman" w:hAnsi="Times New Roman" w:cs="Times New Roman"/>
          <w:sz w:val="18"/>
          <w:szCs w:val="18"/>
        </w:rPr>
        <w:t>Income before provision for income taxes was as follows:</w:t>
      </w:r>
      <w:bookmarkStart w:id="165" w:name="BKMK_176"/>
      <w:bookmarkEnd w:id="165"/>
    </w:p>
    <w:p w14:paraId="0C14BF12"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14" w:type="dxa"/>
        <w:tblLayout w:type="fixed"/>
        <w:tblCellMar>
          <w:left w:w="0" w:type="dxa"/>
          <w:right w:w="0" w:type="dxa"/>
        </w:tblCellMar>
        <w:tblLook w:val="0000" w:firstRow="0" w:lastRow="0" w:firstColumn="0" w:lastColumn="0" w:noHBand="0" w:noVBand="0"/>
      </w:tblPr>
      <w:tblGrid>
        <w:gridCol w:w="325"/>
        <w:gridCol w:w="5510"/>
        <w:gridCol w:w="325"/>
        <w:gridCol w:w="140"/>
        <w:gridCol w:w="1487"/>
        <w:gridCol w:w="42"/>
        <w:gridCol w:w="42"/>
        <w:gridCol w:w="75"/>
        <w:gridCol w:w="42"/>
        <w:gridCol w:w="140"/>
        <w:gridCol w:w="1487"/>
        <w:gridCol w:w="42"/>
        <w:gridCol w:w="42"/>
        <w:gridCol w:w="75"/>
        <w:gridCol w:w="42"/>
        <w:gridCol w:w="140"/>
        <w:gridCol w:w="1488"/>
        <w:gridCol w:w="42"/>
      </w:tblGrid>
      <w:tr w:rsidR="00000000" w14:paraId="4E95B07E" w14:textId="77777777">
        <w:tblPrEx>
          <w:tblCellMar>
            <w:top w:w="0" w:type="dxa"/>
            <w:left w:w="0" w:type="dxa"/>
            <w:bottom w:w="0" w:type="dxa"/>
            <w:right w:w="0" w:type="dxa"/>
          </w:tblCellMar>
        </w:tblPrEx>
        <w:tc>
          <w:tcPr>
            <w:tcW w:w="325" w:type="dxa"/>
            <w:tcBorders>
              <w:top w:val="nil"/>
              <w:left w:val="nil"/>
              <w:bottom w:val="nil"/>
              <w:right w:val="nil"/>
            </w:tcBorders>
          </w:tcPr>
          <w:p w14:paraId="12F2C3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10" w:type="dxa"/>
            <w:tcBorders>
              <w:top w:val="nil"/>
              <w:left w:val="nil"/>
              <w:bottom w:val="nil"/>
              <w:right w:val="nil"/>
            </w:tcBorders>
          </w:tcPr>
          <w:p w14:paraId="064499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25" w:type="dxa"/>
            <w:tcBorders>
              <w:top w:val="nil"/>
              <w:left w:val="nil"/>
              <w:bottom w:val="nil"/>
              <w:right w:val="nil"/>
            </w:tcBorders>
          </w:tcPr>
          <w:p w14:paraId="10C423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F7F69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7" w:type="dxa"/>
            <w:tcBorders>
              <w:top w:val="nil"/>
              <w:left w:val="nil"/>
              <w:bottom w:val="nil"/>
              <w:right w:val="nil"/>
            </w:tcBorders>
          </w:tcPr>
          <w:p w14:paraId="660D9D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34DE9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F051E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126A97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E3D08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6838C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7" w:type="dxa"/>
            <w:tcBorders>
              <w:top w:val="nil"/>
              <w:left w:val="nil"/>
              <w:bottom w:val="nil"/>
              <w:right w:val="nil"/>
            </w:tcBorders>
          </w:tcPr>
          <w:p w14:paraId="1FC228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6867C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06D5E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1ECCFC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911DA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CEC35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8" w:type="dxa"/>
            <w:tcBorders>
              <w:top w:val="nil"/>
              <w:left w:val="nil"/>
              <w:bottom w:val="nil"/>
              <w:right w:val="nil"/>
            </w:tcBorders>
          </w:tcPr>
          <w:p w14:paraId="0CC6EC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65F3C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3FA23CF" w14:textId="77777777">
        <w:tblPrEx>
          <w:tblCellMar>
            <w:top w:w="0" w:type="dxa"/>
            <w:left w:w="0" w:type="dxa"/>
            <w:bottom w:w="0" w:type="dxa"/>
            <w:right w:w="0" w:type="dxa"/>
          </w:tblCellMar>
        </w:tblPrEx>
        <w:tc>
          <w:tcPr>
            <w:tcW w:w="6160" w:type="dxa"/>
            <w:gridSpan w:val="3"/>
            <w:tcBorders>
              <w:top w:val="nil"/>
              <w:left w:val="nil"/>
              <w:bottom w:val="nil"/>
              <w:right w:val="nil"/>
            </w:tcBorders>
            <w:vAlign w:val="bottom"/>
          </w:tcPr>
          <w:p w14:paraId="5FA0B98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326" w:type="dxa"/>
            <w:gridSpan w:val="15"/>
            <w:tcBorders>
              <w:top w:val="nil"/>
              <w:left w:val="nil"/>
              <w:bottom w:val="nil"/>
              <w:right w:val="nil"/>
            </w:tcBorders>
            <w:vAlign w:val="bottom"/>
          </w:tcPr>
          <w:p w14:paraId="33FB1FA7"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6449C021" w14:textId="77777777">
        <w:tblPrEx>
          <w:tblCellMar>
            <w:top w:w="0" w:type="dxa"/>
            <w:left w:w="0" w:type="dxa"/>
            <w:bottom w:w="0" w:type="dxa"/>
            <w:right w:w="0" w:type="dxa"/>
          </w:tblCellMar>
        </w:tblPrEx>
        <w:tc>
          <w:tcPr>
            <w:tcW w:w="6160" w:type="dxa"/>
            <w:gridSpan w:val="3"/>
            <w:tcBorders>
              <w:top w:val="nil"/>
              <w:left w:val="nil"/>
              <w:bottom w:val="nil"/>
              <w:right w:val="nil"/>
            </w:tcBorders>
            <w:vAlign w:val="bottom"/>
          </w:tcPr>
          <w:p w14:paraId="6E3C836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669" w:type="dxa"/>
            <w:gridSpan w:val="3"/>
            <w:tcBorders>
              <w:top w:val="single" w:sz="7" w:space="0" w:color="000000"/>
              <w:left w:val="nil"/>
              <w:bottom w:val="nil"/>
              <w:right w:val="nil"/>
            </w:tcBorders>
            <w:vAlign w:val="bottom"/>
          </w:tcPr>
          <w:p w14:paraId="22890F8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9" w:type="dxa"/>
            <w:gridSpan w:val="3"/>
            <w:tcBorders>
              <w:top w:val="single" w:sz="7" w:space="0" w:color="000000"/>
              <w:left w:val="nil"/>
              <w:bottom w:val="nil"/>
              <w:right w:val="nil"/>
            </w:tcBorders>
          </w:tcPr>
          <w:p w14:paraId="7F24BE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69" w:type="dxa"/>
            <w:gridSpan w:val="3"/>
            <w:tcBorders>
              <w:top w:val="single" w:sz="7" w:space="0" w:color="000000"/>
              <w:left w:val="nil"/>
              <w:bottom w:val="single" w:sz="7" w:space="0" w:color="000000"/>
              <w:right w:val="nil"/>
            </w:tcBorders>
            <w:vAlign w:val="bottom"/>
          </w:tcPr>
          <w:p w14:paraId="3F9AD72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9" w:type="dxa"/>
            <w:gridSpan w:val="3"/>
            <w:tcBorders>
              <w:top w:val="single" w:sz="7" w:space="0" w:color="000000"/>
              <w:left w:val="nil"/>
              <w:bottom w:val="nil"/>
              <w:right w:val="nil"/>
            </w:tcBorders>
          </w:tcPr>
          <w:p w14:paraId="323DC1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70" w:type="dxa"/>
            <w:gridSpan w:val="3"/>
            <w:tcBorders>
              <w:top w:val="single" w:sz="7" w:space="0" w:color="000000"/>
              <w:left w:val="nil"/>
              <w:bottom w:val="single" w:sz="7" w:space="0" w:color="000000"/>
              <w:right w:val="nil"/>
            </w:tcBorders>
            <w:vAlign w:val="bottom"/>
          </w:tcPr>
          <w:p w14:paraId="064370C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18FD522F" w14:textId="77777777">
        <w:tblPrEx>
          <w:tblCellMar>
            <w:top w:w="0" w:type="dxa"/>
            <w:left w:w="0" w:type="dxa"/>
            <w:bottom w:w="0" w:type="dxa"/>
            <w:right w:w="0" w:type="dxa"/>
          </w:tblCellMar>
        </w:tblPrEx>
        <w:tc>
          <w:tcPr>
            <w:tcW w:w="6160" w:type="dxa"/>
            <w:gridSpan w:val="3"/>
            <w:tcBorders>
              <w:top w:val="nil"/>
              <w:left w:val="nil"/>
              <w:bottom w:val="nil"/>
              <w:right w:val="nil"/>
            </w:tcBorders>
            <w:vAlign w:val="bottom"/>
          </w:tcPr>
          <w:p w14:paraId="7C5CA34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326" w:type="dxa"/>
            <w:gridSpan w:val="15"/>
            <w:tcBorders>
              <w:top w:val="single" w:sz="7" w:space="0" w:color="000000"/>
              <w:left w:val="nil"/>
              <w:bottom w:val="nil"/>
              <w:right w:val="nil"/>
            </w:tcBorders>
            <w:vAlign w:val="bottom"/>
          </w:tcPr>
          <w:p w14:paraId="08F0CD36"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0E8BE984" w14:textId="77777777">
        <w:tblPrEx>
          <w:tblCellMar>
            <w:top w:w="0" w:type="dxa"/>
            <w:left w:w="0" w:type="dxa"/>
            <w:bottom w:w="0" w:type="dxa"/>
            <w:right w:w="0" w:type="dxa"/>
          </w:tblCellMar>
        </w:tblPrEx>
        <w:tc>
          <w:tcPr>
            <w:tcW w:w="6160" w:type="dxa"/>
            <w:gridSpan w:val="3"/>
            <w:tcBorders>
              <w:top w:val="nil"/>
              <w:left w:val="nil"/>
              <w:bottom w:val="nil"/>
              <w:right w:val="nil"/>
            </w:tcBorders>
            <w:shd w:val="clear" w:color="auto" w:fill="CCEEFF"/>
          </w:tcPr>
          <w:p w14:paraId="4946861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United States</w:t>
            </w:r>
          </w:p>
        </w:tc>
        <w:tc>
          <w:tcPr>
            <w:tcW w:w="140" w:type="dxa"/>
            <w:tcBorders>
              <w:top w:val="nil"/>
              <w:left w:val="nil"/>
              <w:bottom w:val="nil"/>
              <w:right w:val="nil"/>
            </w:tcBorders>
            <w:shd w:val="clear" w:color="auto" w:fill="CCEEFF"/>
            <w:vAlign w:val="bottom"/>
          </w:tcPr>
          <w:p w14:paraId="31927F2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87" w:type="dxa"/>
            <w:tcBorders>
              <w:top w:val="nil"/>
              <w:left w:val="nil"/>
              <w:bottom w:val="nil"/>
              <w:right w:val="nil"/>
            </w:tcBorders>
            <w:shd w:val="clear" w:color="auto" w:fill="CCEEFF"/>
            <w:vAlign w:val="bottom"/>
          </w:tcPr>
          <w:p w14:paraId="5C25363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5,365,547 </w:t>
            </w:r>
          </w:p>
        </w:tc>
        <w:tc>
          <w:tcPr>
            <w:tcW w:w="42" w:type="dxa"/>
            <w:tcBorders>
              <w:top w:val="nil"/>
              <w:left w:val="nil"/>
              <w:bottom w:val="nil"/>
              <w:right w:val="nil"/>
            </w:tcBorders>
            <w:shd w:val="clear" w:color="auto" w:fill="CCEEFF"/>
            <w:vAlign w:val="bottom"/>
          </w:tcPr>
          <w:p w14:paraId="1A9CB7A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093EC1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47974BA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87" w:type="dxa"/>
            <w:tcBorders>
              <w:top w:val="nil"/>
              <w:left w:val="nil"/>
              <w:bottom w:val="nil"/>
              <w:right w:val="nil"/>
            </w:tcBorders>
            <w:shd w:val="clear" w:color="auto" w:fill="CCEEFF"/>
            <w:vAlign w:val="bottom"/>
          </w:tcPr>
          <w:p w14:paraId="123D28E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2,789,064 </w:t>
            </w:r>
          </w:p>
        </w:tc>
        <w:tc>
          <w:tcPr>
            <w:tcW w:w="42" w:type="dxa"/>
            <w:tcBorders>
              <w:top w:val="nil"/>
              <w:left w:val="nil"/>
              <w:bottom w:val="nil"/>
              <w:right w:val="nil"/>
            </w:tcBorders>
            <w:shd w:val="clear" w:color="auto" w:fill="CCEEFF"/>
            <w:vAlign w:val="bottom"/>
          </w:tcPr>
          <w:p w14:paraId="4F57998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6EA8FD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641C5DD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88" w:type="dxa"/>
            <w:tcBorders>
              <w:top w:val="nil"/>
              <w:left w:val="nil"/>
              <w:bottom w:val="nil"/>
              <w:right w:val="nil"/>
            </w:tcBorders>
            <w:shd w:val="clear" w:color="auto" w:fill="CCEEFF"/>
            <w:vAlign w:val="bottom"/>
          </w:tcPr>
          <w:p w14:paraId="2F48AA8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1,719,326 </w:t>
            </w:r>
          </w:p>
        </w:tc>
        <w:tc>
          <w:tcPr>
            <w:tcW w:w="42" w:type="dxa"/>
            <w:tcBorders>
              <w:top w:val="nil"/>
              <w:left w:val="nil"/>
              <w:bottom w:val="nil"/>
              <w:right w:val="nil"/>
            </w:tcBorders>
            <w:shd w:val="clear" w:color="auto" w:fill="CCEEFF"/>
            <w:vAlign w:val="bottom"/>
          </w:tcPr>
          <w:p w14:paraId="11C35B2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F291BBC" w14:textId="77777777">
        <w:tblPrEx>
          <w:tblCellMar>
            <w:top w:w="0" w:type="dxa"/>
            <w:left w:w="0" w:type="dxa"/>
            <w:bottom w:w="0" w:type="dxa"/>
            <w:right w:w="0" w:type="dxa"/>
          </w:tblCellMar>
        </w:tblPrEx>
        <w:tc>
          <w:tcPr>
            <w:tcW w:w="6160" w:type="dxa"/>
            <w:gridSpan w:val="3"/>
            <w:tcBorders>
              <w:top w:val="nil"/>
              <w:left w:val="nil"/>
              <w:bottom w:val="nil"/>
              <w:right w:val="nil"/>
            </w:tcBorders>
            <w:shd w:val="clear" w:color="auto" w:fill="FFFFFF"/>
          </w:tcPr>
          <w:p w14:paraId="288A2F5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Foreign</w:t>
            </w:r>
          </w:p>
        </w:tc>
        <w:tc>
          <w:tcPr>
            <w:tcW w:w="1627" w:type="dxa"/>
            <w:gridSpan w:val="2"/>
            <w:tcBorders>
              <w:top w:val="nil"/>
              <w:left w:val="nil"/>
              <w:bottom w:val="nil"/>
              <w:right w:val="nil"/>
            </w:tcBorders>
            <w:shd w:val="clear" w:color="auto" w:fill="FFFFFF"/>
            <w:vAlign w:val="bottom"/>
          </w:tcPr>
          <w:p w14:paraId="5846F3E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474,556 </w:t>
            </w:r>
          </w:p>
        </w:tc>
        <w:tc>
          <w:tcPr>
            <w:tcW w:w="42" w:type="dxa"/>
            <w:tcBorders>
              <w:top w:val="nil"/>
              <w:left w:val="nil"/>
              <w:bottom w:val="nil"/>
              <w:right w:val="nil"/>
            </w:tcBorders>
            <w:shd w:val="clear" w:color="auto" w:fill="FFFFFF"/>
            <w:vAlign w:val="bottom"/>
          </w:tcPr>
          <w:p w14:paraId="3507897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FFFFFF"/>
          </w:tcPr>
          <w:p w14:paraId="7D3226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7" w:type="dxa"/>
            <w:gridSpan w:val="2"/>
            <w:tcBorders>
              <w:top w:val="nil"/>
              <w:left w:val="nil"/>
              <w:bottom w:val="nil"/>
              <w:right w:val="nil"/>
            </w:tcBorders>
            <w:shd w:val="clear" w:color="auto" w:fill="FFFFFF"/>
            <w:vAlign w:val="bottom"/>
          </w:tcPr>
          <w:p w14:paraId="07EC74F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410,285 </w:t>
            </w:r>
          </w:p>
        </w:tc>
        <w:tc>
          <w:tcPr>
            <w:tcW w:w="42" w:type="dxa"/>
            <w:tcBorders>
              <w:top w:val="nil"/>
              <w:left w:val="nil"/>
              <w:bottom w:val="nil"/>
              <w:right w:val="nil"/>
            </w:tcBorders>
            <w:shd w:val="clear" w:color="auto" w:fill="FFFFFF"/>
            <w:vAlign w:val="bottom"/>
          </w:tcPr>
          <w:p w14:paraId="154EC56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FFFFFF"/>
          </w:tcPr>
          <w:p w14:paraId="09F6B1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8" w:type="dxa"/>
            <w:gridSpan w:val="2"/>
            <w:tcBorders>
              <w:top w:val="nil"/>
              <w:left w:val="nil"/>
              <w:bottom w:val="nil"/>
              <w:right w:val="nil"/>
            </w:tcBorders>
            <w:shd w:val="clear" w:color="auto" w:fill="FFFFFF"/>
            <w:vAlign w:val="bottom"/>
          </w:tcPr>
          <w:p w14:paraId="580307E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342,905 </w:t>
            </w:r>
          </w:p>
        </w:tc>
        <w:tc>
          <w:tcPr>
            <w:tcW w:w="42" w:type="dxa"/>
            <w:tcBorders>
              <w:top w:val="nil"/>
              <w:left w:val="nil"/>
              <w:bottom w:val="nil"/>
              <w:right w:val="nil"/>
            </w:tcBorders>
            <w:shd w:val="clear" w:color="auto" w:fill="FFFFFF"/>
            <w:vAlign w:val="bottom"/>
          </w:tcPr>
          <w:p w14:paraId="07533BC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0B7DCE0" w14:textId="77777777">
        <w:tblPrEx>
          <w:tblCellMar>
            <w:top w:w="0" w:type="dxa"/>
            <w:left w:w="0" w:type="dxa"/>
            <w:bottom w:w="0" w:type="dxa"/>
            <w:right w:w="0" w:type="dxa"/>
          </w:tblCellMar>
        </w:tblPrEx>
        <w:tc>
          <w:tcPr>
            <w:tcW w:w="6160" w:type="dxa"/>
            <w:gridSpan w:val="3"/>
            <w:tcBorders>
              <w:top w:val="nil"/>
              <w:left w:val="nil"/>
              <w:bottom w:val="nil"/>
              <w:right w:val="nil"/>
            </w:tcBorders>
            <w:shd w:val="clear" w:color="auto" w:fill="CCEEFF"/>
          </w:tcPr>
          <w:p w14:paraId="0719B7FE"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Income before income taxes</w:t>
            </w:r>
          </w:p>
        </w:tc>
        <w:tc>
          <w:tcPr>
            <w:tcW w:w="140" w:type="dxa"/>
            <w:tcBorders>
              <w:top w:val="single" w:sz="7" w:space="0" w:color="000000"/>
              <w:left w:val="nil"/>
              <w:bottom w:val="double" w:sz="21" w:space="0" w:color="000000"/>
              <w:right w:val="nil"/>
            </w:tcBorders>
            <w:shd w:val="clear" w:color="auto" w:fill="CCEEFF"/>
            <w:vAlign w:val="bottom"/>
          </w:tcPr>
          <w:p w14:paraId="00B443B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87" w:type="dxa"/>
            <w:tcBorders>
              <w:top w:val="single" w:sz="7" w:space="0" w:color="000000"/>
              <w:left w:val="nil"/>
              <w:bottom w:val="double" w:sz="21" w:space="0" w:color="000000"/>
              <w:right w:val="nil"/>
            </w:tcBorders>
            <w:shd w:val="clear" w:color="auto" w:fill="CCEEFF"/>
            <w:vAlign w:val="bottom"/>
          </w:tcPr>
          <w:p w14:paraId="1E95D4E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5,840,103 </w:t>
            </w:r>
          </w:p>
        </w:tc>
        <w:tc>
          <w:tcPr>
            <w:tcW w:w="42" w:type="dxa"/>
            <w:tcBorders>
              <w:top w:val="single" w:sz="7" w:space="0" w:color="000000"/>
              <w:left w:val="nil"/>
              <w:bottom w:val="double" w:sz="21" w:space="0" w:color="000000"/>
              <w:right w:val="nil"/>
            </w:tcBorders>
            <w:shd w:val="clear" w:color="auto" w:fill="CCEEFF"/>
            <w:vAlign w:val="bottom"/>
          </w:tcPr>
          <w:p w14:paraId="7514DE6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3CA52E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27EB8BF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87" w:type="dxa"/>
            <w:tcBorders>
              <w:top w:val="single" w:sz="7" w:space="0" w:color="000000"/>
              <w:left w:val="nil"/>
              <w:bottom w:val="double" w:sz="21" w:space="0" w:color="000000"/>
              <w:right w:val="nil"/>
            </w:tcBorders>
            <w:shd w:val="clear" w:color="auto" w:fill="CCEEFF"/>
            <w:vAlign w:val="bottom"/>
          </w:tcPr>
          <w:p w14:paraId="12663ABC"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3,199,349 </w:t>
            </w:r>
          </w:p>
        </w:tc>
        <w:tc>
          <w:tcPr>
            <w:tcW w:w="42" w:type="dxa"/>
            <w:tcBorders>
              <w:top w:val="single" w:sz="7" w:space="0" w:color="000000"/>
              <w:left w:val="nil"/>
              <w:bottom w:val="double" w:sz="21" w:space="0" w:color="000000"/>
              <w:right w:val="nil"/>
            </w:tcBorders>
            <w:shd w:val="clear" w:color="auto" w:fill="CCEEFF"/>
            <w:vAlign w:val="bottom"/>
          </w:tcPr>
          <w:p w14:paraId="76E7FF4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3D3873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39AD03C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88" w:type="dxa"/>
            <w:tcBorders>
              <w:top w:val="single" w:sz="7" w:space="0" w:color="000000"/>
              <w:left w:val="nil"/>
              <w:bottom w:val="double" w:sz="21" w:space="0" w:color="000000"/>
              <w:right w:val="nil"/>
            </w:tcBorders>
            <w:shd w:val="clear" w:color="auto" w:fill="CCEEFF"/>
            <w:vAlign w:val="bottom"/>
          </w:tcPr>
          <w:p w14:paraId="3D77C8B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2,062,231 </w:t>
            </w:r>
          </w:p>
        </w:tc>
        <w:tc>
          <w:tcPr>
            <w:tcW w:w="42" w:type="dxa"/>
            <w:tcBorders>
              <w:top w:val="single" w:sz="7" w:space="0" w:color="000000"/>
              <w:left w:val="nil"/>
              <w:bottom w:val="double" w:sz="21" w:space="0" w:color="000000"/>
              <w:right w:val="nil"/>
            </w:tcBorders>
            <w:shd w:val="clear" w:color="auto" w:fill="CCEEFF"/>
            <w:vAlign w:val="bottom"/>
          </w:tcPr>
          <w:p w14:paraId="375B9D8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38A14F1F"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57</w:t>
      </w:r>
    </w:p>
    <w:p w14:paraId="1F65389F"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66" w:name="BKMK_177"/>
      <w:bookmarkEnd w:id="166"/>
    </w:p>
    <w:p w14:paraId="0939F5DF"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0F9A11C7"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The components of provision for income taxes for all periods presented were as follows:</w:t>
      </w:r>
    </w:p>
    <w:p w14:paraId="24A8C7C0"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bookmarkStart w:id="167" w:name="BKMK_178"/>
      <w:bookmarkEnd w:id="167"/>
    </w:p>
    <w:p w14:paraId="7A03DD06"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01"/>
        <w:gridCol w:w="5295"/>
        <w:gridCol w:w="501"/>
        <w:gridCol w:w="140"/>
        <w:gridCol w:w="1442"/>
        <w:gridCol w:w="42"/>
        <w:gridCol w:w="42"/>
        <w:gridCol w:w="74"/>
        <w:gridCol w:w="42"/>
        <w:gridCol w:w="140"/>
        <w:gridCol w:w="1442"/>
        <w:gridCol w:w="42"/>
        <w:gridCol w:w="42"/>
        <w:gridCol w:w="74"/>
        <w:gridCol w:w="42"/>
        <w:gridCol w:w="140"/>
        <w:gridCol w:w="1443"/>
        <w:gridCol w:w="42"/>
      </w:tblGrid>
      <w:tr w:rsidR="00000000" w14:paraId="0A86D1F5" w14:textId="77777777">
        <w:tblPrEx>
          <w:tblCellMar>
            <w:top w:w="0" w:type="dxa"/>
            <w:left w:w="0" w:type="dxa"/>
            <w:bottom w:w="0" w:type="dxa"/>
            <w:right w:w="0" w:type="dxa"/>
          </w:tblCellMar>
        </w:tblPrEx>
        <w:tc>
          <w:tcPr>
            <w:tcW w:w="501" w:type="dxa"/>
            <w:tcBorders>
              <w:top w:val="nil"/>
              <w:left w:val="nil"/>
              <w:bottom w:val="nil"/>
              <w:right w:val="nil"/>
            </w:tcBorders>
          </w:tcPr>
          <w:p w14:paraId="01432B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295" w:type="dxa"/>
            <w:tcBorders>
              <w:top w:val="nil"/>
              <w:left w:val="nil"/>
              <w:bottom w:val="nil"/>
              <w:right w:val="nil"/>
            </w:tcBorders>
          </w:tcPr>
          <w:p w14:paraId="08F95A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01" w:type="dxa"/>
            <w:tcBorders>
              <w:top w:val="nil"/>
              <w:left w:val="nil"/>
              <w:bottom w:val="nil"/>
              <w:right w:val="nil"/>
            </w:tcBorders>
          </w:tcPr>
          <w:p w14:paraId="6109F3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5D7C4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2" w:type="dxa"/>
            <w:tcBorders>
              <w:top w:val="nil"/>
              <w:left w:val="nil"/>
              <w:bottom w:val="nil"/>
              <w:right w:val="nil"/>
            </w:tcBorders>
          </w:tcPr>
          <w:p w14:paraId="519D45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9718A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3DD50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4C6D47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7582D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CC728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2" w:type="dxa"/>
            <w:tcBorders>
              <w:top w:val="nil"/>
              <w:left w:val="nil"/>
              <w:bottom w:val="nil"/>
              <w:right w:val="nil"/>
            </w:tcBorders>
          </w:tcPr>
          <w:p w14:paraId="6F6E1D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E81AF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03109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743EC7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77F4F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5A2B21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3" w:type="dxa"/>
            <w:tcBorders>
              <w:top w:val="nil"/>
              <w:left w:val="nil"/>
              <w:bottom w:val="nil"/>
              <w:right w:val="nil"/>
            </w:tcBorders>
          </w:tcPr>
          <w:p w14:paraId="43B202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F11D7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D446199" w14:textId="77777777">
        <w:tblPrEx>
          <w:tblCellMar>
            <w:top w:w="0" w:type="dxa"/>
            <w:left w:w="0" w:type="dxa"/>
            <w:bottom w:w="0" w:type="dxa"/>
            <w:right w:w="0" w:type="dxa"/>
          </w:tblCellMar>
        </w:tblPrEx>
        <w:tc>
          <w:tcPr>
            <w:tcW w:w="6297" w:type="dxa"/>
            <w:gridSpan w:val="3"/>
            <w:tcBorders>
              <w:top w:val="nil"/>
              <w:left w:val="nil"/>
              <w:bottom w:val="nil"/>
              <w:right w:val="nil"/>
            </w:tcBorders>
            <w:vAlign w:val="bottom"/>
          </w:tcPr>
          <w:p w14:paraId="71314B0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189" w:type="dxa"/>
            <w:gridSpan w:val="15"/>
            <w:tcBorders>
              <w:top w:val="nil"/>
              <w:left w:val="nil"/>
              <w:bottom w:val="nil"/>
              <w:right w:val="nil"/>
            </w:tcBorders>
            <w:vAlign w:val="bottom"/>
          </w:tcPr>
          <w:p w14:paraId="0B18B0D4"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402F3C8F" w14:textId="77777777">
        <w:tblPrEx>
          <w:tblCellMar>
            <w:top w:w="0" w:type="dxa"/>
            <w:left w:w="0" w:type="dxa"/>
            <w:bottom w:w="0" w:type="dxa"/>
            <w:right w:w="0" w:type="dxa"/>
          </w:tblCellMar>
        </w:tblPrEx>
        <w:tc>
          <w:tcPr>
            <w:tcW w:w="6297" w:type="dxa"/>
            <w:gridSpan w:val="3"/>
            <w:tcBorders>
              <w:top w:val="nil"/>
              <w:left w:val="nil"/>
              <w:bottom w:val="nil"/>
              <w:right w:val="nil"/>
            </w:tcBorders>
            <w:vAlign w:val="bottom"/>
          </w:tcPr>
          <w:p w14:paraId="5361075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624" w:type="dxa"/>
            <w:gridSpan w:val="3"/>
            <w:tcBorders>
              <w:top w:val="single" w:sz="7" w:space="0" w:color="000000"/>
              <w:left w:val="nil"/>
              <w:bottom w:val="nil"/>
              <w:right w:val="nil"/>
            </w:tcBorders>
            <w:vAlign w:val="bottom"/>
          </w:tcPr>
          <w:p w14:paraId="4C638FD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8" w:type="dxa"/>
            <w:gridSpan w:val="3"/>
            <w:tcBorders>
              <w:top w:val="single" w:sz="7" w:space="0" w:color="000000"/>
              <w:left w:val="nil"/>
              <w:bottom w:val="nil"/>
              <w:right w:val="nil"/>
            </w:tcBorders>
          </w:tcPr>
          <w:p w14:paraId="2292E3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4" w:type="dxa"/>
            <w:gridSpan w:val="3"/>
            <w:tcBorders>
              <w:top w:val="single" w:sz="7" w:space="0" w:color="000000"/>
              <w:left w:val="nil"/>
              <w:bottom w:val="single" w:sz="7" w:space="0" w:color="000000"/>
              <w:right w:val="nil"/>
            </w:tcBorders>
            <w:vAlign w:val="bottom"/>
          </w:tcPr>
          <w:p w14:paraId="782AE99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8" w:type="dxa"/>
            <w:gridSpan w:val="3"/>
            <w:tcBorders>
              <w:top w:val="single" w:sz="7" w:space="0" w:color="000000"/>
              <w:left w:val="nil"/>
              <w:bottom w:val="nil"/>
              <w:right w:val="nil"/>
            </w:tcBorders>
          </w:tcPr>
          <w:p w14:paraId="21512E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5" w:type="dxa"/>
            <w:gridSpan w:val="3"/>
            <w:tcBorders>
              <w:top w:val="single" w:sz="7" w:space="0" w:color="000000"/>
              <w:left w:val="nil"/>
              <w:bottom w:val="single" w:sz="7" w:space="0" w:color="000000"/>
              <w:right w:val="nil"/>
            </w:tcBorders>
            <w:vAlign w:val="bottom"/>
          </w:tcPr>
          <w:p w14:paraId="42688E7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107F72B1" w14:textId="77777777">
        <w:tblPrEx>
          <w:tblCellMar>
            <w:top w:w="0" w:type="dxa"/>
            <w:left w:w="0" w:type="dxa"/>
            <w:bottom w:w="0" w:type="dxa"/>
            <w:right w:w="0" w:type="dxa"/>
          </w:tblCellMar>
        </w:tblPrEx>
        <w:tc>
          <w:tcPr>
            <w:tcW w:w="6297" w:type="dxa"/>
            <w:gridSpan w:val="3"/>
            <w:tcBorders>
              <w:top w:val="nil"/>
              <w:left w:val="nil"/>
              <w:bottom w:val="nil"/>
              <w:right w:val="nil"/>
            </w:tcBorders>
            <w:vAlign w:val="bottom"/>
          </w:tcPr>
          <w:p w14:paraId="6F330A0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189" w:type="dxa"/>
            <w:gridSpan w:val="15"/>
            <w:tcBorders>
              <w:top w:val="single" w:sz="7" w:space="0" w:color="000000"/>
              <w:left w:val="nil"/>
              <w:bottom w:val="nil"/>
              <w:right w:val="nil"/>
            </w:tcBorders>
            <w:vAlign w:val="bottom"/>
          </w:tcPr>
          <w:p w14:paraId="14154EDF"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435F1881"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CCEEFF"/>
          </w:tcPr>
          <w:p w14:paraId="045FB43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Current tax provision:</w:t>
            </w:r>
          </w:p>
        </w:tc>
        <w:tc>
          <w:tcPr>
            <w:tcW w:w="1624" w:type="dxa"/>
            <w:gridSpan w:val="3"/>
            <w:tcBorders>
              <w:top w:val="nil"/>
              <w:left w:val="nil"/>
              <w:bottom w:val="nil"/>
              <w:right w:val="nil"/>
            </w:tcBorders>
            <w:shd w:val="clear" w:color="auto" w:fill="CCEEFF"/>
          </w:tcPr>
          <w:p w14:paraId="66905E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4B8BA5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4" w:type="dxa"/>
            <w:gridSpan w:val="3"/>
            <w:tcBorders>
              <w:top w:val="nil"/>
              <w:left w:val="nil"/>
              <w:bottom w:val="nil"/>
              <w:right w:val="nil"/>
            </w:tcBorders>
            <w:shd w:val="clear" w:color="auto" w:fill="CCEEFF"/>
          </w:tcPr>
          <w:p w14:paraId="474C82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5D4652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5" w:type="dxa"/>
            <w:gridSpan w:val="3"/>
            <w:tcBorders>
              <w:top w:val="nil"/>
              <w:left w:val="nil"/>
              <w:bottom w:val="nil"/>
              <w:right w:val="nil"/>
            </w:tcBorders>
            <w:shd w:val="clear" w:color="auto" w:fill="CCEEFF"/>
          </w:tcPr>
          <w:p w14:paraId="6DE9F4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05C3C13"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FFFFFF"/>
          </w:tcPr>
          <w:p w14:paraId="323BF3E4"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Federal</w:t>
            </w:r>
          </w:p>
        </w:tc>
        <w:tc>
          <w:tcPr>
            <w:tcW w:w="140" w:type="dxa"/>
            <w:tcBorders>
              <w:top w:val="nil"/>
              <w:left w:val="nil"/>
              <w:bottom w:val="nil"/>
              <w:right w:val="nil"/>
            </w:tcBorders>
            <w:shd w:val="clear" w:color="auto" w:fill="FFFFFF"/>
            <w:vAlign w:val="bottom"/>
          </w:tcPr>
          <w:p w14:paraId="4108424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2" w:type="dxa"/>
            <w:tcBorders>
              <w:top w:val="nil"/>
              <w:left w:val="nil"/>
              <w:bottom w:val="nil"/>
              <w:right w:val="nil"/>
            </w:tcBorders>
            <w:shd w:val="clear" w:color="auto" w:fill="FFFFFF"/>
            <w:vAlign w:val="bottom"/>
          </w:tcPr>
          <w:p w14:paraId="74E460F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57,526 </w:t>
            </w:r>
          </w:p>
        </w:tc>
        <w:tc>
          <w:tcPr>
            <w:tcW w:w="42" w:type="dxa"/>
            <w:tcBorders>
              <w:top w:val="nil"/>
              <w:left w:val="nil"/>
              <w:bottom w:val="nil"/>
              <w:right w:val="nil"/>
            </w:tcBorders>
            <w:shd w:val="clear" w:color="auto" w:fill="FFFFFF"/>
            <w:vAlign w:val="bottom"/>
          </w:tcPr>
          <w:p w14:paraId="786880C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5C22249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FFFFFF"/>
            <w:vAlign w:val="bottom"/>
          </w:tcPr>
          <w:p w14:paraId="24E2B94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2" w:type="dxa"/>
            <w:tcBorders>
              <w:top w:val="nil"/>
              <w:left w:val="nil"/>
              <w:bottom w:val="nil"/>
              <w:right w:val="nil"/>
            </w:tcBorders>
            <w:shd w:val="clear" w:color="auto" w:fill="FFFFFF"/>
            <w:vAlign w:val="bottom"/>
          </w:tcPr>
          <w:p w14:paraId="28E9CAE1"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24,221 </w:t>
            </w:r>
          </w:p>
        </w:tc>
        <w:tc>
          <w:tcPr>
            <w:tcW w:w="42" w:type="dxa"/>
            <w:tcBorders>
              <w:top w:val="nil"/>
              <w:left w:val="nil"/>
              <w:bottom w:val="nil"/>
              <w:right w:val="nil"/>
            </w:tcBorders>
            <w:shd w:val="clear" w:color="auto" w:fill="FFFFFF"/>
            <w:vAlign w:val="bottom"/>
          </w:tcPr>
          <w:p w14:paraId="2C18F28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541D08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FFFFFF"/>
            <w:vAlign w:val="bottom"/>
          </w:tcPr>
          <w:p w14:paraId="78D2459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3" w:type="dxa"/>
            <w:tcBorders>
              <w:top w:val="nil"/>
              <w:left w:val="nil"/>
              <w:bottom w:val="nil"/>
              <w:right w:val="nil"/>
            </w:tcBorders>
            <w:shd w:val="clear" w:color="auto" w:fill="FFFFFF"/>
            <w:vAlign w:val="bottom"/>
          </w:tcPr>
          <w:p w14:paraId="35C53AA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21,498 </w:t>
            </w:r>
          </w:p>
        </w:tc>
        <w:tc>
          <w:tcPr>
            <w:tcW w:w="42" w:type="dxa"/>
            <w:tcBorders>
              <w:top w:val="nil"/>
              <w:left w:val="nil"/>
              <w:bottom w:val="nil"/>
              <w:right w:val="nil"/>
            </w:tcBorders>
            <w:shd w:val="clear" w:color="auto" w:fill="FFFFFF"/>
            <w:vAlign w:val="bottom"/>
          </w:tcPr>
          <w:p w14:paraId="6A67EF8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1D57DD1"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CCEEFF"/>
          </w:tcPr>
          <w:p w14:paraId="5D796351"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State</w:t>
            </w:r>
          </w:p>
        </w:tc>
        <w:tc>
          <w:tcPr>
            <w:tcW w:w="1582" w:type="dxa"/>
            <w:gridSpan w:val="2"/>
            <w:tcBorders>
              <w:top w:val="nil"/>
              <w:left w:val="nil"/>
              <w:bottom w:val="nil"/>
              <w:right w:val="nil"/>
            </w:tcBorders>
            <w:shd w:val="clear" w:color="auto" w:fill="CCEEFF"/>
            <w:vAlign w:val="bottom"/>
          </w:tcPr>
          <w:p w14:paraId="14E4000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109,641 </w:t>
            </w:r>
          </w:p>
        </w:tc>
        <w:tc>
          <w:tcPr>
            <w:tcW w:w="42" w:type="dxa"/>
            <w:tcBorders>
              <w:top w:val="nil"/>
              <w:left w:val="nil"/>
              <w:bottom w:val="nil"/>
              <w:right w:val="nil"/>
            </w:tcBorders>
            <w:shd w:val="clear" w:color="auto" w:fill="CCEEFF"/>
            <w:vAlign w:val="bottom"/>
          </w:tcPr>
          <w:p w14:paraId="09E1F21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3C107B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2" w:type="dxa"/>
            <w:gridSpan w:val="2"/>
            <w:tcBorders>
              <w:top w:val="nil"/>
              <w:left w:val="nil"/>
              <w:bottom w:val="nil"/>
              <w:right w:val="nil"/>
            </w:tcBorders>
            <w:shd w:val="clear" w:color="auto" w:fill="CCEEFF"/>
            <w:vAlign w:val="bottom"/>
          </w:tcPr>
          <w:p w14:paraId="5F4F50C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65,821 </w:t>
            </w:r>
          </w:p>
        </w:tc>
        <w:tc>
          <w:tcPr>
            <w:tcW w:w="42" w:type="dxa"/>
            <w:tcBorders>
              <w:top w:val="nil"/>
              <w:left w:val="nil"/>
              <w:bottom w:val="nil"/>
              <w:right w:val="nil"/>
            </w:tcBorders>
            <w:shd w:val="clear" w:color="auto" w:fill="CCEEFF"/>
            <w:vAlign w:val="bottom"/>
          </w:tcPr>
          <w:p w14:paraId="00DA2B2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4CB610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3" w:type="dxa"/>
            <w:gridSpan w:val="2"/>
            <w:tcBorders>
              <w:top w:val="nil"/>
              <w:left w:val="nil"/>
              <w:bottom w:val="nil"/>
              <w:right w:val="nil"/>
            </w:tcBorders>
            <w:shd w:val="clear" w:color="auto" w:fill="CCEEFF"/>
            <w:vAlign w:val="bottom"/>
          </w:tcPr>
          <w:p w14:paraId="7F9AFB2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45,228 </w:t>
            </w:r>
          </w:p>
        </w:tc>
        <w:tc>
          <w:tcPr>
            <w:tcW w:w="42" w:type="dxa"/>
            <w:tcBorders>
              <w:top w:val="nil"/>
              <w:left w:val="nil"/>
              <w:bottom w:val="nil"/>
              <w:right w:val="nil"/>
            </w:tcBorders>
            <w:shd w:val="clear" w:color="auto" w:fill="CCEEFF"/>
            <w:vAlign w:val="bottom"/>
          </w:tcPr>
          <w:p w14:paraId="77A14B5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2104F72"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FFFFFF"/>
          </w:tcPr>
          <w:p w14:paraId="7648699A"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Foreign</w:t>
            </w:r>
          </w:p>
        </w:tc>
        <w:tc>
          <w:tcPr>
            <w:tcW w:w="1582" w:type="dxa"/>
            <w:gridSpan w:val="2"/>
            <w:tcBorders>
              <w:top w:val="nil"/>
              <w:left w:val="nil"/>
              <w:bottom w:val="nil"/>
              <w:right w:val="nil"/>
            </w:tcBorders>
            <w:shd w:val="clear" w:color="auto" w:fill="FFFFFF"/>
            <w:vAlign w:val="bottom"/>
          </w:tcPr>
          <w:p w14:paraId="53083F5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357,189 </w:t>
            </w:r>
          </w:p>
        </w:tc>
        <w:tc>
          <w:tcPr>
            <w:tcW w:w="42" w:type="dxa"/>
            <w:tcBorders>
              <w:top w:val="nil"/>
              <w:left w:val="nil"/>
              <w:bottom w:val="nil"/>
              <w:right w:val="nil"/>
            </w:tcBorders>
            <w:shd w:val="clear" w:color="auto" w:fill="FFFFFF"/>
            <w:vAlign w:val="bottom"/>
          </w:tcPr>
          <w:p w14:paraId="7E73E4D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3F1E26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2" w:type="dxa"/>
            <w:gridSpan w:val="2"/>
            <w:tcBorders>
              <w:top w:val="nil"/>
              <w:left w:val="nil"/>
              <w:bottom w:val="nil"/>
              <w:right w:val="nil"/>
            </w:tcBorders>
            <w:shd w:val="clear" w:color="auto" w:fill="FFFFFF"/>
            <w:vAlign w:val="bottom"/>
          </w:tcPr>
          <w:p w14:paraId="02C3708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277,846 </w:t>
            </w:r>
          </w:p>
        </w:tc>
        <w:tc>
          <w:tcPr>
            <w:tcW w:w="42" w:type="dxa"/>
            <w:tcBorders>
              <w:top w:val="nil"/>
              <w:left w:val="nil"/>
              <w:bottom w:val="nil"/>
              <w:right w:val="nil"/>
            </w:tcBorders>
            <w:shd w:val="clear" w:color="auto" w:fill="FFFFFF"/>
            <w:vAlign w:val="bottom"/>
          </w:tcPr>
          <w:p w14:paraId="1EBF92C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366F94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3" w:type="dxa"/>
            <w:gridSpan w:val="2"/>
            <w:tcBorders>
              <w:top w:val="nil"/>
              <w:left w:val="nil"/>
              <w:bottom w:val="nil"/>
              <w:right w:val="nil"/>
            </w:tcBorders>
            <w:shd w:val="clear" w:color="auto" w:fill="FFFFFF"/>
            <w:vAlign w:val="bottom"/>
          </w:tcPr>
          <w:p w14:paraId="71905FF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223,328 </w:t>
            </w:r>
          </w:p>
        </w:tc>
        <w:tc>
          <w:tcPr>
            <w:tcW w:w="42" w:type="dxa"/>
            <w:tcBorders>
              <w:top w:val="nil"/>
              <w:left w:val="nil"/>
              <w:bottom w:val="nil"/>
              <w:right w:val="nil"/>
            </w:tcBorders>
            <w:shd w:val="clear" w:color="auto" w:fill="FFFFFF"/>
            <w:vAlign w:val="bottom"/>
          </w:tcPr>
          <w:p w14:paraId="4ABE500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BA5DCE4"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CCEEFF"/>
          </w:tcPr>
          <w:p w14:paraId="46C47F69"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current</w:t>
            </w:r>
          </w:p>
        </w:tc>
        <w:tc>
          <w:tcPr>
            <w:tcW w:w="1582" w:type="dxa"/>
            <w:gridSpan w:val="2"/>
            <w:tcBorders>
              <w:top w:val="single" w:sz="7" w:space="0" w:color="000000"/>
              <w:left w:val="nil"/>
              <w:bottom w:val="nil"/>
              <w:right w:val="nil"/>
            </w:tcBorders>
            <w:shd w:val="clear" w:color="auto" w:fill="CCEEFF"/>
            <w:vAlign w:val="bottom"/>
          </w:tcPr>
          <w:p w14:paraId="7B58C56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524,356 </w:t>
            </w:r>
          </w:p>
        </w:tc>
        <w:tc>
          <w:tcPr>
            <w:tcW w:w="42" w:type="dxa"/>
            <w:tcBorders>
              <w:top w:val="single" w:sz="7" w:space="0" w:color="000000"/>
              <w:left w:val="nil"/>
              <w:bottom w:val="nil"/>
              <w:right w:val="nil"/>
            </w:tcBorders>
            <w:shd w:val="clear" w:color="auto" w:fill="CCEEFF"/>
            <w:vAlign w:val="bottom"/>
          </w:tcPr>
          <w:p w14:paraId="179AAEC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242EF8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2" w:type="dxa"/>
            <w:gridSpan w:val="2"/>
            <w:tcBorders>
              <w:top w:val="single" w:sz="7" w:space="0" w:color="000000"/>
              <w:left w:val="nil"/>
              <w:bottom w:val="nil"/>
              <w:right w:val="nil"/>
            </w:tcBorders>
            <w:shd w:val="clear" w:color="auto" w:fill="CCEEFF"/>
            <w:vAlign w:val="bottom"/>
          </w:tcPr>
          <w:p w14:paraId="3911967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367,888 </w:t>
            </w:r>
          </w:p>
        </w:tc>
        <w:tc>
          <w:tcPr>
            <w:tcW w:w="42" w:type="dxa"/>
            <w:tcBorders>
              <w:top w:val="single" w:sz="7" w:space="0" w:color="000000"/>
              <w:left w:val="nil"/>
              <w:bottom w:val="nil"/>
              <w:right w:val="nil"/>
            </w:tcBorders>
            <w:shd w:val="clear" w:color="auto" w:fill="CCEEFF"/>
            <w:vAlign w:val="bottom"/>
          </w:tcPr>
          <w:p w14:paraId="72C6F7D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561E3F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3" w:type="dxa"/>
            <w:gridSpan w:val="2"/>
            <w:tcBorders>
              <w:top w:val="single" w:sz="7" w:space="0" w:color="000000"/>
              <w:left w:val="nil"/>
              <w:bottom w:val="nil"/>
              <w:right w:val="nil"/>
            </w:tcBorders>
            <w:shd w:val="clear" w:color="auto" w:fill="CCEEFF"/>
            <w:vAlign w:val="bottom"/>
          </w:tcPr>
          <w:p w14:paraId="616D862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290,054 </w:t>
            </w:r>
          </w:p>
        </w:tc>
        <w:tc>
          <w:tcPr>
            <w:tcW w:w="42" w:type="dxa"/>
            <w:tcBorders>
              <w:top w:val="single" w:sz="7" w:space="0" w:color="000000"/>
              <w:left w:val="nil"/>
              <w:bottom w:val="nil"/>
              <w:right w:val="nil"/>
            </w:tcBorders>
            <w:shd w:val="clear" w:color="auto" w:fill="CCEEFF"/>
            <w:vAlign w:val="bottom"/>
          </w:tcPr>
          <w:p w14:paraId="41BFF1A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934997C"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FFFFFF"/>
          </w:tcPr>
          <w:p w14:paraId="25181F8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Deferred tax provision:</w:t>
            </w:r>
          </w:p>
        </w:tc>
        <w:tc>
          <w:tcPr>
            <w:tcW w:w="1624" w:type="dxa"/>
            <w:gridSpan w:val="3"/>
            <w:tcBorders>
              <w:top w:val="nil"/>
              <w:left w:val="nil"/>
              <w:bottom w:val="nil"/>
              <w:right w:val="nil"/>
            </w:tcBorders>
            <w:shd w:val="clear" w:color="auto" w:fill="FFFFFF"/>
          </w:tcPr>
          <w:p w14:paraId="297D30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42CC47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4" w:type="dxa"/>
            <w:gridSpan w:val="3"/>
            <w:tcBorders>
              <w:top w:val="nil"/>
              <w:left w:val="nil"/>
              <w:bottom w:val="nil"/>
              <w:right w:val="nil"/>
            </w:tcBorders>
            <w:shd w:val="clear" w:color="auto" w:fill="FFFFFF"/>
          </w:tcPr>
          <w:p w14:paraId="31EB55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2C4264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5" w:type="dxa"/>
            <w:gridSpan w:val="3"/>
            <w:tcBorders>
              <w:top w:val="nil"/>
              <w:left w:val="nil"/>
              <w:bottom w:val="nil"/>
              <w:right w:val="nil"/>
            </w:tcBorders>
            <w:shd w:val="clear" w:color="auto" w:fill="FFFFFF"/>
          </w:tcPr>
          <w:p w14:paraId="0A26AF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C98FBF8"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CCEEFF"/>
          </w:tcPr>
          <w:p w14:paraId="41F0DD5F"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Federal</w:t>
            </w:r>
          </w:p>
        </w:tc>
        <w:tc>
          <w:tcPr>
            <w:tcW w:w="1582" w:type="dxa"/>
            <w:gridSpan w:val="2"/>
            <w:tcBorders>
              <w:top w:val="nil"/>
              <w:left w:val="nil"/>
              <w:bottom w:val="nil"/>
              <w:right w:val="nil"/>
            </w:tcBorders>
            <w:shd w:val="clear" w:color="auto" w:fill="CCEEFF"/>
            <w:vAlign w:val="bottom"/>
          </w:tcPr>
          <w:p w14:paraId="50696F9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188,937 </w:t>
            </w:r>
          </w:p>
        </w:tc>
        <w:tc>
          <w:tcPr>
            <w:tcW w:w="42" w:type="dxa"/>
            <w:tcBorders>
              <w:top w:val="nil"/>
              <w:left w:val="nil"/>
              <w:bottom w:val="nil"/>
              <w:right w:val="nil"/>
            </w:tcBorders>
            <w:shd w:val="clear" w:color="auto" w:fill="CCEEFF"/>
            <w:vAlign w:val="bottom"/>
          </w:tcPr>
          <w:p w14:paraId="77EB954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23CB9E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2" w:type="dxa"/>
            <w:gridSpan w:val="2"/>
            <w:tcBorders>
              <w:top w:val="nil"/>
              <w:left w:val="nil"/>
              <w:bottom w:val="nil"/>
              <w:right w:val="nil"/>
            </w:tcBorders>
            <w:shd w:val="clear" w:color="auto" w:fill="CCEEFF"/>
            <w:vAlign w:val="bottom"/>
          </w:tcPr>
          <w:p w14:paraId="5598648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(57,765)</w:t>
            </w:r>
          </w:p>
        </w:tc>
        <w:tc>
          <w:tcPr>
            <w:tcW w:w="42" w:type="dxa"/>
            <w:tcBorders>
              <w:top w:val="nil"/>
              <w:left w:val="nil"/>
              <w:bottom w:val="nil"/>
              <w:right w:val="nil"/>
            </w:tcBorders>
            <w:shd w:val="clear" w:color="auto" w:fill="CCEEFF"/>
            <w:vAlign w:val="bottom"/>
          </w:tcPr>
          <w:p w14:paraId="5254ABF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1556DD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3" w:type="dxa"/>
            <w:gridSpan w:val="2"/>
            <w:tcBorders>
              <w:top w:val="nil"/>
              <w:left w:val="nil"/>
              <w:bottom w:val="nil"/>
              <w:right w:val="nil"/>
            </w:tcBorders>
            <w:shd w:val="clear" w:color="auto" w:fill="CCEEFF"/>
            <w:vAlign w:val="bottom"/>
          </w:tcPr>
          <w:p w14:paraId="4087F9F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(28,003)</w:t>
            </w:r>
          </w:p>
        </w:tc>
        <w:tc>
          <w:tcPr>
            <w:tcW w:w="42" w:type="dxa"/>
            <w:tcBorders>
              <w:top w:val="nil"/>
              <w:left w:val="nil"/>
              <w:bottom w:val="nil"/>
              <w:right w:val="nil"/>
            </w:tcBorders>
            <w:shd w:val="clear" w:color="auto" w:fill="CCEEFF"/>
            <w:vAlign w:val="bottom"/>
          </w:tcPr>
          <w:p w14:paraId="3B8D08D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A68785E"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FFFFFF"/>
          </w:tcPr>
          <w:p w14:paraId="04072719"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State</w:t>
            </w:r>
          </w:p>
        </w:tc>
        <w:tc>
          <w:tcPr>
            <w:tcW w:w="1582" w:type="dxa"/>
            <w:gridSpan w:val="2"/>
            <w:tcBorders>
              <w:top w:val="nil"/>
              <w:left w:val="nil"/>
              <w:bottom w:val="nil"/>
              <w:right w:val="nil"/>
            </w:tcBorders>
            <w:shd w:val="clear" w:color="auto" w:fill="FFFFFF"/>
            <w:vAlign w:val="bottom"/>
          </w:tcPr>
          <w:p w14:paraId="2173A0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(2,700)</w:t>
            </w:r>
          </w:p>
        </w:tc>
        <w:tc>
          <w:tcPr>
            <w:tcW w:w="42" w:type="dxa"/>
            <w:tcBorders>
              <w:top w:val="nil"/>
              <w:left w:val="nil"/>
              <w:bottom w:val="nil"/>
              <w:right w:val="nil"/>
            </w:tcBorders>
            <w:shd w:val="clear" w:color="auto" w:fill="FFFFFF"/>
            <w:vAlign w:val="bottom"/>
          </w:tcPr>
          <w:p w14:paraId="6BF1A2C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2FFF72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2" w:type="dxa"/>
            <w:gridSpan w:val="2"/>
            <w:tcBorders>
              <w:top w:val="nil"/>
              <w:left w:val="nil"/>
              <w:bottom w:val="nil"/>
              <w:right w:val="nil"/>
            </w:tcBorders>
            <w:shd w:val="clear" w:color="auto" w:fill="FFFFFF"/>
            <w:vAlign w:val="bottom"/>
          </w:tcPr>
          <w:p w14:paraId="75CE20A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164,685 </w:t>
            </w:r>
          </w:p>
        </w:tc>
        <w:tc>
          <w:tcPr>
            <w:tcW w:w="42" w:type="dxa"/>
            <w:tcBorders>
              <w:top w:val="nil"/>
              <w:left w:val="nil"/>
              <w:bottom w:val="nil"/>
              <w:right w:val="nil"/>
            </w:tcBorders>
            <w:shd w:val="clear" w:color="auto" w:fill="FFFFFF"/>
            <w:vAlign w:val="bottom"/>
          </w:tcPr>
          <w:p w14:paraId="7FC814C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39D26D1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3" w:type="dxa"/>
            <w:gridSpan w:val="2"/>
            <w:tcBorders>
              <w:top w:val="nil"/>
              <w:left w:val="nil"/>
              <w:bottom w:val="nil"/>
              <w:right w:val="nil"/>
            </w:tcBorders>
            <w:shd w:val="clear" w:color="auto" w:fill="FFFFFF"/>
            <w:vAlign w:val="bottom"/>
          </w:tcPr>
          <w:p w14:paraId="58B0C26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(54,507)</w:t>
            </w:r>
          </w:p>
        </w:tc>
        <w:tc>
          <w:tcPr>
            <w:tcW w:w="42" w:type="dxa"/>
            <w:tcBorders>
              <w:top w:val="nil"/>
              <w:left w:val="nil"/>
              <w:bottom w:val="nil"/>
              <w:right w:val="nil"/>
            </w:tcBorders>
            <w:shd w:val="clear" w:color="auto" w:fill="FFFFFF"/>
            <w:vAlign w:val="bottom"/>
          </w:tcPr>
          <w:p w14:paraId="101E031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720E960"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CCEEFF"/>
          </w:tcPr>
          <w:p w14:paraId="44DE9C25"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Foreign</w:t>
            </w:r>
          </w:p>
        </w:tc>
        <w:tc>
          <w:tcPr>
            <w:tcW w:w="1582" w:type="dxa"/>
            <w:gridSpan w:val="2"/>
            <w:tcBorders>
              <w:top w:val="nil"/>
              <w:left w:val="nil"/>
              <w:bottom w:val="nil"/>
              <w:right w:val="nil"/>
            </w:tcBorders>
            <w:shd w:val="clear" w:color="auto" w:fill="CCEEFF"/>
            <w:vAlign w:val="bottom"/>
          </w:tcPr>
          <w:p w14:paraId="2B1903C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13,282 </w:t>
            </w:r>
          </w:p>
        </w:tc>
        <w:tc>
          <w:tcPr>
            <w:tcW w:w="42" w:type="dxa"/>
            <w:tcBorders>
              <w:top w:val="nil"/>
              <w:left w:val="nil"/>
              <w:bottom w:val="nil"/>
              <w:right w:val="nil"/>
            </w:tcBorders>
            <w:shd w:val="clear" w:color="auto" w:fill="CCEEFF"/>
            <w:vAlign w:val="bottom"/>
          </w:tcPr>
          <w:p w14:paraId="79B3601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717AD2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2" w:type="dxa"/>
            <w:gridSpan w:val="2"/>
            <w:tcBorders>
              <w:top w:val="nil"/>
              <w:left w:val="nil"/>
              <w:bottom w:val="nil"/>
              <w:right w:val="nil"/>
            </w:tcBorders>
            <w:shd w:val="clear" w:color="auto" w:fill="CCEEFF"/>
            <w:vAlign w:val="bottom"/>
          </w:tcPr>
          <w:p w14:paraId="0FDA6D9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(36,854)</w:t>
            </w:r>
          </w:p>
        </w:tc>
        <w:tc>
          <w:tcPr>
            <w:tcW w:w="42" w:type="dxa"/>
            <w:tcBorders>
              <w:top w:val="nil"/>
              <w:left w:val="nil"/>
              <w:bottom w:val="nil"/>
              <w:right w:val="nil"/>
            </w:tcBorders>
            <w:shd w:val="clear" w:color="auto" w:fill="CCEEFF"/>
            <w:vAlign w:val="bottom"/>
          </w:tcPr>
          <w:p w14:paraId="49AAD40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399413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3" w:type="dxa"/>
            <w:gridSpan w:val="2"/>
            <w:tcBorders>
              <w:top w:val="nil"/>
              <w:left w:val="nil"/>
              <w:bottom w:val="nil"/>
              <w:right w:val="nil"/>
            </w:tcBorders>
            <w:shd w:val="clear" w:color="auto" w:fill="CCEEFF"/>
            <w:vAlign w:val="bottom"/>
          </w:tcPr>
          <w:p w14:paraId="00B3D69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(12,229)</w:t>
            </w:r>
          </w:p>
        </w:tc>
        <w:tc>
          <w:tcPr>
            <w:tcW w:w="42" w:type="dxa"/>
            <w:tcBorders>
              <w:top w:val="nil"/>
              <w:left w:val="nil"/>
              <w:bottom w:val="nil"/>
              <w:right w:val="nil"/>
            </w:tcBorders>
            <w:shd w:val="clear" w:color="auto" w:fill="CCEEFF"/>
            <w:vAlign w:val="bottom"/>
          </w:tcPr>
          <w:p w14:paraId="0E3B61B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9B8BC2D"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FFFFFF"/>
          </w:tcPr>
          <w:p w14:paraId="64A5CDD2" w14:textId="77777777" w:rsidR="00000000" w:rsidRDefault="00000000">
            <w:pPr>
              <w:autoSpaceDE w:val="0"/>
              <w:autoSpaceDN w:val="0"/>
              <w:adjustRightInd w:val="0"/>
              <w:spacing w:after="0" w:line="240" w:lineRule="auto"/>
              <w:ind w:left="666"/>
              <w:rPr>
                <w:rFonts w:ascii="Times New Roman" w:hAnsi="Times New Roman" w:cs="Times New Roman"/>
                <w:sz w:val="24"/>
                <w:szCs w:val="24"/>
              </w:rPr>
            </w:pPr>
            <w:r>
              <w:rPr>
                <w:rFonts w:ascii="Times New Roman" w:hAnsi="Times New Roman" w:cs="Times New Roman"/>
                <w:sz w:val="18"/>
                <w:szCs w:val="18"/>
              </w:rPr>
              <w:t>Total deferred</w:t>
            </w:r>
          </w:p>
        </w:tc>
        <w:tc>
          <w:tcPr>
            <w:tcW w:w="1582" w:type="dxa"/>
            <w:gridSpan w:val="2"/>
            <w:tcBorders>
              <w:top w:val="single" w:sz="7" w:space="0" w:color="000000"/>
              <w:left w:val="nil"/>
              <w:bottom w:val="nil"/>
              <w:right w:val="nil"/>
            </w:tcBorders>
            <w:shd w:val="clear" w:color="auto" w:fill="FFFFFF"/>
            <w:vAlign w:val="bottom"/>
          </w:tcPr>
          <w:p w14:paraId="47D5CD7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199,519 </w:t>
            </w:r>
          </w:p>
        </w:tc>
        <w:tc>
          <w:tcPr>
            <w:tcW w:w="42" w:type="dxa"/>
            <w:tcBorders>
              <w:top w:val="single" w:sz="7" w:space="0" w:color="000000"/>
              <w:left w:val="nil"/>
              <w:bottom w:val="nil"/>
              <w:right w:val="nil"/>
            </w:tcBorders>
            <w:shd w:val="clear" w:color="auto" w:fill="FFFFFF"/>
            <w:vAlign w:val="bottom"/>
          </w:tcPr>
          <w:p w14:paraId="70390E9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57F2DE4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2" w:type="dxa"/>
            <w:gridSpan w:val="2"/>
            <w:tcBorders>
              <w:top w:val="single" w:sz="7" w:space="0" w:color="000000"/>
              <w:left w:val="nil"/>
              <w:bottom w:val="nil"/>
              <w:right w:val="nil"/>
            </w:tcBorders>
            <w:shd w:val="clear" w:color="auto" w:fill="FFFFFF"/>
            <w:vAlign w:val="bottom"/>
          </w:tcPr>
          <w:p w14:paraId="1B460EA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70,066 </w:t>
            </w:r>
          </w:p>
        </w:tc>
        <w:tc>
          <w:tcPr>
            <w:tcW w:w="42" w:type="dxa"/>
            <w:tcBorders>
              <w:top w:val="single" w:sz="7" w:space="0" w:color="000000"/>
              <w:left w:val="nil"/>
              <w:bottom w:val="nil"/>
              <w:right w:val="nil"/>
            </w:tcBorders>
            <w:shd w:val="clear" w:color="auto" w:fill="FFFFFF"/>
            <w:vAlign w:val="bottom"/>
          </w:tcPr>
          <w:p w14:paraId="69ACF3B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2B0F4F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3" w:type="dxa"/>
            <w:gridSpan w:val="2"/>
            <w:tcBorders>
              <w:top w:val="single" w:sz="7" w:space="0" w:color="000000"/>
              <w:left w:val="nil"/>
              <w:bottom w:val="nil"/>
              <w:right w:val="nil"/>
            </w:tcBorders>
            <w:shd w:val="clear" w:color="auto" w:fill="FFFFFF"/>
            <w:vAlign w:val="bottom"/>
          </w:tcPr>
          <w:p w14:paraId="0570C4F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(94,739)</w:t>
            </w:r>
          </w:p>
        </w:tc>
        <w:tc>
          <w:tcPr>
            <w:tcW w:w="42" w:type="dxa"/>
            <w:tcBorders>
              <w:top w:val="single" w:sz="7" w:space="0" w:color="000000"/>
              <w:left w:val="nil"/>
              <w:bottom w:val="nil"/>
              <w:right w:val="nil"/>
            </w:tcBorders>
            <w:shd w:val="clear" w:color="auto" w:fill="FFFFFF"/>
            <w:vAlign w:val="bottom"/>
          </w:tcPr>
          <w:p w14:paraId="524204A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C9507E9" w14:textId="77777777">
        <w:tblPrEx>
          <w:tblCellMar>
            <w:top w:w="0" w:type="dxa"/>
            <w:left w:w="0" w:type="dxa"/>
            <w:bottom w:w="0" w:type="dxa"/>
            <w:right w:w="0" w:type="dxa"/>
          </w:tblCellMar>
        </w:tblPrEx>
        <w:tc>
          <w:tcPr>
            <w:tcW w:w="6297" w:type="dxa"/>
            <w:gridSpan w:val="3"/>
            <w:tcBorders>
              <w:top w:val="nil"/>
              <w:left w:val="nil"/>
              <w:bottom w:val="nil"/>
              <w:right w:val="nil"/>
            </w:tcBorders>
            <w:shd w:val="clear" w:color="auto" w:fill="CCEEFF"/>
          </w:tcPr>
          <w:p w14:paraId="4F17F7D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Provision for income taxes</w:t>
            </w:r>
          </w:p>
        </w:tc>
        <w:tc>
          <w:tcPr>
            <w:tcW w:w="140" w:type="dxa"/>
            <w:tcBorders>
              <w:top w:val="single" w:sz="7" w:space="0" w:color="000000"/>
              <w:left w:val="nil"/>
              <w:bottom w:val="double" w:sz="21" w:space="0" w:color="000000"/>
              <w:right w:val="nil"/>
            </w:tcBorders>
            <w:shd w:val="clear" w:color="auto" w:fill="CCEEFF"/>
            <w:vAlign w:val="bottom"/>
          </w:tcPr>
          <w:p w14:paraId="658AF539"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2" w:type="dxa"/>
            <w:tcBorders>
              <w:top w:val="single" w:sz="7" w:space="0" w:color="000000"/>
              <w:left w:val="nil"/>
              <w:bottom w:val="double" w:sz="21" w:space="0" w:color="000000"/>
              <w:right w:val="nil"/>
            </w:tcBorders>
            <w:shd w:val="clear" w:color="auto" w:fill="CCEEFF"/>
            <w:vAlign w:val="bottom"/>
          </w:tcPr>
          <w:p w14:paraId="1EEE85E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723,875 </w:t>
            </w:r>
          </w:p>
        </w:tc>
        <w:tc>
          <w:tcPr>
            <w:tcW w:w="42" w:type="dxa"/>
            <w:tcBorders>
              <w:top w:val="single" w:sz="7" w:space="0" w:color="000000"/>
              <w:left w:val="nil"/>
              <w:bottom w:val="double" w:sz="21" w:space="0" w:color="000000"/>
              <w:right w:val="nil"/>
            </w:tcBorders>
            <w:shd w:val="clear" w:color="auto" w:fill="CCEEFF"/>
            <w:vAlign w:val="bottom"/>
          </w:tcPr>
          <w:p w14:paraId="3F9445A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364154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0355EEE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2" w:type="dxa"/>
            <w:tcBorders>
              <w:top w:val="single" w:sz="7" w:space="0" w:color="000000"/>
              <w:left w:val="nil"/>
              <w:bottom w:val="double" w:sz="21" w:space="0" w:color="000000"/>
              <w:right w:val="nil"/>
            </w:tcBorders>
            <w:shd w:val="clear" w:color="auto" w:fill="CCEEFF"/>
            <w:vAlign w:val="bottom"/>
          </w:tcPr>
          <w:p w14:paraId="12BBF96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437,954 </w:t>
            </w:r>
          </w:p>
        </w:tc>
        <w:tc>
          <w:tcPr>
            <w:tcW w:w="42" w:type="dxa"/>
            <w:tcBorders>
              <w:top w:val="single" w:sz="7" w:space="0" w:color="000000"/>
              <w:left w:val="nil"/>
              <w:bottom w:val="double" w:sz="21" w:space="0" w:color="000000"/>
              <w:right w:val="nil"/>
            </w:tcBorders>
            <w:shd w:val="clear" w:color="auto" w:fill="CCEEFF"/>
            <w:vAlign w:val="bottom"/>
          </w:tcPr>
          <w:p w14:paraId="505BAF3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685CF5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double" w:sz="21" w:space="0" w:color="000000"/>
              <w:right w:val="nil"/>
            </w:tcBorders>
            <w:shd w:val="clear" w:color="auto" w:fill="CCEEFF"/>
            <w:vAlign w:val="bottom"/>
          </w:tcPr>
          <w:p w14:paraId="514884AC"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3" w:type="dxa"/>
            <w:tcBorders>
              <w:top w:val="single" w:sz="7" w:space="0" w:color="000000"/>
              <w:left w:val="nil"/>
              <w:bottom w:val="double" w:sz="21" w:space="0" w:color="000000"/>
              <w:right w:val="nil"/>
            </w:tcBorders>
            <w:shd w:val="clear" w:color="auto" w:fill="CCEEFF"/>
            <w:vAlign w:val="bottom"/>
          </w:tcPr>
          <w:p w14:paraId="66168A2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195,315 </w:t>
            </w:r>
          </w:p>
        </w:tc>
        <w:tc>
          <w:tcPr>
            <w:tcW w:w="42" w:type="dxa"/>
            <w:tcBorders>
              <w:top w:val="single" w:sz="7" w:space="0" w:color="000000"/>
              <w:left w:val="nil"/>
              <w:bottom w:val="double" w:sz="21" w:space="0" w:color="000000"/>
              <w:right w:val="nil"/>
            </w:tcBorders>
            <w:shd w:val="clear" w:color="auto" w:fill="CCEEFF"/>
            <w:vAlign w:val="bottom"/>
          </w:tcPr>
          <w:p w14:paraId="09BE17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5C5D5DA5" w14:textId="77777777" w:rsidR="00000000" w:rsidRDefault="00000000">
      <w:pPr>
        <w:autoSpaceDE w:val="0"/>
        <w:autoSpaceDN w:val="0"/>
        <w:adjustRightInd w:val="0"/>
        <w:spacing w:before="162" w:after="0" w:line="1" w:lineRule="exact"/>
        <w:ind w:firstLine="445"/>
        <w:rPr>
          <w:rFonts w:ascii="Times New Roman" w:hAnsi="Times New Roman" w:cs="Times New Roman"/>
          <w:sz w:val="24"/>
          <w:szCs w:val="24"/>
        </w:rPr>
      </w:pPr>
    </w:p>
    <w:p w14:paraId="04DE6148" w14:textId="77777777" w:rsidR="00000000" w:rsidRDefault="00000000">
      <w:pPr>
        <w:autoSpaceDE w:val="0"/>
        <w:autoSpaceDN w:val="0"/>
        <w:adjustRightInd w:val="0"/>
        <w:spacing w:before="162" w:after="0" w:line="240" w:lineRule="auto"/>
        <w:ind w:firstLine="405"/>
        <w:rPr>
          <w:rFonts w:ascii="Times New Roman" w:hAnsi="Times New Roman" w:cs="Times New Roman"/>
          <w:sz w:val="24"/>
          <w:szCs w:val="24"/>
        </w:rPr>
      </w:pPr>
      <w:r>
        <w:rPr>
          <w:rFonts w:ascii="Times New Roman" w:hAnsi="Times New Roman" w:cs="Times New Roman"/>
          <w:sz w:val="18"/>
          <w:szCs w:val="18"/>
        </w:rPr>
        <w:t>A reconciliation of the provision for income taxes, with the amount computed by applying the statutory Federal income tax rate to income before income taxes is as follows:</w:t>
      </w:r>
    </w:p>
    <w:p w14:paraId="6246AE91"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bookmarkStart w:id="168" w:name="BKMK_179"/>
      <w:bookmarkEnd w:id="168"/>
    </w:p>
    <w:p w14:paraId="4CA3DF58"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87"/>
        <w:gridCol w:w="5079"/>
        <w:gridCol w:w="487"/>
        <w:gridCol w:w="140"/>
        <w:gridCol w:w="1448"/>
        <w:gridCol w:w="140"/>
        <w:gridCol w:w="42"/>
        <w:gridCol w:w="73"/>
        <w:gridCol w:w="42"/>
        <w:gridCol w:w="140"/>
        <w:gridCol w:w="1415"/>
        <w:gridCol w:w="140"/>
        <w:gridCol w:w="42"/>
        <w:gridCol w:w="73"/>
        <w:gridCol w:w="42"/>
        <w:gridCol w:w="140"/>
        <w:gridCol w:w="1416"/>
        <w:gridCol w:w="140"/>
      </w:tblGrid>
      <w:tr w:rsidR="00000000" w14:paraId="7E277919" w14:textId="77777777">
        <w:tblPrEx>
          <w:tblCellMar>
            <w:top w:w="0" w:type="dxa"/>
            <w:left w:w="0" w:type="dxa"/>
            <w:bottom w:w="0" w:type="dxa"/>
            <w:right w:w="0" w:type="dxa"/>
          </w:tblCellMar>
        </w:tblPrEx>
        <w:tc>
          <w:tcPr>
            <w:tcW w:w="487" w:type="dxa"/>
            <w:tcBorders>
              <w:top w:val="nil"/>
              <w:left w:val="nil"/>
              <w:bottom w:val="nil"/>
              <w:right w:val="nil"/>
            </w:tcBorders>
          </w:tcPr>
          <w:p w14:paraId="45BC17A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079" w:type="dxa"/>
            <w:tcBorders>
              <w:top w:val="nil"/>
              <w:left w:val="nil"/>
              <w:bottom w:val="nil"/>
              <w:right w:val="nil"/>
            </w:tcBorders>
          </w:tcPr>
          <w:p w14:paraId="5BE500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7" w:type="dxa"/>
            <w:tcBorders>
              <w:top w:val="nil"/>
              <w:left w:val="nil"/>
              <w:bottom w:val="nil"/>
              <w:right w:val="nil"/>
            </w:tcBorders>
          </w:tcPr>
          <w:p w14:paraId="7B4268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DB1A1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8" w:type="dxa"/>
            <w:tcBorders>
              <w:top w:val="nil"/>
              <w:left w:val="nil"/>
              <w:bottom w:val="nil"/>
              <w:right w:val="nil"/>
            </w:tcBorders>
          </w:tcPr>
          <w:p w14:paraId="627C09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B7C99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62AB8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2FFE5D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C537A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3995919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5" w:type="dxa"/>
            <w:tcBorders>
              <w:top w:val="nil"/>
              <w:left w:val="nil"/>
              <w:bottom w:val="nil"/>
              <w:right w:val="nil"/>
            </w:tcBorders>
          </w:tcPr>
          <w:p w14:paraId="39FF32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E4C16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7FC59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470070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6D8D7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7D51A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16" w:type="dxa"/>
            <w:tcBorders>
              <w:top w:val="nil"/>
              <w:left w:val="nil"/>
              <w:bottom w:val="nil"/>
              <w:right w:val="nil"/>
            </w:tcBorders>
          </w:tcPr>
          <w:p w14:paraId="45779F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193415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C1EE616" w14:textId="77777777">
        <w:tblPrEx>
          <w:tblCellMar>
            <w:top w:w="0" w:type="dxa"/>
            <w:left w:w="0" w:type="dxa"/>
            <w:bottom w:w="0" w:type="dxa"/>
            <w:right w:w="0" w:type="dxa"/>
          </w:tblCellMar>
        </w:tblPrEx>
        <w:tc>
          <w:tcPr>
            <w:tcW w:w="6053" w:type="dxa"/>
            <w:gridSpan w:val="3"/>
            <w:tcBorders>
              <w:top w:val="nil"/>
              <w:left w:val="nil"/>
              <w:bottom w:val="nil"/>
              <w:right w:val="nil"/>
            </w:tcBorders>
            <w:vAlign w:val="bottom"/>
          </w:tcPr>
          <w:p w14:paraId="4B5DA73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433" w:type="dxa"/>
            <w:gridSpan w:val="15"/>
            <w:tcBorders>
              <w:top w:val="nil"/>
              <w:left w:val="nil"/>
              <w:bottom w:val="nil"/>
              <w:right w:val="nil"/>
            </w:tcBorders>
            <w:vAlign w:val="bottom"/>
          </w:tcPr>
          <w:p w14:paraId="62E5FCC4"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0DC59F66" w14:textId="77777777">
        <w:tblPrEx>
          <w:tblCellMar>
            <w:top w:w="0" w:type="dxa"/>
            <w:left w:w="0" w:type="dxa"/>
            <w:bottom w:w="0" w:type="dxa"/>
            <w:right w:w="0" w:type="dxa"/>
          </w:tblCellMar>
        </w:tblPrEx>
        <w:tc>
          <w:tcPr>
            <w:tcW w:w="6053" w:type="dxa"/>
            <w:gridSpan w:val="3"/>
            <w:tcBorders>
              <w:top w:val="nil"/>
              <w:left w:val="nil"/>
              <w:bottom w:val="nil"/>
              <w:right w:val="nil"/>
            </w:tcBorders>
            <w:vAlign w:val="bottom"/>
          </w:tcPr>
          <w:p w14:paraId="386DAFA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728" w:type="dxa"/>
            <w:gridSpan w:val="3"/>
            <w:tcBorders>
              <w:top w:val="single" w:sz="7" w:space="0" w:color="000000"/>
              <w:left w:val="nil"/>
              <w:bottom w:val="nil"/>
              <w:right w:val="nil"/>
            </w:tcBorders>
            <w:vAlign w:val="bottom"/>
          </w:tcPr>
          <w:p w14:paraId="62F7CB4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7" w:type="dxa"/>
            <w:gridSpan w:val="3"/>
            <w:tcBorders>
              <w:top w:val="single" w:sz="7" w:space="0" w:color="000000"/>
              <w:left w:val="nil"/>
              <w:bottom w:val="nil"/>
              <w:right w:val="nil"/>
            </w:tcBorders>
          </w:tcPr>
          <w:p w14:paraId="573ED6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95" w:type="dxa"/>
            <w:gridSpan w:val="3"/>
            <w:tcBorders>
              <w:top w:val="single" w:sz="7" w:space="0" w:color="000000"/>
              <w:left w:val="nil"/>
              <w:bottom w:val="single" w:sz="7" w:space="0" w:color="000000"/>
              <w:right w:val="nil"/>
            </w:tcBorders>
            <w:vAlign w:val="bottom"/>
          </w:tcPr>
          <w:p w14:paraId="20AD9B6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7" w:type="dxa"/>
            <w:gridSpan w:val="3"/>
            <w:tcBorders>
              <w:top w:val="single" w:sz="7" w:space="0" w:color="000000"/>
              <w:left w:val="nil"/>
              <w:bottom w:val="nil"/>
              <w:right w:val="nil"/>
            </w:tcBorders>
          </w:tcPr>
          <w:p w14:paraId="3F2FB5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96" w:type="dxa"/>
            <w:gridSpan w:val="3"/>
            <w:tcBorders>
              <w:top w:val="single" w:sz="7" w:space="0" w:color="000000"/>
              <w:left w:val="nil"/>
              <w:bottom w:val="single" w:sz="7" w:space="0" w:color="000000"/>
              <w:right w:val="nil"/>
            </w:tcBorders>
            <w:vAlign w:val="bottom"/>
          </w:tcPr>
          <w:p w14:paraId="24633A7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0D47E123" w14:textId="77777777">
        <w:tblPrEx>
          <w:tblCellMar>
            <w:top w:w="0" w:type="dxa"/>
            <w:left w:w="0" w:type="dxa"/>
            <w:bottom w:w="0" w:type="dxa"/>
            <w:right w:w="0" w:type="dxa"/>
          </w:tblCellMar>
        </w:tblPrEx>
        <w:tc>
          <w:tcPr>
            <w:tcW w:w="6053" w:type="dxa"/>
            <w:gridSpan w:val="3"/>
            <w:tcBorders>
              <w:top w:val="nil"/>
              <w:left w:val="nil"/>
              <w:bottom w:val="nil"/>
              <w:right w:val="nil"/>
            </w:tcBorders>
            <w:vAlign w:val="bottom"/>
          </w:tcPr>
          <w:p w14:paraId="7180D52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433" w:type="dxa"/>
            <w:gridSpan w:val="15"/>
            <w:tcBorders>
              <w:top w:val="single" w:sz="7" w:space="0" w:color="000000"/>
              <w:left w:val="nil"/>
              <w:bottom w:val="nil"/>
              <w:right w:val="nil"/>
            </w:tcBorders>
            <w:vAlign w:val="bottom"/>
          </w:tcPr>
          <w:p w14:paraId="767F50B3"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39D79F19"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CCEEFF"/>
          </w:tcPr>
          <w:p w14:paraId="1994A3C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Expected tax expense at U.S. Federal statutory rates</w:t>
            </w:r>
          </w:p>
        </w:tc>
        <w:tc>
          <w:tcPr>
            <w:tcW w:w="140" w:type="dxa"/>
            <w:tcBorders>
              <w:top w:val="nil"/>
              <w:left w:val="nil"/>
              <w:bottom w:val="nil"/>
              <w:right w:val="nil"/>
            </w:tcBorders>
            <w:shd w:val="clear" w:color="auto" w:fill="CCEEFF"/>
            <w:vAlign w:val="bottom"/>
          </w:tcPr>
          <w:p w14:paraId="765CD02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8" w:type="dxa"/>
            <w:tcBorders>
              <w:top w:val="nil"/>
              <w:left w:val="nil"/>
              <w:bottom w:val="nil"/>
              <w:right w:val="nil"/>
            </w:tcBorders>
            <w:shd w:val="clear" w:color="auto" w:fill="CCEEFF"/>
            <w:vAlign w:val="bottom"/>
          </w:tcPr>
          <w:p w14:paraId="61A967F7"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1,226,422 </w:t>
            </w:r>
          </w:p>
        </w:tc>
        <w:tc>
          <w:tcPr>
            <w:tcW w:w="140" w:type="dxa"/>
            <w:tcBorders>
              <w:top w:val="nil"/>
              <w:left w:val="nil"/>
              <w:bottom w:val="nil"/>
              <w:right w:val="nil"/>
            </w:tcBorders>
            <w:shd w:val="clear" w:color="auto" w:fill="CCEEFF"/>
            <w:vAlign w:val="bottom"/>
          </w:tcPr>
          <w:p w14:paraId="3B0650D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C570C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286D17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15" w:type="dxa"/>
            <w:tcBorders>
              <w:top w:val="nil"/>
              <w:left w:val="nil"/>
              <w:bottom w:val="nil"/>
              <w:right w:val="nil"/>
            </w:tcBorders>
            <w:shd w:val="clear" w:color="auto" w:fill="CCEEFF"/>
            <w:vAlign w:val="bottom"/>
          </w:tcPr>
          <w:p w14:paraId="791F2CD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671,864 </w:t>
            </w:r>
          </w:p>
        </w:tc>
        <w:tc>
          <w:tcPr>
            <w:tcW w:w="140" w:type="dxa"/>
            <w:tcBorders>
              <w:top w:val="nil"/>
              <w:left w:val="nil"/>
              <w:bottom w:val="nil"/>
              <w:right w:val="nil"/>
            </w:tcBorders>
            <w:shd w:val="clear" w:color="auto" w:fill="CCEEFF"/>
            <w:vAlign w:val="bottom"/>
          </w:tcPr>
          <w:p w14:paraId="3C07B65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0EEB85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7C7D5F6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16" w:type="dxa"/>
            <w:tcBorders>
              <w:top w:val="nil"/>
              <w:left w:val="nil"/>
              <w:bottom w:val="nil"/>
              <w:right w:val="nil"/>
            </w:tcBorders>
            <w:shd w:val="clear" w:color="auto" w:fill="CCEEFF"/>
            <w:vAlign w:val="bottom"/>
          </w:tcPr>
          <w:p w14:paraId="70C3281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433,059 </w:t>
            </w:r>
          </w:p>
        </w:tc>
        <w:tc>
          <w:tcPr>
            <w:tcW w:w="140" w:type="dxa"/>
            <w:tcBorders>
              <w:top w:val="nil"/>
              <w:left w:val="nil"/>
              <w:bottom w:val="nil"/>
              <w:right w:val="nil"/>
            </w:tcBorders>
            <w:shd w:val="clear" w:color="auto" w:fill="CCEEFF"/>
            <w:vAlign w:val="bottom"/>
          </w:tcPr>
          <w:p w14:paraId="09E5396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5D719F6"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FFFFFF"/>
          </w:tcPr>
          <w:p w14:paraId="1FFF5FE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State income taxes, net of Federal income tax effect</w:t>
            </w:r>
          </w:p>
        </w:tc>
        <w:tc>
          <w:tcPr>
            <w:tcW w:w="1588" w:type="dxa"/>
            <w:gridSpan w:val="2"/>
            <w:tcBorders>
              <w:top w:val="nil"/>
              <w:left w:val="nil"/>
              <w:bottom w:val="nil"/>
              <w:right w:val="nil"/>
            </w:tcBorders>
            <w:shd w:val="clear" w:color="auto" w:fill="FFFFFF"/>
            <w:vAlign w:val="bottom"/>
          </w:tcPr>
          <w:p w14:paraId="230E978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111,400 </w:t>
            </w:r>
          </w:p>
        </w:tc>
        <w:tc>
          <w:tcPr>
            <w:tcW w:w="140" w:type="dxa"/>
            <w:tcBorders>
              <w:top w:val="nil"/>
              <w:left w:val="nil"/>
              <w:bottom w:val="nil"/>
              <w:right w:val="nil"/>
            </w:tcBorders>
            <w:shd w:val="clear" w:color="auto" w:fill="FFFFFF"/>
            <w:vAlign w:val="bottom"/>
          </w:tcPr>
          <w:p w14:paraId="01D8E16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84B01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FFFFFF"/>
            <w:vAlign w:val="bottom"/>
          </w:tcPr>
          <w:p w14:paraId="7096E4E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65,808 </w:t>
            </w:r>
          </w:p>
        </w:tc>
        <w:tc>
          <w:tcPr>
            <w:tcW w:w="140" w:type="dxa"/>
            <w:tcBorders>
              <w:top w:val="nil"/>
              <w:left w:val="nil"/>
              <w:bottom w:val="nil"/>
              <w:right w:val="nil"/>
            </w:tcBorders>
            <w:shd w:val="clear" w:color="auto" w:fill="FFFFFF"/>
            <w:vAlign w:val="bottom"/>
          </w:tcPr>
          <w:p w14:paraId="67D94F9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16CFE2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FFFFFF"/>
            <w:vAlign w:val="bottom"/>
          </w:tcPr>
          <w:p w14:paraId="40399EE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47,909 </w:t>
            </w:r>
          </w:p>
        </w:tc>
        <w:tc>
          <w:tcPr>
            <w:tcW w:w="140" w:type="dxa"/>
            <w:tcBorders>
              <w:top w:val="nil"/>
              <w:left w:val="nil"/>
              <w:bottom w:val="nil"/>
              <w:right w:val="nil"/>
            </w:tcBorders>
            <w:shd w:val="clear" w:color="auto" w:fill="FFFFFF"/>
            <w:vAlign w:val="bottom"/>
          </w:tcPr>
          <w:p w14:paraId="7D912F7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97F6ED5"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CCEEFF"/>
          </w:tcPr>
          <w:p w14:paraId="680BC68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Foreign earnings at other than U.S. rates</w:t>
            </w:r>
          </w:p>
        </w:tc>
        <w:tc>
          <w:tcPr>
            <w:tcW w:w="1588" w:type="dxa"/>
            <w:gridSpan w:val="2"/>
            <w:tcBorders>
              <w:top w:val="nil"/>
              <w:left w:val="nil"/>
              <w:bottom w:val="nil"/>
              <w:right w:val="nil"/>
            </w:tcBorders>
            <w:shd w:val="clear" w:color="auto" w:fill="CCEEFF"/>
            <w:vAlign w:val="bottom"/>
          </w:tcPr>
          <w:p w14:paraId="26CB68C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(23,963)</w:t>
            </w:r>
          </w:p>
        </w:tc>
        <w:tc>
          <w:tcPr>
            <w:tcW w:w="140" w:type="dxa"/>
            <w:tcBorders>
              <w:top w:val="nil"/>
              <w:left w:val="nil"/>
              <w:bottom w:val="nil"/>
              <w:right w:val="nil"/>
            </w:tcBorders>
            <w:shd w:val="clear" w:color="auto" w:fill="CCEEFF"/>
            <w:vAlign w:val="bottom"/>
          </w:tcPr>
          <w:p w14:paraId="647E93C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66F8D1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CCEEFF"/>
            <w:vAlign w:val="bottom"/>
          </w:tcPr>
          <w:p w14:paraId="727F68E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12,212 </w:t>
            </w:r>
          </w:p>
        </w:tc>
        <w:tc>
          <w:tcPr>
            <w:tcW w:w="140" w:type="dxa"/>
            <w:tcBorders>
              <w:top w:val="nil"/>
              <w:left w:val="nil"/>
              <w:bottom w:val="nil"/>
              <w:right w:val="nil"/>
            </w:tcBorders>
            <w:shd w:val="clear" w:color="auto" w:fill="CCEEFF"/>
            <w:vAlign w:val="bottom"/>
          </w:tcPr>
          <w:p w14:paraId="1CE9112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3444FD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CCEEFF"/>
            <w:vAlign w:val="bottom"/>
          </w:tcPr>
          <w:p w14:paraId="55CAB25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56,969 </w:t>
            </w:r>
          </w:p>
        </w:tc>
        <w:tc>
          <w:tcPr>
            <w:tcW w:w="140" w:type="dxa"/>
            <w:tcBorders>
              <w:top w:val="nil"/>
              <w:left w:val="nil"/>
              <w:bottom w:val="nil"/>
              <w:right w:val="nil"/>
            </w:tcBorders>
            <w:shd w:val="clear" w:color="auto" w:fill="CCEEFF"/>
            <w:vAlign w:val="bottom"/>
          </w:tcPr>
          <w:p w14:paraId="5C2884E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3DF4E8D"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FFFFFF"/>
          </w:tcPr>
          <w:p w14:paraId="48CB9DD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Federal and California R&amp;D tax credits</w:t>
            </w:r>
          </w:p>
        </w:tc>
        <w:tc>
          <w:tcPr>
            <w:tcW w:w="1588" w:type="dxa"/>
            <w:gridSpan w:val="2"/>
            <w:tcBorders>
              <w:top w:val="nil"/>
              <w:left w:val="nil"/>
              <w:bottom w:val="nil"/>
              <w:right w:val="nil"/>
            </w:tcBorders>
            <w:shd w:val="clear" w:color="auto" w:fill="FFFFFF"/>
            <w:vAlign w:val="bottom"/>
          </w:tcPr>
          <w:p w14:paraId="467357B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(82,909)</w:t>
            </w:r>
          </w:p>
        </w:tc>
        <w:tc>
          <w:tcPr>
            <w:tcW w:w="140" w:type="dxa"/>
            <w:tcBorders>
              <w:top w:val="nil"/>
              <w:left w:val="nil"/>
              <w:bottom w:val="nil"/>
              <w:right w:val="nil"/>
            </w:tcBorders>
            <w:shd w:val="clear" w:color="auto" w:fill="FFFFFF"/>
            <w:vAlign w:val="bottom"/>
          </w:tcPr>
          <w:p w14:paraId="51F8BEB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4EB8D4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FFFFFF"/>
            <w:vAlign w:val="bottom"/>
          </w:tcPr>
          <w:p w14:paraId="23B1E6C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(113,882)</w:t>
            </w:r>
          </w:p>
        </w:tc>
        <w:tc>
          <w:tcPr>
            <w:tcW w:w="140" w:type="dxa"/>
            <w:tcBorders>
              <w:top w:val="nil"/>
              <w:left w:val="nil"/>
              <w:bottom w:val="nil"/>
              <w:right w:val="nil"/>
            </w:tcBorders>
            <w:shd w:val="clear" w:color="auto" w:fill="FFFFFF"/>
            <w:vAlign w:val="bottom"/>
          </w:tcPr>
          <w:p w14:paraId="7AEEF48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C27942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FFFFFF"/>
            <w:vAlign w:val="bottom"/>
          </w:tcPr>
          <w:p w14:paraId="556C073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(134,523)</w:t>
            </w:r>
          </w:p>
        </w:tc>
        <w:tc>
          <w:tcPr>
            <w:tcW w:w="140" w:type="dxa"/>
            <w:tcBorders>
              <w:top w:val="nil"/>
              <w:left w:val="nil"/>
              <w:bottom w:val="nil"/>
              <w:right w:val="nil"/>
            </w:tcBorders>
            <w:shd w:val="clear" w:color="auto" w:fill="FFFFFF"/>
            <w:vAlign w:val="bottom"/>
          </w:tcPr>
          <w:p w14:paraId="2C5DC1C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2A4F079"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CCEEFF"/>
          </w:tcPr>
          <w:p w14:paraId="48D5429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Valuation allowance on California R&amp;D tax credits</w:t>
            </w:r>
          </w:p>
        </w:tc>
        <w:tc>
          <w:tcPr>
            <w:tcW w:w="1588" w:type="dxa"/>
            <w:gridSpan w:val="2"/>
            <w:tcBorders>
              <w:top w:val="nil"/>
              <w:left w:val="nil"/>
              <w:bottom w:val="nil"/>
              <w:right w:val="nil"/>
            </w:tcBorders>
            <w:shd w:val="clear" w:color="auto" w:fill="CCEEFF"/>
            <w:vAlign w:val="bottom"/>
          </w:tcPr>
          <w:p w14:paraId="3868DD7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40" w:type="dxa"/>
            <w:tcBorders>
              <w:top w:val="nil"/>
              <w:left w:val="nil"/>
              <w:bottom w:val="nil"/>
              <w:right w:val="nil"/>
            </w:tcBorders>
            <w:shd w:val="clear" w:color="auto" w:fill="CCEEFF"/>
            <w:vAlign w:val="bottom"/>
          </w:tcPr>
          <w:p w14:paraId="2A042D8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D53D9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CCEEFF"/>
            <w:vAlign w:val="bottom"/>
          </w:tcPr>
          <w:p w14:paraId="14D68E8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183,283 </w:t>
            </w:r>
          </w:p>
        </w:tc>
        <w:tc>
          <w:tcPr>
            <w:tcW w:w="140" w:type="dxa"/>
            <w:tcBorders>
              <w:top w:val="nil"/>
              <w:left w:val="nil"/>
              <w:bottom w:val="nil"/>
              <w:right w:val="nil"/>
            </w:tcBorders>
            <w:shd w:val="clear" w:color="auto" w:fill="CCEEFF"/>
            <w:vAlign w:val="bottom"/>
          </w:tcPr>
          <w:p w14:paraId="0627500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2D35D4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CCEEFF"/>
            <w:vAlign w:val="bottom"/>
          </w:tcPr>
          <w:p w14:paraId="052F395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40" w:type="dxa"/>
            <w:tcBorders>
              <w:top w:val="nil"/>
              <w:left w:val="nil"/>
              <w:bottom w:val="nil"/>
              <w:right w:val="nil"/>
            </w:tcBorders>
            <w:shd w:val="clear" w:color="auto" w:fill="CCEEFF"/>
            <w:vAlign w:val="bottom"/>
          </w:tcPr>
          <w:p w14:paraId="7FB7A0E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F5AFA86"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FFFFFF"/>
          </w:tcPr>
          <w:p w14:paraId="4CAA261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Excess tax benefits on stock-based compensation</w:t>
            </w:r>
          </w:p>
        </w:tc>
        <w:tc>
          <w:tcPr>
            <w:tcW w:w="1588" w:type="dxa"/>
            <w:gridSpan w:val="2"/>
            <w:tcBorders>
              <w:top w:val="nil"/>
              <w:left w:val="nil"/>
              <w:bottom w:val="nil"/>
              <w:right w:val="nil"/>
            </w:tcBorders>
            <w:shd w:val="clear" w:color="auto" w:fill="FFFFFF"/>
            <w:vAlign w:val="bottom"/>
          </w:tcPr>
          <w:p w14:paraId="36848C9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(290,899)</w:t>
            </w:r>
          </w:p>
        </w:tc>
        <w:tc>
          <w:tcPr>
            <w:tcW w:w="140" w:type="dxa"/>
            <w:tcBorders>
              <w:top w:val="nil"/>
              <w:left w:val="nil"/>
              <w:bottom w:val="nil"/>
              <w:right w:val="nil"/>
            </w:tcBorders>
            <w:shd w:val="clear" w:color="auto" w:fill="FFFFFF"/>
            <w:vAlign w:val="bottom"/>
          </w:tcPr>
          <w:p w14:paraId="16131C5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633A7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FFFFFF"/>
            <w:vAlign w:val="bottom"/>
          </w:tcPr>
          <w:p w14:paraId="36A1343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(339,436)</w:t>
            </w:r>
          </w:p>
        </w:tc>
        <w:tc>
          <w:tcPr>
            <w:tcW w:w="140" w:type="dxa"/>
            <w:tcBorders>
              <w:top w:val="nil"/>
              <w:left w:val="nil"/>
              <w:bottom w:val="nil"/>
              <w:right w:val="nil"/>
            </w:tcBorders>
            <w:shd w:val="clear" w:color="auto" w:fill="FFFFFF"/>
            <w:vAlign w:val="bottom"/>
          </w:tcPr>
          <w:p w14:paraId="615C740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2DCE3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FFFFFF"/>
            <w:vAlign w:val="bottom"/>
          </w:tcPr>
          <w:p w14:paraId="5F08CCE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(148,693)</w:t>
            </w:r>
          </w:p>
        </w:tc>
        <w:tc>
          <w:tcPr>
            <w:tcW w:w="140" w:type="dxa"/>
            <w:tcBorders>
              <w:top w:val="nil"/>
              <w:left w:val="nil"/>
              <w:bottom w:val="nil"/>
              <w:right w:val="nil"/>
            </w:tcBorders>
            <w:shd w:val="clear" w:color="auto" w:fill="FFFFFF"/>
            <w:vAlign w:val="bottom"/>
          </w:tcPr>
          <w:p w14:paraId="6FA8874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ED5D965"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CCEEFF"/>
          </w:tcPr>
          <w:p w14:paraId="5049BC0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Tax effects of the Tax Cuts and Jobs Act</w:t>
            </w:r>
          </w:p>
        </w:tc>
        <w:tc>
          <w:tcPr>
            <w:tcW w:w="1588" w:type="dxa"/>
            <w:gridSpan w:val="2"/>
            <w:tcBorders>
              <w:top w:val="nil"/>
              <w:left w:val="nil"/>
              <w:bottom w:val="nil"/>
              <w:right w:val="nil"/>
            </w:tcBorders>
            <w:shd w:val="clear" w:color="auto" w:fill="CCEEFF"/>
            <w:vAlign w:val="bottom"/>
          </w:tcPr>
          <w:p w14:paraId="37BF07C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(254,763)</w:t>
            </w:r>
          </w:p>
        </w:tc>
        <w:tc>
          <w:tcPr>
            <w:tcW w:w="140" w:type="dxa"/>
            <w:tcBorders>
              <w:top w:val="nil"/>
              <w:left w:val="nil"/>
              <w:bottom w:val="nil"/>
              <w:right w:val="nil"/>
            </w:tcBorders>
            <w:shd w:val="clear" w:color="auto" w:fill="CCEEFF"/>
            <w:vAlign w:val="bottom"/>
          </w:tcPr>
          <w:p w14:paraId="369914D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29C21A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CCEEFF"/>
            <w:vAlign w:val="bottom"/>
          </w:tcPr>
          <w:p w14:paraId="166D842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(87,194)</w:t>
            </w:r>
          </w:p>
        </w:tc>
        <w:tc>
          <w:tcPr>
            <w:tcW w:w="140" w:type="dxa"/>
            <w:tcBorders>
              <w:top w:val="nil"/>
              <w:left w:val="nil"/>
              <w:bottom w:val="nil"/>
              <w:right w:val="nil"/>
            </w:tcBorders>
            <w:shd w:val="clear" w:color="auto" w:fill="CCEEFF"/>
            <w:vAlign w:val="bottom"/>
          </w:tcPr>
          <w:p w14:paraId="02732DC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7AEDB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CCEEFF"/>
            <w:vAlign w:val="bottom"/>
          </w:tcPr>
          <w:p w14:paraId="2A397B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(127,534)</w:t>
            </w:r>
          </w:p>
        </w:tc>
        <w:tc>
          <w:tcPr>
            <w:tcW w:w="140" w:type="dxa"/>
            <w:tcBorders>
              <w:top w:val="nil"/>
              <w:left w:val="nil"/>
              <w:bottom w:val="nil"/>
              <w:right w:val="nil"/>
            </w:tcBorders>
            <w:shd w:val="clear" w:color="auto" w:fill="CCEEFF"/>
            <w:vAlign w:val="bottom"/>
          </w:tcPr>
          <w:p w14:paraId="7A544B3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5AC91A5"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FFFFFF"/>
          </w:tcPr>
          <w:p w14:paraId="3D01A08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Global corporate structure simplification</w:t>
            </w:r>
          </w:p>
        </w:tc>
        <w:tc>
          <w:tcPr>
            <w:tcW w:w="1588" w:type="dxa"/>
            <w:gridSpan w:val="2"/>
            <w:tcBorders>
              <w:top w:val="nil"/>
              <w:left w:val="nil"/>
              <w:bottom w:val="nil"/>
              <w:right w:val="nil"/>
            </w:tcBorders>
            <w:shd w:val="clear" w:color="auto" w:fill="FFFFFF"/>
            <w:vAlign w:val="bottom"/>
          </w:tcPr>
          <w:p w14:paraId="027834A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40" w:type="dxa"/>
            <w:tcBorders>
              <w:top w:val="nil"/>
              <w:left w:val="nil"/>
              <w:bottom w:val="nil"/>
              <w:right w:val="nil"/>
            </w:tcBorders>
            <w:shd w:val="clear" w:color="auto" w:fill="FFFFFF"/>
            <w:vAlign w:val="bottom"/>
          </w:tcPr>
          <w:p w14:paraId="5888F42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190BAE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FFFFFF"/>
            <w:vAlign w:val="bottom"/>
          </w:tcPr>
          <w:p w14:paraId="7037FA6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140" w:type="dxa"/>
            <w:tcBorders>
              <w:top w:val="nil"/>
              <w:left w:val="nil"/>
              <w:bottom w:val="nil"/>
              <w:right w:val="nil"/>
            </w:tcBorders>
            <w:shd w:val="clear" w:color="auto" w:fill="FFFFFF"/>
            <w:vAlign w:val="bottom"/>
          </w:tcPr>
          <w:p w14:paraId="2E8E5B6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65516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FFFFFF"/>
            <w:vAlign w:val="bottom"/>
          </w:tcPr>
          <w:p w14:paraId="293A9FF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35,939 </w:t>
            </w:r>
          </w:p>
        </w:tc>
        <w:tc>
          <w:tcPr>
            <w:tcW w:w="140" w:type="dxa"/>
            <w:tcBorders>
              <w:top w:val="nil"/>
              <w:left w:val="nil"/>
              <w:bottom w:val="nil"/>
              <w:right w:val="nil"/>
            </w:tcBorders>
            <w:shd w:val="clear" w:color="auto" w:fill="FFFFFF"/>
            <w:vAlign w:val="bottom"/>
          </w:tcPr>
          <w:p w14:paraId="4917EB5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E55AAFB"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CCEEFF"/>
          </w:tcPr>
          <w:p w14:paraId="385C386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Nondeductible Officers Compensation</w:t>
            </w:r>
          </w:p>
        </w:tc>
        <w:tc>
          <w:tcPr>
            <w:tcW w:w="1588" w:type="dxa"/>
            <w:gridSpan w:val="2"/>
            <w:tcBorders>
              <w:top w:val="nil"/>
              <w:left w:val="nil"/>
              <w:bottom w:val="nil"/>
              <w:right w:val="nil"/>
            </w:tcBorders>
            <w:shd w:val="clear" w:color="auto" w:fill="CCEEFF"/>
            <w:vAlign w:val="bottom"/>
          </w:tcPr>
          <w:p w14:paraId="44EC18D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26,874 </w:t>
            </w:r>
          </w:p>
        </w:tc>
        <w:tc>
          <w:tcPr>
            <w:tcW w:w="140" w:type="dxa"/>
            <w:tcBorders>
              <w:top w:val="nil"/>
              <w:left w:val="nil"/>
              <w:bottom w:val="nil"/>
              <w:right w:val="nil"/>
            </w:tcBorders>
            <w:shd w:val="clear" w:color="auto" w:fill="CCEEFF"/>
            <w:vAlign w:val="bottom"/>
          </w:tcPr>
          <w:p w14:paraId="3080BE2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560BA8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CCEEFF"/>
            <w:vAlign w:val="bottom"/>
          </w:tcPr>
          <w:p w14:paraId="185770A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30,351 </w:t>
            </w:r>
          </w:p>
        </w:tc>
        <w:tc>
          <w:tcPr>
            <w:tcW w:w="140" w:type="dxa"/>
            <w:tcBorders>
              <w:top w:val="nil"/>
              <w:left w:val="nil"/>
              <w:bottom w:val="nil"/>
              <w:right w:val="nil"/>
            </w:tcBorders>
            <w:shd w:val="clear" w:color="auto" w:fill="CCEEFF"/>
            <w:vAlign w:val="bottom"/>
          </w:tcPr>
          <w:p w14:paraId="6D8988A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504BCA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CCEEFF"/>
            <w:vAlign w:val="bottom"/>
          </w:tcPr>
          <w:p w14:paraId="06A38E81"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24,111 </w:t>
            </w:r>
          </w:p>
        </w:tc>
        <w:tc>
          <w:tcPr>
            <w:tcW w:w="140" w:type="dxa"/>
            <w:tcBorders>
              <w:top w:val="nil"/>
              <w:left w:val="nil"/>
              <w:bottom w:val="nil"/>
              <w:right w:val="nil"/>
            </w:tcBorders>
            <w:shd w:val="clear" w:color="auto" w:fill="CCEEFF"/>
            <w:vAlign w:val="bottom"/>
          </w:tcPr>
          <w:p w14:paraId="4B9E98B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A237855"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FFFFFF"/>
          </w:tcPr>
          <w:p w14:paraId="578D146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Other</w:t>
            </w:r>
          </w:p>
        </w:tc>
        <w:tc>
          <w:tcPr>
            <w:tcW w:w="1588" w:type="dxa"/>
            <w:gridSpan w:val="2"/>
            <w:tcBorders>
              <w:top w:val="nil"/>
              <w:left w:val="nil"/>
              <w:bottom w:val="nil"/>
              <w:right w:val="nil"/>
            </w:tcBorders>
            <w:shd w:val="clear" w:color="auto" w:fill="FFFFFF"/>
            <w:vAlign w:val="bottom"/>
          </w:tcPr>
          <w:p w14:paraId="5A53CC1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11,713 </w:t>
            </w:r>
          </w:p>
        </w:tc>
        <w:tc>
          <w:tcPr>
            <w:tcW w:w="140" w:type="dxa"/>
            <w:tcBorders>
              <w:top w:val="nil"/>
              <w:left w:val="nil"/>
              <w:bottom w:val="nil"/>
              <w:right w:val="nil"/>
            </w:tcBorders>
            <w:shd w:val="clear" w:color="auto" w:fill="FFFFFF"/>
            <w:vAlign w:val="bottom"/>
          </w:tcPr>
          <w:p w14:paraId="5BC97C0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5BA8D5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nil"/>
              <w:left w:val="nil"/>
              <w:bottom w:val="nil"/>
              <w:right w:val="nil"/>
            </w:tcBorders>
            <w:shd w:val="clear" w:color="auto" w:fill="FFFFFF"/>
            <w:vAlign w:val="bottom"/>
          </w:tcPr>
          <w:p w14:paraId="7715E32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14,948 </w:t>
            </w:r>
          </w:p>
        </w:tc>
        <w:tc>
          <w:tcPr>
            <w:tcW w:w="140" w:type="dxa"/>
            <w:tcBorders>
              <w:top w:val="nil"/>
              <w:left w:val="nil"/>
              <w:bottom w:val="nil"/>
              <w:right w:val="nil"/>
            </w:tcBorders>
            <w:shd w:val="clear" w:color="auto" w:fill="FFFFFF"/>
            <w:vAlign w:val="bottom"/>
          </w:tcPr>
          <w:p w14:paraId="1DB85A5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446D6E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nil"/>
              <w:left w:val="nil"/>
              <w:bottom w:val="nil"/>
              <w:right w:val="nil"/>
            </w:tcBorders>
            <w:shd w:val="clear" w:color="auto" w:fill="FFFFFF"/>
            <w:vAlign w:val="bottom"/>
          </w:tcPr>
          <w:p w14:paraId="3530455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8,078 </w:t>
            </w:r>
          </w:p>
        </w:tc>
        <w:tc>
          <w:tcPr>
            <w:tcW w:w="140" w:type="dxa"/>
            <w:tcBorders>
              <w:top w:val="nil"/>
              <w:left w:val="nil"/>
              <w:bottom w:val="nil"/>
              <w:right w:val="nil"/>
            </w:tcBorders>
            <w:shd w:val="clear" w:color="auto" w:fill="FFFFFF"/>
            <w:vAlign w:val="bottom"/>
          </w:tcPr>
          <w:p w14:paraId="17E227F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E519BE7"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CCEEFF"/>
          </w:tcPr>
          <w:p w14:paraId="1DCC33A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Provision for income taxes</w:t>
            </w:r>
          </w:p>
        </w:tc>
        <w:tc>
          <w:tcPr>
            <w:tcW w:w="140" w:type="dxa"/>
            <w:tcBorders>
              <w:top w:val="single" w:sz="7" w:space="0" w:color="000000"/>
              <w:left w:val="nil"/>
              <w:bottom w:val="nil"/>
              <w:right w:val="nil"/>
            </w:tcBorders>
            <w:shd w:val="clear" w:color="auto" w:fill="CCEEFF"/>
            <w:vAlign w:val="bottom"/>
          </w:tcPr>
          <w:p w14:paraId="3DE6D1F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8" w:type="dxa"/>
            <w:tcBorders>
              <w:top w:val="single" w:sz="7" w:space="0" w:color="000000"/>
              <w:left w:val="nil"/>
              <w:bottom w:val="nil"/>
              <w:right w:val="nil"/>
            </w:tcBorders>
            <w:shd w:val="clear" w:color="auto" w:fill="CCEEFF"/>
            <w:vAlign w:val="bottom"/>
          </w:tcPr>
          <w:p w14:paraId="5B126020"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723,875 </w:t>
            </w:r>
          </w:p>
        </w:tc>
        <w:tc>
          <w:tcPr>
            <w:tcW w:w="140" w:type="dxa"/>
            <w:tcBorders>
              <w:top w:val="single" w:sz="7" w:space="0" w:color="000000"/>
              <w:left w:val="nil"/>
              <w:bottom w:val="nil"/>
              <w:right w:val="nil"/>
            </w:tcBorders>
            <w:shd w:val="clear" w:color="auto" w:fill="CCEEFF"/>
            <w:vAlign w:val="bottom"/>
          </w:tcPr>
          <w:p w14:paraId="6AFE929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34A01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091F9541"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15" w:type="dxa"/>
            <w:tcBorders>
              <w:top w:val="single" w:sz="7" w:space="0" w:color="000000"/>
              <w:left w:val="nil"/>
              <w:bottom w:val="nil"/>
              <w:right w:val="nil"/>
            </w:tcBorders>
            <w:shd w:val="clear" w:color="auto" w:fill="CCEEFF"/>
            <w:vAlign w:val="bottom"/>
          </w:tcPr>
          <w:p w14:paraId="1BAD824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437,954 </w:t>
            </w:r>
          </w:p>
        </w:tc>
        <w:tc>
          <w:tcPr>
            <w:tcW w:w="140" w:type="dxa"/>
            <w:tcBorders>
              <w:top w:val="single" w:sz="7" w:space="0" w:color="000000"/>
              <w:left w:val="nil"/>
              <w:bottom w:val="nil"/>
              <w:right w:val="nil"/>
            </w:tcBorders>
            <w:shd w:val="clear" w:color="auto" w:fill="CCEEFF"/>
            <w:vAlign w:val="bottom"/>
          </w:tcPr>
          <w:p w14:paraId="6A6BC95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416F5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3FC1F344"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16" w:type="dxa"/>
            <w:tcBorders>
              <w:top w:val="single" w:sz="7" w:space="0" w:color="000000"/>
              <w:left w:val="nil"/>
              <w:bottom w:val="nil"/>
              <w:right w:val="nil"/>
            </w:tcBorders>
            <w:shd w:val="clear" w:color="auto" w:fill="CCEEFF"/>
            <w:vAlign w:val="bottom"/>
          </w:tcPr>
          <w:p w14:paraId="0E9E519F"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195,315 </w:t>
            </w:r>
          </w:p>
        </w:tc>
        <w:tc>
          <w:tcPr>
            <w:tcW w:w="140" w:type="dxa"/>
            <w:tcBorders>
              <w:top w:val="single" w:sz="7" w:space="0" w:color="000000"/>
              <w:left w:val="nil"/>
              <w:bottom w:val="nil"/>
              <w:right w:val="nil"/>
            </w:tcBorders>
            <w:shd w:val="clear" w:color="auto" w:fill="CCEEFF"/>
            <w:vAlign w:val="bottom"/>
          </w:tcPr>
          <w:p w14:paraId="6AADF30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5532BFC" w14:textId="77777777">
        <w:tblPrEx>
          <w:tblCellMar>
            <w:top w:w="0" w:type="dxa"/>
            <w:left w:w="0" w:type="dxa"/>
            <w:bottom w:w="0" w:type="dxa"/>
            <w:right w:w="0" w:type="dxa"/>
          </w:tblCellMar>
        </w:tblPrEx>
        <w:tc>
          <w:tcPr>
            <w:tcW w:w="6053" w:type="dxa"/>
            <w:gridSpan w:val="3"/>
            <w:tcBorders>
              <w:top w:val="nil"/>
              <w:left w:val="nil"/>
              <w:bottom w:val="nil"/>
              <w:right w:val="nil"/>
            </w:tcBorders>
            <w:shd w:val="clear" w:color="auto" w:fill="FFFFFF"/>
          </w:tcPr>
          <w:p w14:paraId="0BD6BB85"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Effective Tax Rate</w:t>
            </w:r>
          </w:p>
        </w:tc>
        <w:tc>
          <w:tcPr>
            <w:tcW w:w="1588" w:type="dxa"/>
            <w:gridSpan w:val="2"/>
            <w:tcBorders>
              <w:top w:val="double" w:sz="21" w:space="0" w:color="000000"/>
              <w:left w:val="nil"/>
              <w:bottom w:val="nil"/>
              <w:right w:val="nil"/>
            </w:tcBorders>
            <w:shd w:val="clear" w:color="auto" w:fill="FFFFFF"/>
            <w:vAlign w:val="bottom"/>
          </w:tcPr>
          <w:p w14:paraId="47E4A58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12 </w:t>
            </w:r>
          </w:p>
        </w:tc>
        <w:tc>
          <w:tcPr>
            <w:tcW w:w="140" w:type="dxa"/>
            <w:tcBorders>
              <w:top w:val="double" w:sz="21" w:space="0" w:color="000000"/>
              <w:left w:val="nil"/>
              <w:bottom w:val="nil"/>
              <w:right w:val="nil"/>
            </w:tcBorders>
            <w:shd w:val="clear" w:color="auto" w:fill="FFFFFF"/>
            <w:vAlign w:val="bottom"/>
          </w:tcPr>
          <w:p w14:paraId="29AFC999"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c>
          <w:tcPr>
            <w:tcW w:w="157" w:type="dxa"/>
            <w:gridSpan w:val="3"/>
            <w:tcBorders>
              <w:top w:val="nil"/>
              <w:left w:val="nil"/>
              <w:bottom w:val="nil"/>
              <w:right w:val="nil"/>
            </w:tcBorders>
            <w:shd w:val="clear" w:color="auto" w:fill="FFFFFF"/>
          </w:tcPr>
          <w:p w14:paraId="57D5AE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5" w:type="dxa"/>
            <w:gridSpan w:val="2"/>
            <w:tcBorders>
              <w:top w:val="double" w:sz="21" w:space="0" w:color="000000"/>
              <w:left w:val="nil"/>
              <w:bottom w:val="nil"/>
              <w:right w:val="nil"/>
            </w:tcBorders>
            <w:shd w:val="clear" w:color="auto" w:fill="FFFFFF"/>
            <w:vAlign w:val="bottom"/>
          </w:tcPr>
          <w:p w14:paraId="3BA66FB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14 </w:t>
            </w:r>
          </w:p>
        </w:tc>
        <w:tc>
          <w:tcPr>
            <w:tcW w:w="140" w:type="dxa"/>
            <w:tcBorders>
              <w:top w:val="double" w:sz="21" w:space="0" w:color="000000"/>
              <w:left w:val="nil"/>
              <w:bottom w:val="nil"/>
              <w:right w:val="nil"/>
            </w:tcBorders>
            <w:shd w:val="clear" w:color="auto" w:fill="FFFFFF"/>
            <w:vAlign w:val="bottom"/>
          </w:tcPr>
          <w:p w14:paraId="7B193AA3"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c>
          <w:tcPr>
            <w:tcW w:w="157" w:type="dxa"/>
            <w:gridSpan w:val="3"/>
            <w:tcBorders>
              <w:top w:val="nil"/>
              <w:left w:val="nil"/>
              <w:bottom w:val="nil"/>
              <w:right w:val="nil"/>
            </w:tcBorders>
            <w:shd w:val="clear" w:color="auto" w:fill="FFFFFF"/>
          </w:tcPr>
          <w:p w14:paraId="11EB7A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56" w:type="dxa"/>
            <w:gridSpan w:val="2"/>
            <w:tcBorders>
              <w:top w:val="double" w:sz="21" w:space="0" w:color="000000"/>
              <w:left w:val="nil"/>
              <w:bottom w:val="nil"/>
              <w:right w:val="nil"/>
            </w:tcBorders>
            <w:shd w:val="clear" w:color="auto" w:fill="FFFFFF"/>
            <w:vAlign w:val="bottom"/>
          </w:tcPr>
          <w:p w14:paraId="11B506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9 </w:t>
            </w:r>
          </w:p>
        </w:tc>
        <w:tc>
          <w:tcPr>
            <w:tcW w:w="140" w:type="dxa"/>
            <w:tcBorders>
              <w:top w:val="double" w:sz="21" w:space="0" w:color="000000"/>
              <w:left w:val="nil"/>
              <w:bottom w:val="nil"/>
              <w:right w:val="nil"/>
            </w:tcBorders>
            <w:shd w:val="clear" w:color="auto" w:fill="FFFFFF"/>
            <w:vAlign w:val="bottom"/>
          </w:tcPr>
          <w:p w14:paraId="68D7AEA0"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bl>
    <w:p w14:paraId="52CB1FB0"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558B852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58</w:t>
      </w:r>
    </w:p>
    <w:p w14:paraId="6480A17A"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69" w:name="BKMK_180"/>
      <w:bookmarkEnd w:id="169"/>
    </w:p>
    <w:p w14:paraId="35BFC3E0"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18CA3A33"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The components of deferred tax assets and liabilities were as follows:</w:t>
      </w:r>
    </w:p>
    <w:p w14:paraId="2127777E"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bookmarkStart w:id="170" w:name="BKMK_181"/>
      <w:bookmarkEnd w:id="170"/>
    </w:p>
    <w:p w14:paraId="021FE2C3"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6"/>
        <w:gridCol w:w="6644"/>
        <w:gridCol w:w="656"/>
        <w:gridCol w:w="228"/>
        <w:gridCol w:w="1446"/>
        <w:gridCol w:w="42"/>
        <w:gridCol w:w="42"/>
        <w:gridCol w:w="73"/>
        <w:gridCol w:w="42"/>
        <w:gridCol w:w="177"/>
        <w:gridCol w:w="1438"/>
        <w:gridCol w:w="42"/>
      </w:tblGrid>
      <w:tr w:rsidR="00000000" w14:paraId="0DE36265" w14:textId="77777777">
        <w:tblPrEx>
          <w:tblCellMar>
            <w:top w:w="0" w:type="dxa"/>
            <w:left w:w="0" w:type="dxa"/>
            <w:bottom w:w="0" w:type="dxa"/>
            <w:right w:w="0" w:type="dxa"/>
          </w:tblCellMar>
        </w:tblPrEx>
        <w:tc>
          <w:tcPr>
            <w:tcW w:w="656" w:type="dxa"/>
            <w:tcBorders>
              <w:top w:val="nil"/>
              <w:left w:val="nil"/>
              <w:bottom w:val="nil"/>
              <w:right w:val="nil"/>
            </w:tcBorders>
          </w:tcPr>
          <w:p w14:paraId="1C4AF8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644" w:type="dxa"/>
            <w:tcBorders>
              <w:top w:val="nil"/>
              <w:left w:val="nil"/>
              <w:bottom w:val="nil"/>
              <w:right w:val="nil"/>
            </w:tcBorders>
          </w:tcPr>
          <w:p w14:paraId="033E7A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56" w:type="dxa"/>
            <w:tcBorders>
              <w:top w:val="nil"/>
              <w:left w:val="nil"/>
              <w:bottom w:val="nil"/>
              <w:right w:val="nil"/>
            </w:tcBorders>
          </w:tcPr>
          <w:p w14:paraId="0EDFC5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8" w:type="dxa"/>
            <w:tcBorders>
              <w:top w:val="nil"/>
              <w:left w:val="nil"/>
              <w:bottom w:val="nil"/>
              <w:right w:val="nil"/>
            </w:tcBorders>
          </w:tcPr>
          <w:p w14:paraId="39B957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6" w:type="dxa"/>
            <w:tcBorders>
              <w:top w:val="nil"/>
              <w:left w:val="nil"/>
              <w:bottom w:val="nil"/>
              <w:right w:val="nil"/>
            </w:tcBorders>
          </w:tcPr>
          <w:p w14:paraId="165A61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45E6B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5431D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 w:type="dxa"/>
            <w:tcBorders>
              <w:top w:val="nil"/>
              <w:left w:val="nil"/>
              <w:bottom w:val="nil"/>
              <w:right w:val="nil"/>
            </w:tcBorders>
          </w:tcPr>
          <w:p w14:paraId="0ACADF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3E403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tcPr>
          <w:p w14:paraId="7D55F1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38" w:type="dxa"/>
            <w:tcBorders>
              <w:top w:val="nil"/>
              <w:left w:val="nil"/>
              <w:bottom w:val="nil"/>
              <w:right w:val="nil"/>
            </w:tcBorders>
          </w:tcPr>
          <w:p w14:paraId="6515E5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40B3B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E6174F2" w14:textId="77777777">
        <w:tblPrEx>
          <w:tblCellMar>
            <w:top w:w="0" w:type="dxa"/>
            <w:left w:w="0" w:type="dxa"/>
            <w:bottom w:w="0" w:type="dxa"/>
            <w:right w:w="0" w:type="dxa"/>
          </w:tblCellMar>
        </w:tblPrEx>
        <w:tc>
          <w:tcPr>
            <w:tcW w:w="7956" w:type="dxa"/>
            <w:gridSpan w:val="3"/>
            <w:tcBorders>
              <w:top w:val="nil"/>
              <w:left w:val="nil"/>
              <w:bottom w:val="nil"/>
              <w:right w:val="nil"/>
            </w:tcBorders>
            <w:vAlign w:val="bottom"/>
          </w:tcPr>
          <w:p w14:paraId="674265A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3530" w:type="dxa"/>
            <w:gridSpan w:val="9"/>
            <w:tcBorders>
              <w:top w:val="nil"/>
              <w:left w:val="nil"/>
              <w:bottom w:val="nil"/>
              <w:right w:val="nil"/>
            </w:tcBorders>
            <w:vAlign w:val="bottom"/>
          </w:tcPr>
          <w:p w14:paraId="79438565"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As of December 31,</w:t>
            </w:r>
          </w:p>
        </w:tc>
      </w:tr>
      <w:tr w:rsidR="00000000" w14:paraId="458EEC11" w14:textId="77777777">
        <w:tblPrEx>
          <w:tblCellMar>
            <w:top w:w="0" w:type="dxa"/>
            <w:left w:w="0" w:type="dxa"/>
            <w:bottom w:w="0" w:type="dxa"/>
            <w:right w:w="0" w:type="dxa"/>
          </w:tblCellMar>
        </w:tblPrEx>
        <w:tc>
          <w:tcPr>
            <w:tcW w:w="7956" w:type="dxa"/>
            <w:gridSpan w:val="3"/>
            <w:tcBorders>
              <w:top w:val="nil"/>
              <w:left w:val="nil"/>
              <w:bottom w:val="nil"/>
              <w:right w:val="nil"/>
            </w:tcBorders>
            <w:vAlign w:val="bottom"/>
          </w:tcPr>
          <w:p w14:paraId="6BD0282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716" w:type="dxa"/>
            <w:gridSpan w:val="3"/>
            <w:tcBorders>
              <w:top w:val="single" w:sz="7" w:space="0" w:color="000000"/>
              <w:left w:val="nil"/>
              <w:bottom w:val="nil"/>
              <w:right w:val="nil"/>
            </w:tcBorders>
            <w:vAlign w:val="bottom"/>
          </w:tcPr>
          <w:p w14:paraId="2BA0470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7" w:type="dxa"/>
            <w:gridSpan w:val="3"/>
            <w:tcBorders>
              <w:top w:val="single" w:sz="7" w:space="0" w:color="000000"/>
              <w:left w:val="nil"/>
              <w:bottom w:val="nil"/>
              <w:right w:val="nil"/>
            </w:tcBorders>
          </w:tcPr>
          <w:p w14:paraId="3ED133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7" w:type="dxa"/>
            <w:gridSpan w:val="3"/>
            <w:tcBorders>
              <w:top w:val="single" w:sz="7" w:space="0" w:color="000000"/>
              <w:left w:val="nil"/>
              <w:bottom w:val="single" w:sz="7" w:space="0" w:color="000000"/>
              <w:right w:val="nil"/>
            </w:tcBorders>
            <w:vAlign w:val="bottom"/>
          </w:tcPr>
          <w:p w14:paraId="7ABD270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r>
      <w:tr w:rsidR="00000000" w14:paraId="6725876D" w14:textId="77777777">
        <w:tblPrEx>
          <w:tblCellMar>
            <w:top w:w="0" w:type="dxa"/>
            <w:left w:w="0" w:type="dxa"/>
            <w:bottom w:w="0" w:type="dxa"/>
            <w:right w:w="0" w:type="dxa"/>
          </w:tblCellMar>
        </w:tblPrEx>
        <w:tc>
          <w:tcPr>
            <w:tcW w:w="7956" w:type="dxa"/>
            <w:gridSpan w:val="3"/>
            <w:tcBorders>
              <w:top w:val="nil"/>
              <w:left w:val="nil"/>
              <w:bottom w:val="nil"/>
              <w:right w:val="nil"/>
            </w:tcBorders>
            <w:vAlign w:val="bottom"/>
          </w:tcPr>
          <w:p w14:paraId="17032EC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3530" w:type="dxa"/>
            <w:gridSpan w:val="9"/>
            <w:tcBorders>
              <w:top w:val="single" w:sz="7" w:space="0" w:color="000000"/>
              <w:left w:val="nil"/>
              <w:bottom w:val="nil"/>
              <w:right w:val="nil"/>
            </w:tcBorders>
            <w:vAlign w:val="bottom"/>
          </w:tcPr>
          <w:p w14:paraId="70256F23"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39BAE008"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25C9483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Deferred tax assets:</w:t>
            </w:r>
          </w:p>
        </w:tc>
        <w:tc>
          <w:tcPr>
            <w:tcW w:w="1716" w:type="dxa"/>
            <w:gridSpan w:val="3"/>
            <w:tcBorders>
              <w:top w:val="nil"/>
              <w:left w:val="nil"/>
              <w:bottom w:val="nil"/>
              <w:right w:val="nil"/>
            </w:tcBorders>
            <w:shd w:val="clear" w:color="auto" w:fill="CCEEFF"/>
          </w:tcPr>
          <w:p w14:paraId="35E494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D243A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7" w:type="dxa"/>
            <w:gridSpan w:val="3"/>
            <w:tcBorders>
              <w:top w:val="nil"/>
              <w:left w:val="nil"/>
              <w:bottom w:val="nil"/>
              <w:right w:val="nil"/>
            </w:tcBorders>
            <w:shd w:val="clear" w:color="auto" w:fill="CCEEFF"/>
          </w:tcPr>
          <w:p w14:paraId="11EC851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6153E27"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5131657A"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Stock-based compensation</w:t>
            </w:r>
          </w:p>
        </w:tc>
        <w:tc>
          <w:tcPr>
            <w:tcW w:w="228" w:type="dxa"/>
            <w:tcBorders>
              <w:top w:val="nil"/>
              <w:left w:val="nil"/>
              <w:bottom w:val="nil"/>
              <w:right w:val="nil"/>
            </w:tcBorders>
            <w:shd w:val="clear" w:color="auto" w:fill="FFFFFF"/>
            <w:vAlign w:val="bottom"/>
          </w:tcPr>
          <w:p w14:paraId="6F0ED99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6" w:type="dxa"/>
            <w:tcBorders>
              <w:top w:val="nil"/>
              <w:left w:val="nil"/>
              <w:bottom w:val="nil"/>
              <w:right w:val="nil"/>
            </w:tcBorders>
            <w:shd w:val="clear" w:color="auto" w:fill="FFFFFF"/>
            <w:vAlign w:val="bottom"/>
          </w:tcPr>
          <w:p w14:paraId="27BED27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351,238 </w:t>
            </w:r>
          </w:p>
        </w:tc>
        <w:tc>
          <w:tcPr>
            <w:tcW w:w="42" w:type="dxa"/>
            <w:tcBorders>
              <w:top w:val="nil"/>
              <w:left w:val="nil"/>
              <w:bottom w:val="nil"/>
              <w:right w:val="nil"/>
            </w:tcBorders>
            <w:shd w:val="clear" w:color="auto" w:fill="FFFFFF"/>
            <w:vAlign w:val="bottom"/>
          </w:tcPr>
          <w:p w14:paraId="5E9C2FA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8DD54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nil"/>
              <w:left w:val="nil"/>
              <w:bottom w:val="nil"/>
              <w:right w:val="nil"/>
            </w:tcBorders>
            <w:shd w:val="clear" w:color="auto" w:fill="FFFFFF"/>
            <w:vAlign w:val="bottom"/>
          </w:tcPr>
          <w:p w14:paraId="4E0C8BE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38" w:type="dxa"/>
            <w:tcBorders>
              <w:top w:val="nil"/>
              <w:left w:val="nil"/>
              <w:bottom w:val="nil"/>
              <w:right w:val="nil"/>
            </w:tcBorders>
            <w:shd w:val="clear" w:color="auto" w:fill="FFFFFF"/>
            <w:vAlign w:val="bottom"/>
          </w:tcPr>
          <w:p w14:paraId="526007E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296,646 </w:t>
            </w:r>
          </w:p>
        </w:tc>
        <w:tc>
          <w:tcPr>
            <w:tcW w:w="42" w:type="dxa"/>
            <w:tcBorders>
              <w:top w:val="nil"/>
              <w:left w:val="nil"/>
              <w:bottom w:val="nil"/>
              <w:right w:val="nil"/>
            </w:tcBorders>
            <w:shd w:val="clear" w:color="auto" w:fill="FFFFFF"/>
            <w:vAlign w:val="bottom"/>
          </w:tcPr>
          <w:p w14:paraId="491C848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2F0EA45"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57FE5BD2"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Federal and California tax R&amp;D credits</w:t>
            </w:r>
          </w:p>
        </w:tc>
        <w:tc>
          <w:tcPr>
            <w:tcW w:w="1674" w:type="dxa"/>
            <w:gridSpan w:val="2"/>
            <w:tcBorders>
              <w:top w:val="nil"/>
              <w:left w:val="nil"/>
              <w:bottom w:val="nil"/>
              <w:right w:val="nil"/>
            </w:tcBorders>
            <w:shd w:val="clear" w:color="auto" w:fill="CCEEFF"/>
            <w:vAlign w:val="bottom"/>
          </w:tcPr>
          <w:p w14:paraId="54157894"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484,793 </w:t>
            </w:r>
          </w:p>
        </w:tc>
        <w:tc>
          <w:tcPr>
            <w:tcW w:w="42" w:type="dxa"/>
            <w:tcBorders>
              <w:top w:val="nil"/>
              <w:left w:val="nil"/>
              <w:bottom w:val="nil"/>
              <w:right w:val="nil"/>
            </w:tcBorders>
            <w:shd w:val="clear" w:color="auto" w:fill="CCEEFF"/>
            <w:vAlign w:val="bottom"/>
          </w:tcPr>
          <w:p w14:paraId="56BFB82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1409A4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CCEEFF"/>
            <w:vAlign w:val="bottom"/>
          </w:tcPr>
          <w:p w14:paraId="50FAF8B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513,413 </w:t>
            </w:r>
          </w:p>
        </w:tc>
        <w:tc>
          <w:tcPr>
            <w:tcW w:w="42" w:type="dxa"/>
            <w:tcBorders>
              <w:top w:val="nil"/>
              <w:left w:val="nil"/>
              <w:bottom w:val="nil"/>
              <w:right w:val="nil"/>
            </w:tcBorders>
            <w:shd w:val="clear" w:color="auto" w:fill="CCEEFF"/>
            <w:vAlign w:val="bottom"/>
          </w:tcPr>
          <w:p w14:paraId="4724342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9A10D64"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7F5844CF"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Foreign tax credits</w:t>
            </w:r>
          </w:p>
        </w:tc>
        <w:tc>
          <w:tcPr>
            <w:tcW w:w="1674" w:type="dxa"/>
            <w:gridSpan w:val="2"/>
            <w:tcBorders>
              <w:top w:val="nil"/>
              <w:left w:val="nil"/>
              <w:bottom w:val="nil"/>
              <w:right w:val="nil"/>
            </w:tcBorders>
            <w:shd w:val="clear" w:color="auto" w:fill="FFFFFF"/>
            <w:vAlign w:val="bottom"/>
          </w:tcPr>
          <w:p w14:paraId="7854C10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2,045 </w:t>
            </w:r>
          </w:p>
        </w:tc>
        <w:tc>
          <w:tcPr>
            <w:tcW w:w="42" w:type="dxa"/>
            <w:tcBorders>
              <w:top w:val="nil"/>
              <w:left w:val="nil"/>
              <w:bottom w:val="nil"/>
              <w:right w:val="nil"/>
            </w:tcBorders>
            <w:shd w:val="clear" w:color="auto" w:fill="FFFFFF"/>
            <w:vAlign w:val="bottom"/>
          </w:tcPr>
          <w:p w14:paraId="667EA8F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24253A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FFFFFF"/>
            <w:vAlign w:val="bottom"/>
          </w:tcPr>
          <w:p w14:paraId="4343910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1220A68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E0F4925"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028B7D57"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Accruals and reserves</w:t>
            </w:r>
          </w:p>
        </w:tc>
        <w:tc>
          <w:tcPr>
            <w:tcW w:w="1674" w:type="dxa"/>
            <w:gridSpan w:val="2"/>
            <w:tcBorders>
              <w:top w:val="nil"/>
              <w:left w:val="nil"/>
              <w:bottom w:val="nil"/>
              <w:right w:val="nil"/>
            </w:tcBorders>
            <w:shd w:val="clear" w:color="auto" w:fill="CCEEFF"/>
            <w:vAlign w:val="bottom"/>
          </w:tcPr>
          <w:p w14:paraId="3C54151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165,214 </w:t>
            </w:r>
          </w:p>
        </w:tc>
        <w:tc>
          <w:tcPr>
            <w:tcW w:w="42" w:type="dxa"/>
            <w:tcBorders>
              <w:top w:val="nil"/>
              <w:left w:val="nil"/>
              <w:bottom w:val="nil"/>
              <w:right w:val="nil"/>
            </w:tcBorders>
            <w:shd w:val="clear" w:color="auto" w:fill="CCEEFF"/>
            <w:vAlign w:val="bottom"/>
          </w:tcPr>
          <w:p w14:paraId="00B942A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5E3F26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CCEEFF"/>
            <w:vAlign w:val="bottom"/>
          </w:tcPr>
          <w:p w14:paraId="37A8BC4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74,239 </w:t>
            </w:r>
          </w:p>
        </w:tc>
        <w:tc>
          <w:tcPr>
            <w:tcW w:w="42" w:type="dxa"/>
            <w:tcBorders>
              <w:top w:val="nil"/>
              <w:left w:val="nil"/>
              <w:bottom w:val="nil"/>
              <w:right w:val="nil"/>
            </w:tcBorders>
            <w:shd w:val="clear" w:color="auto" w:fill="CCEEFF"/>
            <w:vAlign w:val="bottom"/>
          </w:tcPr>
          <w:p w14:paraId="5F4BE7F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1EB553E"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2B75FCCA"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Operating leases</w:t>
            </w:r>
          </w:p>
        </w:tc>
        <w:tc>
          <w:tcPr>
            <w:tcW w:w="1674" w:type="dxa"/>
            <w:gridSpan w:val="2"/>
            <w:tcBorders>
              <w:top w:val="nil"/>
              <w:left w:val="nil"/>
              <w:bottom w:val="nil"/>
              <w:right w:val="nil"/>
            </w:tcBorders>
            <w:shd w:val="clear" w:color="auto" w:fill="FFFFFF"/>
            <w:vAlign w:val="bottom"/>
          </w:tcPr>
          <w:p w14:paraId="686F9E0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570,830 </w:t>
            </w:r>
          </w:p>
        </w:tc>
        <w:tc>
          <w:tcPr>
            <w:tcW w:w="42" w:type="dxa"/>
            <w:tcBorders>
              <w:top w:val="nil"/>
              <w:left w:val="nil"/>
              <w:bottom w:val="nil"/>
              <w:right w:val="nil"/>
            </w:tcBorders>
            <w:shd w:val="clear" w:color="auto" w:fill="FFFFFF"/>
            <w:vAlign w:val="bottom"/>
          </w:tcPr>
          <w:p w14:paraId="1D0E922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530944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FFFFFF"/>
            <w:vAlign w:val="bottom"/>
          </w:tcPr>
          <w:p w14:paraId="25A3F80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436,838 </w:t>
            </w:r>
          </w:p>
        </w:tc>
        <w:tc>
          <w:tcPr>
            <w:tcW w:w="42" w:type="dxa"/>
            <w:tcBorders>
              <w:top w:val="nil"/>
              <w:left w:val="nil"/>
              <w:bottom w:val="nil"/>
              <w:right w:val="nil"/>
            </w:tcBorders>
            <w:shd w:val="clear" w:color="auto" w:fill="FFFFFF"/>
            <w:vAlign w:val="bottom"/>
          </w:tcPr>
          <w:p w14:paraId="1E6EF64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2CEF630"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5C31F5A0"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Foreign Net Operating Losses</w:t>
            </w:r>
          </w:p>
        </w:tc>
        <w:tc>
          <w:tcPr>
            <w:tcW w:w="1674" w:type="dxa"/>
            <w:gridSpan w:val="2"/>
            <w:tcBorders>
              <w:top w:val="nil"/>
              <w:left w:val="nil"/>
              <w:bottom w:val="nil"/>
              <w:right w:val="nil"/>
            </w:tcBorders>
            <w:shd w:val="clear" w:color="auto" w:fill="CCEEFF"/>
            <w:vAlign w:val="bottom"/>
          </w:tcPr>
          <w:p w14:paraId="03A8ED9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8,043 </w:t>
            </w:r>
          </w:p>
        </w:tc>
        <w:tc>
          <w:tcPr>
            <w:tcW w:w="42" w:type="dxa"/>
            <w:tcBorders>
              <w:top w:val="nil"/>
              <w:left w:val="nil"/>
              <w:bottom w:val="nil"/>
              <w:right w:val="nil"/>
            </w:tcBorders>
            <w:shd w:val="clear" w:color="auto" w:fill="CCEEFF"/>
            <w:vAlign w:val="bottom"/>
          </w:tcPr>
          <w:p w14:paraId="02B08ED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A6533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CCEEFF"/>
            <w:vAlign w:val="bottom"/>
          </w:tcPr>
          <w:p w14:paraId="27826F2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29,894 </w:t>
            </w:r>
          </w:p>
        </w:tc>
        <w:tc>
          <w:tcPr>
            <w:tcW w:w="42" w:type="dxa"/>
            <w:tcBorders>
              <w:top w:val="nil"/>
              <w:left w:val="nil"/>
              <w:bottom w:val="nil"/>
              <w:right w:val="nil"/>
            </w:tcBorders>
            <w:shd w:val="clear" w:color="auto" w:fill="CCEEFF"/>
            <w:vAlign w:val="bottom"/>
          </w:tcPr>
          <w:p w14:paraId="51EE6CC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BEB755E"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18C7739F"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Unrealized Gain/Loss</w:t>
            </w:r>
          </w:p>
        </w:tc>
        <w:tc>
          <w:tcPr>
            <w:tcW w:w="1674" w:type="dxa"/>
            <w:gridSpan w:val="2"/>
            <w:tcBorders>
              <w:top w:val="nil"/>
              <w:left w:val="nil"/>
              <w:bottom w:val="nil"/>
              <w:right w:val="nil"/>
            </w:tcBorders>
            <w:shd w:val="clear" w:color="auto" w:fill="FFFFFF"/>
            <w:vAlign w:val="bottom"/>
          </w:tcPr>
          <w:p w14:paraId="36AB489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13,772 </w:t>
            </w:r>
          </w:p>
        </w:tc>
        <w:tc>
          <w:tcPr>
            <w:tcW w:w="42" w:type="dxa"/>
            <w:tcBorders>
              <w:top w:val="nil"/>
              <w:left w:val="nil"/>
              <w:bottom w:val="nil"/>
              <w:right w:val="nil"/>
            </w:tcBorders>
            <w:shd w:val="clear" w:color="auto" w:fill="FFFFFF"/>
            <w:vAlign w:val="bottom"/>
          </w:tcPr>
          <w:p w14:paraId="640DB58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7CF9FD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FFFFFF"/>
            <w:vAlign w:val="bottom"/>
          </w:tcPr>
          <w:p w14:paraId="1D90EB9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114,884 </w:t>
            </w:r>
          </w:p>
        </w:tc>
        <w:tc>
          <w:tcPr>
            <w:tcW w:w="42" w:type="dxa"/>
            <w:tcBorders>
              <w:top w:val="nil"/>
              <w:left w:val="nil"/>
              <w:bottom w:val="nil"/>
              <w:right w:val="nil"/>
            </w:tcBorders>
            <w:shd w:val="clear" w:color="auto" w:fill="FFFFFF"/>
            <w:vAlign w:val="bottom"/>
          </w:tcPr>
          <w:p w14:paraId="5BAAA0E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600528F"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53025A82"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Other</w:t>
            </w:r>
          </w:p>
        </w:tc>
        <w:tc>
          <w:tcPr>
            <w:tcW w:w="1674" w:type="dxa"/>
            <w:gridSpan w:val="2"/>
            <w:tcBorders>
              <w:top w:val="nil"/>
              <w:left w:val="nil"/>
              <w:bottom w:val="nil"/>
              <w:right w:val="nil"/>
            </w:tcBorders>
            <w:shd w:val="clear" w:color="auto" w:fill="CCEEFF"/>
            <w:vAlign w:val="bottom"/>
          </w:tcPr>
          <w:p w14:paraId="1C57126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5,420 </w:t>
            </w:r>
          </w:p>
        </w:tc>
        <w:tc>
          <w:tcPr>
            <w:tcW w:w="42" w:type="dxa"/>
            <w:tcBorders>
              <w:top w:val="nil"/>
              <w:left w:val="nil"/>
              <w:bottom w:val="nil"/>
              <w:right w:val="nil"/>
            </w:tcBorders>
            <w:shd w:val="clear" w:color="auto" w:fill="CCEEFF"/>
            <w:vAlign w:val="bottom"/>
          </w:tcPr>
          <w:p w14:paraId="5368F55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C981B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CCEEFF"/>
            <w:vAlign w:val="bottom"/>
          </w:tcPr>
          <w:p w14:paraId="726BF58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2,543 </w:t>
            </w:r>
          </w:p>
        </w:tc>
        <w:tc>
          <w:tcPr>
            <w:tcW w:w="42" w:type="dxa"/>
            <w:tcBorders>
              <w:top w:val="nil"/>
              <w:left w:val="nil"/>
              <w:bottom w:val="nil"/>
              <w:right w:val="nil"/>
            </w:tcBorders>
            <w:shd w:val="clear" w:color="auto" w:fill="CCEEFF"/>
            <w:vAlign w:val="bottom"/>
          </w:tcPr>
          <w:p w14:paraId="32B7F35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22DD51F"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656C29F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Gross deferred tax assets</w:t>
            </w:r>
          </w:p>
        </w:tc>
        <w:tc>
          <w:tcPr>
            <w:tcW w:w="1674" w:type="dxa"/>
            <w:gridSpan w:val="2"/>
            <w:tcBorders>
              <w:top w:val="single" w:sz="7" w:space="0" w:color="000000"/>
              <w:left w:val="nil"/>
              <w:bottom w:val="nil"/>
              <w:right w:val="nil"/>
            </w:tcBorders>
            <w:shd w:val="clear" w:color="auto" w:fill="FFFFFF"/>
            <w:vAlign w:val="bottom"/>
          </w:tcPr>
          <w:p w14:paraId="0193BA4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1,601,355 </w:t>
            </w:r>
          </w:p>
        </w:tc>
        <w:tc>
          <w:tcPr>
            <w:tcW w:w="42" w:type="dxa"/>
            <w:tcBorders>
              <w:top w:val="single" w:sz="7" w:space="0" w:color="000000"/>
              <w:left w:val="nil"/>
              <w:bottom w:val="nil"/>
              <w:right w:val="nil"/>
            </w:tcBorders>
            <w:shd w:val="clear" w:color="auto" w:fill="FFFFFF"/>
            <w:vAlign w:val="bottom"/>
          </w:tcPr>
          <w:p w14:paraId="1B5E412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09F696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single" w:sz="7" w:space="0" w:color="000000"/>
              <w:left w:val="nil"/>
              <w:bottom w:val="nil"/>
              <w:right w:val="nil"/>
            </w:tcBorders>
            <w:shd w:val="clear" w:color="auto" w:fill="FFFFFF"/>
            <w:vAlign w:val="bottom"/>
          </w:tcPr>
          <w:p w14:paraId="53E6E24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1,468,457 </w:t>
            </w:r>
          </w:p>
        </w:tc>
        <w:tc>
          <w:tcPr>
            <w:tcW w:w="42" w:type="dxa"/>
            <w:tcBorders>
              <w:top w:val="single" w:sz="7" w:space="0" w:color="000000"/>
              <w:left w:val="nil"/>
              <w:bottom w:val="nil"/>
              <w:right w:val="nil"/>
            </w:tcBorders>
            <w:shd w:val="clear" w:color="auto" w:fill="FFFFFF"/>
            <w:vAlign w:val="bottom"/>
          </w:tcPr>
          <w:p w14:paraId="5B846BF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04C0A9A"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3355AE33"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Depreciation &amp; amortization</w:t>
            </w:r>
          </w:p>
        </w:tc>
        <w:tc>
          <w:tcPr>
            <w:tcW w:w="1674" w:type="dxa"/>
            <w:gridSpan w:val="2"/>
            <w:tcBorders>
              <w:top w:val="nil"/>
              <w:left w:val="nil"/>
              <w:bottom w:val="nil"/>
              <w:right w:val="nil"/>
            </w:tcBorders>
            <w:shd w:val="clear" w:color="auto" w:fill="CCEEFF"/>
            <w:vAlign w:val="bottom"/>
          </w:tcPr>
          <w:p w14:paraId="7908AD3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(388,115)</w:t>
            </w:r>
          </w:p>
        </w:tc>
        <w:tc>
          <w:tcPr>
            <w:tcW w:w="42" w:type="dxa"/>
            <w:tcBorders>
              <w:top w:val="nil"/>
              <w:left w:val="nil"/>
              <w:bottom w:val="nil"/>
              <w:right w:val="nil"/>
            </w:tcBorders>
            <w:shd w:val="clear" w:color="auto" w:fill="CCEEFF"/>
            <w:vAlign w:val="bottom"/>
          </w:tcPr>
          <w:p w14:paraId="5CEB4F1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A46BD8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CCEEFF"/>
            <w:vAlign w:val="bottom"/>
          </w:tcPr>
          <w:p w14:paraId="16E12A5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(229,142)</w:t>
            </w:r>
          </w:p>
        </w:tc>
        <w:tc>
          <w:tcPr>
            <w:tcW w:w="42" w:type="dxa"/>
            <w:tcBorders>
              <w:top w:val="nil"/>
              <w:left w:val="nil"/>
              <w:bottom w:val="nil"/>
              <w:right w:val="nil"/>
            </w:tcBorders>
            <w:shd w:val="clear" w:color="auto" w:fill="CCEEFF"/>
            <w:vAlign w:val="bottom"/>
          </w:tcPr>
          <w:p w14:paraId="5722776A"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9BC87F1"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603FA1C4"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Operating leases</w:t>
            </w:r>
          </w:p>
        </w:tc>
        <w:tc>
          <w:tcPr>
            <w:tcW w:w="1674" w:type="dxa"/>
            <w:gridSpan w:val="2"/>
            <w:tcBorders>
              <w:top w:val="nil"/>
              <w:left w:val="nil"/>
              <w:bottom w:val="nil"/>
              <w:right w:val="nil"/>
            </w:tcBorders>
            <w:shd w:val="clear" w:color="auto" w:fill="FFFFFF"/>
            <w:vAlign w:val="bottom"/>
          </w:tcPr>
          <w:p w14:paraId="042DC4A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(506,403)</w:t>
            </w:r>
          </w:p>
        </w:tc>
        <w:tc>
          <w:tcPr>
            <w:tcW w:w="42" w:type="dxa"/>
            <w:tcBorders>
              <w:top w:val="nil"/>
              <w:left w:val="nil"/>
              <w:bottom w:val="nil"/>
              <w:right w:val="nil"/>
            </w:tcBorders>
            <w:shd w:val="clear" w:color="auto" w:fill="FFFFFF"/>
            <w:vAlign w:val="bottom"/>
          </w:tcPr>
          <w:p w14:paraId="6ADE1C7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65F643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FFFFFF"/>
            <w:vAlign w:val="bottom"/>
          </w:tcPr>
          <w:p w14:paraId="337C795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(400,380)</w:t>
            </w:r>
          </w:p>
        </w:tc>
        <w:tc>
          <w:tcPr>
            <w:tcW w:w="42" w:type="dxa"/>
            <w:tcBorders>
              <w:top w:val="nil"/>
              <w:left w:val="nil"/>
              <w:bottom w:val="nil"/>
              <w:right w:val="nil"/>
            </w:tcBorders>
            <w:shd w:val="clear" w:color="auto" w:fill="FFFFFF"/>
            <w:vAlign w:val="bottom"/>
          </w:tcPr>
          <w:p w14:paraId="494867A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DF37BC6"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50B81D7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       Acquisitions</w:t>
            </w:r>
          </w:p>
        </w:tc>
        <w:tc>
          <w:tcPr>
            <w:tcW w:w="1674" w:type="dxa"/>
            <w:gridSpan w:val="2"/>
            <w:tcBorders>
              <w:top w:val="nil"/>
              <w:left w:val="nil"/>
              <w:bottom w:val="nil"/>
              <w:right w:val="nil"/>
            </w:tcBorders>
            <w:shd w:val="clear" w:color="auto" w:fill="CCEEFF"/>
            <w:vAlign w:val="bottom"/>
          </w:tcPr>
          <w:p w14:paraId="424E395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(240,334)</w:t>
            </w:r>
          </w:p>
        </w:tc>
        <w:tc>
          <w:tcPr>
            <w:tcW w:w="42" w:type="dxa"/>
            <w:tcBorders>
              <w:top w:val="nil"/>
              <w:left w:val="nil"/>
              <w:bottom w:val="nil"/>
              <w:right w:val="nil"/>
            </w:tcBorders>
            <w:shd w:val="clear" w:color="auto" w:fill="CCEEFF"/>
            <w:vAlign w:val="bottom"/>
          </w:tcPr>
          <w:p w14:paraId="4DF993E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7AAC80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CCEEFF"/>
            <w:vAlign w:val="bottom"/>
          </w:tcPr>
          <w:p w14:paraId="46D4328C"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55A3F4CF"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52697DAF"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50E014D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Gross deferred tax liabilities</w:t>
            </w:r>
          </w:p>
        </w:tc>
        <w:tc>
          <w:tcPr>
            <w:tcW w:w="1674" w:type="dxa"/>
            <w:gridSpan w:val="2"/>
            <w:tcBorders>
              <w:top w:val="single" w:sz="7" w:space="0" w:color="000000"/>
              <w:left w:val="nil"/>
              <w:bottom w:val="nil"/>
              <w:right w:val="nil"/>
            </w:tcBorders>
            <w:shd w:val="clear" w:color="auto" w:fill="FFFFFF"/>
            <w:vAlign w:val="bottom"/>
          </w:tcPr>
          <w:p w14:paraId="3F8CB25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(1,134,852)</w:t>
            </w:r>
          </w:p>
        </w:tc>
        <w:tc>
          <w:tcPr>
            <w:tcW w:w="42" w:type="dxa"/>
            <w:tcBorders>
              <w:top w:val="single" w:sz="7" w:space="0" w:color="000000"/>
              <w:left w:val="nil"/>
              <w:bottom w:val="nil"/>
              <w:right w:val="nil"/>
            </w:tcBorders>
            <w:shd w:val="clear" w:color="auto" w:fill="FFFFFF"/>
            <w:vAlign w:val="bottom"/>
          </w:tcPr>
          <w:p w14:paraId="13A2372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5129B5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single" w:sz="7" w:space="0" w:color="000000"/>
              <w:left w:val="nil"/>
              <w:bottom w:val="nil"/>
              <w:right w:val="nil"/>
            </w:tcBorders>
            <w:shd w:val="clear" w:color="auto" w:fill="FFFFFF"/>
            <w:vAlign w:val="bottom"/>
          </w:tcPr>
          <w:p w14:paraId="4814435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(629,522)</w:t>
            </w:r>
          </w:p>
        </w:tc>
        <w:tc>
          <w:tcPr>
            <w:tcW w:w="42" w:type="dxa"/>
            <w:tcBorders>
              <w:top w:val="single" w:sz="7" w:space="0" w:color="000000"/>
              <w:left w:val="nil"/>
              <w:bottom w:val="nil"/>
              <w:right w:val="nil"/>
            </w:tcBorders>
            <w:shd w:val="clear" w:color="auto" w:fill="FFFFFF"/>
            <w:vAlign w:val="bottom"/>
          </w:tcPr>
          <w:p w14:paraId="4C68253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DD7AD69"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CCEEFF"/>
          </w:tcPr>
          <w:p w14:paraId="34078B5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Valuation allowance</w:t>
            </w:r>
          </w:p>
        </w:tc>
        <w:tc>
          <w:tcPr>
            <w:tcW w:w="1674" w:type="dxa"/>
            <w:gridSpan w:val="2"/>
            <w:tcBorders>
              <w:top w:val="nil"/>
              <w:left w:val="nil"/>
              <w:bottom w:val="nil"/>
              <w:right w:val="nil"/>
            </w:tcBorders>
            <w:shd w:val="clear" w:color="auto" w:fill="CCEEFF"/>
            <w:vAlign w:val="bottom"/>
          </w:tcPr>
          <w:p w14:paraId="2078C672"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(318,408)</w:t>
            </w:r>
          </w:p>
        </w:tc>
        <w:tc>
          <w:tcPr>
            <w:tcW w:w="42" w:type="dxa"/>
            <w:tcBorders>
              <w:top w:val="nil"/>
              <w:left w:val="nil"/>
              <w:bottom w:val="nil"/>
              <w:right w:val="nil"/>
            </w:tcBorders>
            <w:shd w:val="clear" w:color="auto" w:fill="CCEEFF"/>
            <w:vAlign w:val="bottom"/>
          </w:tcPr>
          <w:p w14:paraId="5461CE5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CCEEFF"/>
          </w:tcPr>
          <w:p w14:paraId="4735D2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15" w:type="dxa"/>
            <w:gridSpan w:val="2"/>
            <w:tcBorders>
              <w:top w:val="nil"/>
              <w:left w:val="nil"/>
              <w:bottom w:val="nil"/>
              <w:right w:val="nil"/>
            </w:tcBorders>
            <w:shd w:val="clear" w:color="auto" w:fill="CCEEFF"/>
            <w:vAlign w:val="bottom"/>
          </w:tcPr>
          <w:p w14:paraId="76C6F1A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(249,844)</w:t>
            </w:r>
          </w:p>
        </w:tc>
        <w:tc>
          <w:tcPr>
            <w:tcW w:w="42" w:type="dxa"/>
            <w:tcBorders>
              <w:top w:val="nil"/>
              <w:left w:val="nil"/>
              <w:bottom w:val="nil"/>
              <w:right w:val="nil"/>
            </w:tcBorders>
            <w:shd w:val="clear" w:color="auto" w:fill="CCEEFF"/>
            <w:vAlign w:val="bottom"/>
          </w:tcPr>
          <w:p w14:paraId="4931FD8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D7D48E6" w14:textId="77777777">
        <w:tblPrEx>
          <w:tblCellMar>
            <w:top w:w="0" w:type="dxa"/>
            <w:left w:w="0" w:type="dxa"/>
            <w:bottom w:w="0" w:type="dxa"/>
            <w:right w:w="0" w:type="dxa"/>
          </w:tblCellMar>
        </w:tblPrEx>
        <w:tc>
          <w:tcPr>
            <w:tcW w:w="7956" w:type="dxa"/>
            <w:gridSpan w:val="3"/>
            <w:tcBorders>
              <w:top w:val="nil"/>
              <w:left w:val="nil"/>
              <w:bottom w:val="nil"/>
              <w:right w:val="nil"/>
            </w:tcBorders>
            <w:shd w:val="clear" w:color="auto" w:fill="FFFFFF"/>
          </w:tcPr>
          <w:p w14:paraId="762463A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 deferred tax assets</w:t>
            </w:r>
          </w:p>
        </w:tc>
        <w:tc>
          <w:tcPr>
            <w:tcW w:w="228" w:type="dxa"/>
            <w:tcBorders>
              <w:top w:val="single" w:sz="7" w:space="0" w:color="000000"/>
              <w:left w:val="nil"/>
              <w:bottom w:val="double" w:sz="21" w:space="0" w:color="000000"/>
              <w:right w:val="nil"/>
            </w:tcBorders>
            <w:shd w:val="clear" w:color="auto" w:fill="FFFFFF"/>
            <w:vAlign w:val="bottom"/>
          </w:tcPr>
          <w:p w14:paraId="6D107EB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6" w:type="dxa"/>
            <w:tcBorders>
              <w:top w:val="single" w:sz="7" w:space="0" w:color="000000"/>
              <w:left w:val="nil"/>
              <w:bottom w:val="double" w:sz="21" w:space="0" w:color="000000"/>
              <w:right w:val="nil"/>
            </w:tcBorders>
            <w:shd w:val="clear" w:color="auto" w:fill="FFFFFF"/>
            <w:vAlign w:val="bottom"/>
          </w:tcPr>
          <w:p w14:paraId="2CDB475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148,095 </w:t>
            </w:r>
          </w:p>
        </w:tc>
        <w:tc>
          <w:tcPr>
            <w:tcW w:w="42" w:type="dxa"/>
            <w:tcBorders>
              <w:top w:val="single" w:sz="7" w:space="0" w:color="000000"/>
              <w:left w:val="nil"/>
              <w:bottom w:val="double" w:sz="21" w:space="0" w:color="000000"/>
              <w:right w:val="nil"/>
            </w:tcBorders>
            <w:shd w:val="clear" w:color="auto" w:fill="FFFFFF"/>
            <w:vAlign w:val="bottom"/>
          </w:tcPr>
          <w:p w14:paraId="734BD7D9"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7" w:type="dxa"/>
            <w:gridSpan w:val="3"/>
            <w:tcBorders>
              <w:top w:val="nil"/>
              <w:left w:val="nil"/>
              <w:bottom w:val="nil"/>
              <w:right w:val="nil"/>
            </w:tcBorders>
            <w:shd w:val="clear" w:color="auto" w:fill="FFFFFF"/>
          </w:tcPr>
          <w:p w14:paraId="3FA48F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7" w:type="dxa"/>
            <w:tcBorders>
              <w:top w:val="single" w:sz="7" w:space="0" w:color="000000"/>
              <w:left w:val="nil"/>
              <w:bottom w:val="double" w:sz="21" w:space="0" w:color="000000"/>
              <w:right w:val="nil"/>
            </w:tcBorders>
            <w:shd w:val="clear" w:color="auto" w:fill="FFFFFF"/>
            <w:vAlign w:val="bottom"/>
          </w:tcPr>
          <w:p w14:paraId="272107AD"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38" w:type="dxa"/>
            <w:tcBorders>
              <w:top w:val="single" w:sz="7" w:space="0" w:color="000000"/>
              <w:left w:val="nil"/>
              <w:bottom w:val="double" w:sz="21" w:space="0" w:color="000000"/>
              <w:right w:val="nil"/>
            </w:tcBorders>
            <w:shd w:val="clear" w:color="auto" w:fill="FFFFFF"/>
            <w:vAlign w:val="bottom"/>
          </w:tcPr>
          <w:p w14:paraId="39302ED9"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589,091 </w:t>
            </w:r>
          </w:p>
        </w:tc>
        <w:tc>
          <w:tcPr>
            <w:tcW w:w="42" w:type="dxa"/>
            <w:tcBorders>
              <w:top w:val="single" w:sz="7" w:space="0" w:color="000000"/>
              <w:left w:val="nil"/>
              <w:bottom w:val="double" w:sz="21" w:space="0" w:color="000000"/>
              <w:right w:val="nil"/>
            </w:tcBorders>
            <w:shd w:val="clear" w:color="auto" w:fill="FFFFFF"/>
            <w:vAlign w:val="bottom"/>
          </w:tcPr>
          <w:p w14:paraId="0881FAC0"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4A62A5C0"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All deferred tax assets are classified as “Other non-current assets” on the Consolidated Balance Sheets as of December 31, 2021 and December 31, 2020. In evaluating its ability to realize the net deferred tax assets, the Company considered all available positive and negative evidence, including its past operating results and the forecast of future market growth, forecasted earnings, future taxable income, and prudent and feasible tax planning strategies. As of December 31, 2021, the valuation allowance of $318 million was related to the California R&amp;D credits and certain foreign tax attributes that the Company does not expect to realize.</w:t>
      </w:r>
    </w:p>
    <w:p w14:paraId="457D9CE1"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As of December 31, 2021, the Company's Federal R&amp;D tax credit and state tax credit carryforwards for tax return purposes were $274 million, and $456 million, respectively. The Federal R&amp;D tax credit carryforwards expire through 2041. State tax credit carryforwards can be carried forward indefinitely.</w:t>
      </w:r>
    </w:p>
    <w:p w14:paraId="7EF82D50"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The unrecognized tax benefits that are not expected to result in payment or receipt of cash within one year are classified as “Other non-current liabilities” and a reduction of deferred tax assets which is classified as "Other non-current assets" in the Consolidated Balance Sheets. As of December 31, 2021, the total amount of gross unrecognized tax benefits was $203 million, of which $136 million, if recognized, would favorably impact the Company’s effective tax rate. As of December 31, 2020, the total amount of gross unrecognized tax benefits was $140 million, of which $86 million, if recognized, would favorably impact the Company’s effective tax rate. The aggregate changes in the Company’s total gross amount of unrecognized tax benefits are summarized as follows (in thousands):</w:t>
      </w:r>
    </w:p>
    <w:p w14:paraId="11EF6481"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bookmarkStart w:id="171" w:name="BKMK_182"/>
      <w:bookmarkEnd w:id="171"/>
    </w:p>
    <w:p w14:paraId="27EF67E1"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94"/>
        <w:gridCol w:w="8835"/>
        <w:gridCol w:w="494"/>
        <w:gridCol w:w="140"/>
        <w:gridCol w:w="1498"/>
        <w:gridCol w:w="42"/>
      </w:tblGrid>
      <w:tr w:rsidR="00000000" w14:paraId="3FFF9FB3" w14:textId="77777777">
        <w:tblPrEx>
          <w:tblCellMar>
            <w:top w:w="0" w:type="dxa"/>
            <w:left w:w="0" w:type="dxa"/>
            <w:bottom w:w="0" w:type="dxa"/>
            <w:right w:w="0" w:type="dxa"/>
          </w:tblCellMar>
        </w:tblPrEx>
        <w:tc>
          <w:tcPr>
            <w:tcW w:w="494" w:type="dxa"/>
            <w:tcBorders>
              <w:top w:val="nil"/>
              <w:left w:val="nil"/>
              <w:bottom w:val="nil"/>
              <w:right w:val="nil"/>
            </w:tcBorders>
          </w:tcPr>
          <w:p w14:paraId="2670F3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35" w:type="dxa"/>
            <w:tcBorders>
              <w:top w:val="nil"/>
              <w:left w:val="nil"/>
              <w:bottom w:val="nil"/>
              <w:right w:val="nil"/>
            </w:tcBorders>
          </w:tcPr>
          <w:p w14:paraId="5634FB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4" w:type="dxa"/>
            <w:tcBorders>
              <w:top w:val="nil"/>
              <w:left w:val="nil"/>
              <w:bottom w:val="nil"/>
              <w:right w:val="nil"/>
            </w:tcBorders>
          </w:tcPr>
          <w:p w14:paraId="499B40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40741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98" w:type="dxa"/>
            <w:tcBorders>
              <w:top w:val="nil"/>
              <w:left w:val="nil"/>
              <w:bottom w:val="nil"/>
              <w:right w:val="nil"/>
            </w:tcBorders>
          </w:tcPr>
          <w:p w14:paraId="056A95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4E854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93B1E96"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CCEEFF"/>
          </w:tcPr>
          <w:p w14:paraId="4C9E7C0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Balances as of December 31, 2019</w:t>
            </w:r>
          </w:p>
        </w:tc>
        <w:tc>
          <w:tcPr>
            <w:tcW w:w="140" w:type="dxa"/>
            <w:tcBorders>
              <w:top w:val="nil"/>
              <w:left w:val="nil"/>
              <w:bottom w:val="nil"/>
              <w:right w:val="nil"/>
            </w:tcBorders>
            <w:shd w:val="clear" w:color="auto" w:fill="CCEEFF"/>
            <w:vAlign w:val="bottom"/>
          </w:tcPr>
          <w:p w14:paraId="7708145E"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98" w:type="dxa"/>
            <w:tcBorders>
              <w:top w:val="nil"/>
              <w:left w:val="nil"/>
              <w:bottom w:val="nil"/>
              <w:right w:val="nil"/>
            </w:tcBorders>
            <w:shd w:val="clear" w:color="auto" w:fill="CCEEFF"/>
            <w:vAlign w:val="bottom"/>
          </w:tcPr>
          <w:p w14:paraId="0C024A7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66,768 </w:t>
            </w:r>
          </w:p>
        </w:tc>
        <w:tc>
          <w:tcPr>
            <w:tcW w:w="42" w:type="dxa"/>
            <w:tcBorders>
              <w:top w:val="nil"/>
              <w:left w:val="nil"/>
              <w:bottom w:val="nil"/>
              <w:right w:val="nil"/>
            </w:tcBorders>
            <w:shd w:val="clear" w:color="auto" w:fill="CCEEFF"/>
            <w:vAlign w:val="bottom"/>
          </w:tcPr>
          <w:p w14:paraId="4EEF9BDC"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45701D32"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FFFFFF"/>
          </w:tcPr>
          <w:p w14:paraId="4C114E43"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Increases related to tax positions taken during prior periods</w:t>
            </w:r>
          </w:p>
        </w:tc>
        <w:tc>
          <w:tcPr>
            <w:tcW w:w="1638" w:type="dxa"/>
            <w:gridSpan w:val="2"/>
            <w:tcBorders>
              <w:top w:val="nil"/>
              <w:left w:val="nil"/>
              <w:bottom w:val="nil"/>
              <w:right w:val="nil"/>
            </w:tcBorders>
            <w:shd w:val="clear" w:color="auto" w:fill="FFFFFF"/>
            <w:vAlign w:val="bottom"/>
          </w:tcPr>
          <w:p w14:paraId="4EF43E26"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11,943 </w:t>
            </w:r>
          </w:p>
        </w:tc>
        <w:tc>
          <w:tcPr>
            <w:tcW w:w="42" w:type="dxa"/>
            <w:tcBorders>
              <w:top w:val="nil"/>
              <w:left w:val="nil"/>
              <w:bottom w:val="nil"/>
              <w:right w:val="nil"/>
            </w:tcBorders>
            <w:shd w:val="clear" w:color="auto" w:fill="FFFFFF"/>
            <w:vAlign w:val="bottom"/>
          </w:tcPr>
          <w:p w14:paraId="0B01218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E23DEED"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CCEEFF"/>
          </w:tcPr>
          <w:p w14:paraId="791CE93E"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Decreases related to tax positions taken during prior periods</w:t>
            </w:r>
          </w:p>
        </w:tc>
        <w:tc>
          <w:tcPr>
            <w:tcW w:w="1638" w:type="dxa"/>
            <w:gridSpan w:val="2"/>
            <w:tcBorders>
              <w:top w:val="nil"/>
              <w:left w:val="nil"/>
              <w:bottom w:val="nil"/>
              <w:right w:val="nil"/>
            </w:tcBorders>
            <w:shd w:val="clear" w:color="auto" w:fill="CCEEFF"/>
            <w:vAlign w:val="bottom"/>
          </w:tcPr>
          <w:p w14:paraId="652CE6C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(3,697)</w:t>
            </w:r>
          </w:p>
        </w:tc>
        <w:tc>
          <w:tcPr>
            <w:tcW w:w="42" w:type="dxa"/>
            <w:tcBorders>
              <w:top w:val="nil"/>
              <w:left w:val="nil"/>
              <w:bottom w:val="nil"/>
              <w:right w:val="nil"/>
            </w:tcBorders>
            <w:shd w:val="clear" w:color="auto" w:fill="CCEEFF"/>
            <w:vAlign w:val="bottom"/>
          </w:tcPr>
          <w:p w14:paraId="069F73A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CFA3F1B"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FFFFFF"/>
          </w:tcPr>
          <w:p w14:paraId="312BF21B"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Increases related to tax positions taken during the current period</w:t>
            </w:r>
          </w:p>
        </w:tc>
        <w:tc>
          <w:tcPr>
            <w:tcW w:w="1638" w:type="dxa"/>
            <w:gridSpan w:val="2"/>
            <w:tcBorders>
              <w:top w:val="nil"/>
              <w:left w:val="nil"/>
              <w:bottom w:val="nil"/>
              <w:right w:val="nil"/>
            </w:tcBorders>
            <w:shd w:val="clear" w:color="auto" w:fill="FFFFFF"/>
            <w:vAlign w:val="bottom"/>
          </w:tcPr>
          <w:p w14:paraId="7DF3BEA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65,110 </w:t>
            </w:r>
          </w:p>
        </w:tc>
        <w:tc>
          <w:tcPr>
            <w:tcW w:w="42" w:type="dxa"/>
            <w:tcBorders>
              <w:top w:val="nil"/>
              <w:left w:val="nil"/>
              <w:bottom w:val="nil"/>
              <w:right w:val="nil"/>
            </w:tcBorders>
            <w:shd w:val="clear" w:color="auto" w:fill="FFFFFF"/>
            <w:vAlign w:val="bottom"/>
          </w:tcPr>
          <w:p w14:paraId="0AE5625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DD1A3C4"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CCEEFF"/>
          </w:tcPr>
          <w:p w14:paraId="4753BBAF"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Decreases related to expiration of statute of limitations</w:t>
            </w:r>
          </w:p>
        </w:tc>
        <w:tc>
          <w:tcPr>
            <w:tcW w:w="1638" w:type="dxa"/>
            <w:gridSpan w:val="2"/>
            <w:tcBorders>
              <w:top w:val="nil"/>
              <w:left w:val="nil"/>
              <w:bottom w:val="nil"/>
              <w:right w:val="nil"/>
            </w:tcBorders>
            <w:shd w:val="clear" w:color="auto" w:fill="CCEEFF"/>
            <w:vAlign w:val="bottom"/>
          </w:tcPr>
          <w:p w14:paraId="7254105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CCEEFF"/>
            <w:vAlign w:val="bottom"/>
          </w:tcPr>
          <w:p w14:paraId="1E04162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E230154"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FFFFFF"/>
          </w:tcPr>
          <w:p w14:paraId="0E845D6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Balances as of December 31, 2020</w:t>
            </w:r>
          </w:p>
        </w:tc>
        <w:tc>
          <w:tcPr>
            <w:tcW w:w="1638" w:type="dxa"/>
            <w:gridSpan w:val="2"/>
            <w:tcBorders>
              <w:top w:val="single" w:sz="7" w:space="0" w:color="000000"/>
              <w:left w:val="nil"/>
              <w:bottom w:val="nil"/>
              <w:right w:val="nil"/>
            </w:tcBorders>
            <w:shd w:val="clear" w:color="auto" w:fill="FFFFFF"/>
            <w:vAlign w:val="bottom"/>
          </w:tcPr>
          <w:p w14:paraId="06FF67E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140,124 </w:t>
            </w:r>
          </w:p>
        </w:tc>
        <w:tc>
          <w:tcPr>
            <w:tcW w:w="42" w:type="dxa"/>
            <w:tcBorders>
              <w:top w:val="single" w:sz="7" w:space="0" w:color="000000"/>
              <w:left w:val="nil"/>
              <w:bottom w:val="nil"/>
              <w:right w:val="nil"/>
            </w:tcBorders>
            <w:shd w:val="clear" w:color="auto" w:fill="FFFFFF"/>
            <w:vAlign w:val="bottom"/>
          </w:tcPr>
          <w:p w14:paraId="0F40A5BD"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FA19175"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CCEEFF"/>
          </w:tcPr>
          <w:p w14:paraId="5FF6B9CC"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Increases related to tax positions taken during prior periods</w:t>
            </w:r>
          </w:p>
        </w:tc>
        <w:tc>
          <w:tcPr>
            <w:tcW w:w="1638" w:type="dxa"/>
            <w:gridSpan w:val="2"/>
            <w:tcBorders>
              <w:top w:val="nil"/>
              <w:left w:val="nil"/>
              <w:bottom w:val="nil"/>
              <w:right w:val="nil"/>
            </w:tcBorders>
            <w:shd w:val="clear" w:color="auto" w:fill="CCEEFF"/>
            <w:vAlign w:val="bottom"/>
          </w:tcPr>
          <w:p w14:paraId="1742AF7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27,116 </w:t>
            </w:r>
          </w:p>
        </w:tc>
        <w:tc>
          <w:tcPr>
            <w:tcW w:w="42" w:type="dxa"/>
            <w:tcBorders>
              <w:top w:val="nil"/>
              <w:left w:val="nil"/>
              <w:bottom w:val="nil"/>
              <w:right w:val="nil"/>
            </w:tcBorders>
            <w:shd w:val="clear" w:color="auto" w:fill="CCEEFF"/>
            <w:vAlign w:val="bottom"/>
          </w:tcPr>
          <w:p w14:paraId="745302D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1F5F1E25"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FFFFFF"/>
          </w:tcPr>
          <w:p w14:paraId="6455FFC2"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Decreases related to tax positions taken during prior periods</w:t>
            </w:r>
          </w:p>
        </w:tc>
        <w:tc>
          <w:tcPr>
            <w:tcW w:w="1638" w:type="dxa"/>
            <w:gridSpan w:val="2"/>
            <w:tcBorders>
              <w:top w:val="nil"/>
              <w:left w:val="nil"/>
              <w:bottom w:val="nil"/>
              <w:right w:val="nil"/>
            </w:tcBorders>
            <w:shd w:val="clear" w:color="auto" w:fill="FFFFFF"/>
            <w:vAlign w:val="bottom"/>
          </w:tcPr>
          <w:p w14:paraId="52418F8A"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382C87B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AFF179E"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CCEEFF"/>
          </w:tcPr>
          <w:p w14:paraId="1F1440CB"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Increases related to tax positions taken during the current period</w:t>
            </w:r>
          </w:p>
        </w:tc>
        <w:tc>
          <w:tcPr>
            <w:tcW w:w="1638" w:type="dxa"/>
            <w:gridSpan w:val="2"/>
            <w:tcBorders>
              <w:top w:val="nil"/>
              <w:left w:val="nil"/>
              <w:bottom w:val="nil"/>
              <w:right w:val="nil"/>
            </w:tcBorders>
            <w:shd w:val="clear" w:color="auto" w:fill="CCEEFF"/>
            <w:vAlign w:val="bottom"/>
          </w:tcPr>
          <w:p w14:paraId="67066CE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35,317 </w:t>
            </w:r>
          </w:p>
        </w:tc>
        <w:tc>
          <w:tcPr>
            <w:tcW w:w="42" w:type="dxa"/>
            <w:tcBorders>
              <w:top w:val="nil"/>
              <w:left w:val="nil"/>
              <w:bottom w:val="nil"/>
              <w:right w:val="nil"/>
            </w:tcBorders>
            <w:shd w:val="clear" w:color="auto" w:fill="CCEEFF"/>
            <w:vAlign w:val="bottom"/>
          </w:tcPr>
          <w:p w14:paraId="7C8DE7B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37896AF8"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FFFFFF"/>
          </w:tcPr>
          <w:p w14:paraId="5739F4D2" w14:textId="77777777" w:rsidR="00000000" w:rsidRDefault="00000000">
            <w:pPr>
              <w:autoSpaceDE w:val="0"/>
              <w:autoSpaceDN w:val="0"/>
              <w:adjustRightInd w:val="0"/>
              <w:spacing w:after="0" w:line="240" w:lineRule="auto"/>
              <w:ind w:left="342"/>
              <w:rPr>
                <w:rFonts w:ascii="Times New Roman" w:hAnsi="Times New Roman" w:cs="Times New Roman"/>
                <w:sz w:val="24"/>
                <w:szCs w:val="24"/>
              </w:rPr>
            </w:pPr>
            <w:r>
              <w:rPr>
                <w:rFonts w:ascii="Times New Roman" w:hAnsi="Times New Roman" w:cs="Times New Roman"/>
                <w:sz w:val="18"/>
                <w:szCs w:val="18"/>
              </w:rPr>
              <w:t>Decreases related to expiration of statute of limitations</w:t>
            </w:r>
          </w:p>
        </w:tc>
        <w:tc>
          <w:tcPr>
            <w:tcW w:w="1638" w:type="dxa"/>
            <w:gridSpan w:val="2"/>
            <w:tcBorders>
              <w:top w:val="nil"/>
              <w:left w:val="nil"/>
              <w:bottom w:val="nil"/>
              <w:right w:val="nil"/>
            </w:tcBorders>
            <w:shd w:val="clear" w:color="auto" w:fill="FFFFFF"/>
            <w:vAlign w:val="bottom"/>
          </w:tcPr>
          <w:p w14:paraId="6571EFD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 </w:t>
            </w:r>
          </w:p>
        </w:tc>
        <w:tc>
          <w:tcPr>
            <w:tcW w:w="42" w:type="dxa"/>
            <w:tcBorders>
              <w:top w:val="nil"/>
              <w:left w:val="nil"/>
              <w:bottom w:val="nil"/>
              <w:right w:val="nil"/>
            </w:tcBorders>
            <w:shd w:val="clear" w:color="auto" w:fill="FFFFFF"/>
            <w:vAlign w:val="bottom"/>
          </w:tcPr>
          <w:p w14:paraId="5F0AAC8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0C3EDBA6" w14:textId="77777777">
        <w:tblPrEx>
          <w:tblCellMar>
            <w:top w:w="0" w:type="dxa"/>
            <w:left w:w="0" w:type="dxa"/>
            <w:bottom w:w="0" w:type="dxa"/>
            <w:right w:w="0" w:type="dxa"/>
          </w:tblCellMar>
        </w:tblPrEx>
        <w:tc>
          <w:tcPr>
            <w:tcW w:w="11503" w:type="dxa"/>
            <w:gridSpan w:val="6"/>
            <w:tcBorders>
              <w:top w:val="nil"/>
              <w:left w:val="nil"/>
              <w:bottom w:val="nil"/>
              <w:right w:val="nil"/>
            </w:tcBorders>
          </w:tcPr>
          <w:p w14:paraId="2DD98137"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7444D47E" w14:textId="77777777">
        <w:tblPrEx>
          <w:tblCellMar>
            <w:top w:w="0" w:type="dxa"/>
            <w:left w:w="0" w:type="dxa"/>
            <w:bottom w:w="0" w:type="dxa"/>
            <w:right w:w="0" w:type="dxa"/>
          </w:tblCellMar>
        </w:tblPrEx>
        <w:tc>
          <w:tcPr>
            <w:tcW w:w="11503" w:type="dxa"/>
            <w:gridSpan w:val="6"/>
            <w:tcBorders>
              <w:top w:val="nil"/>
              <w:left w:val="nil"/>
              <w:bottom w:val="nil"/>
              <w:right w:val="nil"/>
            </w:tcBorders>
          </w:tcPr>
          <w:p w14:paraId="627D196A"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4F19DA36" w14:textId="77777777">
        <w:tblPrEx>
          <w:tblCellMar>
            <w:top w:w="0" w:type="dxa"/>
            <w:left w:w="0" w:type="dxa"/>
            <w:bottom w:w="0" w:type="dxa"/>
            <w:right w:w="0" w:type="dxa"/>
          </w:tblCellMar>
        </w:tblPrEx>
        <w:tc>
          <w:tcPr>
            <w:tcW w:w="9823" w:type="dxa"/>
            <w:gridSpan w:val="3"/>
            <w:tcBorders>
              <w:top w:val="nil"/>
              <w:left w:val="nil"/>
              <w:bottom w:val="nil"/>
              <w:right w:val="nil"/>
            </w:tcBorders>
            <w:shd w:val="clear" w:color="auto" w:fill="CCEEFF"/>
          </w:tcPr>
          <w:p w14:paraId="0F98CF9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Balances as of December 31, 2021</w:t>
            </w:r>
          </w:p>
        </w:tc>
        <w:tc>
          <w:tcPr>
            <w:tcW w:w="140" w:type="dxa"/>
            <w:tcBorders>
              <w:top w:val="single" w:sz="7" w:space="0" w:color="000000"/>
              <w:left w:val="nil"/>
              <w:bottom w:val="double" w:sz="21" w:space="0" w:color="000000"/>
              <w:right w:val="nil"/>
            </w:tcBorders>
            <w:shd w:val="clear" w:color="auto" w:fill="CCEEFF"/>
            <w:vAlign w:val="bottom"/>
          </w:tcPr>
          <w:p w14:paraId="74600028"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98" w:type="dxa"/>
            <w:tcBorders>
              <w:top w:val="single" w:sz="7" w:space="0" w:color="000000"/>
              <w:left w:val="nil"/>
              <w:bottom w:val="double" w:sz="21" w:space="0" w:color="000000"/>
              <w:right w:val="nil"/>
            </w:tcBorders>
            <w:shd w:val="clear" w:color="auto" w:fill="CCEEFF"/>
            <w:vAlign w:val="bottom"/>
          </w:tcPr>
          <w:p w14:paraId="21F302DB"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202,557 </w:t>
            </w:r>
          </w:p>
        </w:tc>
        <w:tc>
          <w:tcPr>
            <w:tcW w:w="42" w:type="dxa"/>
            <w:tcBorders>
              <w:top w:val="single" w:sz="7" w:space="0" w:color="000000"/>
              <w:left w:val="nil"/>
              <w:bottom w:val="double" w:sz="21" w:space="0" w:color="000000"/>
              <w:right w:val="nil"/>
            </w:tcBorders>
            <w:shd w:val="clear" w:color="auto" w:fill="CCEEFF"/>
            <w:vAlign w:val="bottom"/>
          </w:tcPr>
          <w:p w14:paraId="02C15D0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2DD52436"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59</w:t>
      </w:r>
    </w:p>
    <w:p w14:paraId="64DAE6E2"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72" w:name="BKMK_183"/>
      <w:bookmarkEnd w:id="172"/>
    </w:p>
    <w:p w14:paraId="3CD85FF1"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53E57358"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includes interest and penalties related to unrecognized tax benefits within the provision for income taxes and in “Other non-current liabilities” in the Consolidated Balance Sheets. Interest and penalties included in the Company's provision for income taxes were not material in all the periods presented.</w:t>
      </w:r>
    </w:p>
    <w:p w14:paraId="2486EC29"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The Company files U.S. Federal, state and foreign tax returns. The Company is currently under examination by the IRS for years 2016 through 2018 and is subject to examination for 2019 and 2020. The foreign and state tax returns for years 2015 through 2020 are subject to examination by various states and foreign jurisdictions. While the Company is in various stages of inquiries and examinations for some state and federal taxing authorities, we believe that our tax positions will more likely than not be sustained. Nonetheless, it is possible that future obligations related to these matters could arise.</w:t>
      </w:r>
    </w:p>
    <w:p w14:paraId="671E97AA" w14:textId="77777777" w:rsidR="00000000" w:rsidRDefault="00000000">
      <w:pPr>
        <w:autoSpaceDE w:val="0"/>
        <w:autoSpaceDN w:val="0"/>
        <w:adjustRightInd w:val="0"/>
        <w:spacing w:before="90" w:after="0" w:line="240" w:lineRule="auto"/>
        <w:ind w:firstLine="405"/>
        <w:rPr>
          <w:rFonts w:ascii="Times New Roman" w:hAnsi="Times New Roman" w:cs="Times New Roman"/>
          <w:sz w:val="24"/>
          <w:szCs w:val="24"/>
        </w:rPr>
      </w:pPr>
      <w:r>
        <w:rPr>
          <w:rFonts w:ascii="Times New Roman" w:hAnsi="Times New Roman" w:cs="Times New Roman"/>
          <w:sz w:val="18"/>
          <w:szCs w:val="18"/>
        </w:rPr>
        <w:t>Given the potential outcome of the current examinations as well as the impact of the current examinations on the potential expiration of the statute of limitations, it is reasonably possible that the balance of unrecognized tax benefits could significantly change within the next twelve months. However, an estimate of the range of reasonably possible adjustments cannot be made at this time.</w:t>
      </w:r>
    </w:p>
    <w:p w14:paraId="1BAD4C7F"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p>
    <w:p w14:paraId="625C61A7"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73" w:name="BKMK_184"/>
      <w:bookmarkEnd w:id="173"/>
    </w:p>
    <w:p w14:paraId="0D1B2261"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11.    Employee Benefit Plan</w:t>
      </w:r>
    </w:p>
    <w:p w14:paraId="6502AD7E"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Company maintains a 401(k) savings plan covering substantially all of its employees. Eligible employees may contribute up to 80% of their annual salary through payroll deductions, but not more than the statutory limits set by the Internal Revenue Service. The Company matches employee contributions at the discretion of the Board. During 2021, 2020 and 2019, the Company’s matching contributions totaled $85 million, $69 million and $47 million, respectively.</w:t>
      </w:r>
    </w:p>
    <w:p w14:paraId="32C694D7" w14:textId="77777777" w:rsidR="00000000" w:rsidRDefault="00000000">
      <w:pPr>
        <w:autoSpaceDE w:val="0"/>
        <w:autoSpaceDN w:val="0"/>
        <w:adjustRightInd w:val="0"/>
        <w:spacing w:before="252" w:after="0" w:line="240" w:lineRule="auto"/>
        <w:rPr>
          <w:rFonts w:ascii="Times New Roman" w:hAnsi="Times New Roman" w:cs="Times New Roman"/>
          <w:sz w:val="24"/>
          <w:szCs w:val="24"/>
        </w:rPr>
      </w:pPr>
      <w:r>
        <w:rPr>
          <w:rFonts w:ascii="Times New Roman" w:hAnsi="Times New Roman" w:cs="Times New Roman"/>
          <w:i/>
          <w:iCs/>
          <w:sz w:val="18"/>
          <w:szCs w:val="18"/>
        </w:rPr>
        <w:t>Multiemployer Benefit Plans</w:t>
      </w:r>
    </w:p>
    <w:p w14:paraId="0748BC53"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Company contributes to various multiemployer defined pension plans under the terms of collective bargaining agreements that cover our union-represented employees. The risks of participating in multiemployer pension plans are different from single-employer plans such that (i) contributions made by the Company to the multiemployer pension plans may be used to provide benefits to employees of other participating employers; (ii) if the Company chooses to stop participating in the multiemployer pension plans, it may be required to pay those plans an amount based on the underfunded status of the plan; and (iii) if the Company stops contributing to the multiemployer pension plan, the unfunded obligations of the plan may become the obligation of the remaining participating employers. The Company also contributes to various other multiemployer benefit plans that provide health and welfare benefits to both active and retired participants. The Company does not participate in any multiemployer benefit plans that are individually significant to the Company.</w:t>
      </w:r>
    </w:p>
    <w:p w14:paraId="0C6D62D2"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following table summarizes the Company's contributions to multiemployer pension and health plans for the years ended December 31, 2021, 2020 and 2019, respectively:</w:t>
      </w:r>
      <w:bookmarkStart w:id="174" w:name="BKMK_185"/>
      <w:bookmarkEnd w:id="174"/>
    </w:p>
    <w:p w14:paraId="5B74BB46"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90"/>
        <w:gridCol w:w="5311"/>
        <w:gridCol w:w="490"/>
        <w:gridCol w:w="140"/>
        <w:gridCol w:w="1444"/>
        <w:gridCol w:w="42"/>
        <w:gridCol w:w="42"/>
        <w:gridCol w:w="74"/>
        <w:gridCol w:w="42"/>
        <w:gridCol w:w="140"/>
        <w:gridCol w:w="1444"/>
        <w:gridCol w:w="42"/>
        <w:gridCol w:w="42"/>
        <w:gridCol w:w="74"/>
        <w:gridCol w:w="42"/>
        <w:gridCol w:w="140"/>
        <w:gridCol w:w="1445"/>
        <w:gridCol w:w="42"/>
      </w:tblGrid>
      <w:tr w:rsidR="00000000" w14:paraId="1F8457D8" w14:textId="77777777">
        <w:tblPrEx>
          <w:tblCellMar>
            <w:top w:w="0" w:type="dxa"/>
            <w:left w:w="0" w:type="dxa"/>
            <w:bottom w:w="0" w:type="dxa"/>
            <w:right w:w="0" w:type="dxa"/>
          </w:tblCellMar>
        </w:tblPrEx>
        <w:tc>
          <w:tcPr>
            <w:tcW w:w="490" w:type="dxa"/>
            <w:tcBorders>
              <w:top w:val="nil"/>
              <w:left w:val="nil"/>
              <w:bottom w:val="nil"/>
              <w:right w:val="nil"/>
            </w:tcBorders>
          </w:tcPr>
          <w:p w14:paraId="284153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311" w:type="dxa"/>
            <w:tcBorders>
              <w:top w:val="nil"/>
              <w:left w:val="nil"/>
              <w:bottom w:val="nil"/>
              <w:right w:val="nil"/>
            </w:tcBorders>
          </w:tcPr>
          <w:p w14:paraId="6D3F9F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0" w:type="dxa"/>
            <w:tcBorders>
              <w:top w:val="nil"/>
              <w:left w:val="nil"/>
              <w:bottom w:val="nil"/>
              <w:right w:val="nil"/>
            </w:tcBorders>
          </w:tcPr>
          <w:p w14:paraId="3CC65C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20C5D8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4" w:type="dxa"/>
            <w:tcBorders>
              <w:top w:val="nil"/>
              <w:left w:val="nil"/>
              <w:bottom w:val="nil"/>
              <w:right w:val="nil"/>
            </w:tcBorders>
          </w:tcPr>
          <w:p w14:paraId="60FE64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A6482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CF951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23AED8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5C772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4F8CC7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4" w:type="dxa"/>
            <w:tcBorders>
              <w:top w:val="nil"/>
              <w:left w:val="nil"/>
              <w:bottom w:val="nil"/>
              <w:right w:val="nil"/>
            </w:tcBorders>
          </w:tcPr>
          <w:p w14:paraId="66C93C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119AB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0D0AE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40C95D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8278F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70B9CE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45" w:type="dxa"/>
            <w:tcBorders>
              <w:top w:val="nil"/>
              <w:left w:val="nil"/>
              <w:bottom w:val="nil"/>
              <w:right w:val="nil"/>
            </w:tcBorders>
          </w:tcPr>
          <w:p w14:paraId="23391D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13093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023A60D" w14:textId="77777777">
        <w:tblPrEx>
          <w:tblCellMar>
            <w:top w:w="0" w:type="dxa"/>
            <w:left w:w="0" w:type="dxa"/>
            <w:bottom w:w="0" w:type="dxa"/>
            <w:right w:w="0" w:type="dxa"/>
          </w:tblCellMar>
        </w:tblPrEx>
        <w:tc>
          <w:tcPr>
            <w:tcW w:w="6291" w:type="dxa"/>
            <w:gridSpan w:val="3"/>
            <w:tcBorders>
              <w:top w:val="nil"/>
              <w:left w:val="nil"/>
              <w:bottom w:val="nil"/>
              <w:right w:val="nil"/>
            </w:tcBorders>
            <w:vAlign w:val="bottom"/>
          </w:tcPr>
          <w:p w14:paraId="332AC213"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195" w:type="dxa"/>
            <w:gridSpan w:val="15"/>
            <w:tcBorders>
              <w:top w:val="nil"/>
              <w:left w:val="nil"/>
              <w:bottom w:val="nil"/>
              <w:right w:val="nil"/>
            </w:tcBorders>
            <w:vAlign w:val="bottom"/>
          </w:tcPr>
          <w:p w14:paraId="0A642D1F"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Year Ended December 31,</w:t>
            </w:r>
          </w:p>
        </w:tc>
      </w:tr>
      <w:tr w:rsidR="00000000" w14:paraId="06A9B4E9" w14:textId="77777777">
        <w:tblPrEx>
          <w:tblCellMar>
            <w:top w:w="0" w:type="dxa"/>
            <w:left w:w="0" w:type="dxa"/>
            <w:bottom w:w="0" w:type="dxa"/>
            <w:right w:w="0" w:type="dxa"/>
          </w:tblCellMar>
        </w:tblPrEx>
        <w:tc>
          <w:tcPr>
            <w:tcW w:w="6291" w:type="dxa"/>
            <w:gridSpan w:val="3"/>
            <w:tcBorders>
              <w:top w:val="nil"/>
              <w:left w:val="nil"/>
              <w:bottom w:val="nil"/>
              <w:right w:val="nil"/>
            </w:tcBorders>
            <w:vAlign w:val="bottom"/>
          </w:tcPr>
          <w:p w14:paraId="32A6058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1626" w:type="dxa"/>
            <w:gridSpan w:val="3"/>
            <w:tcBorders>
              <w:top w:val="single" w:sz="7" w:space="0" w:color="000000"/>
              <w:left w:val="nil"/>
              <w:bottom w:val="nil"/>
              <w:right w:val="nil"/>
            </w:tcBorders>
            <w:vAlign w:val="bottom"/>
          </w:tcPr>
          <w:p w14:paraId="262E1C5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8" w:type="dxa"/>
            <w:gridSpan w:val="3"/>
            <w:tcBorders>
              <w:top w:val="single" w:sz="7" w:space="0" w:color="000000"/>
              <w:left w:val="nil"/>
              <w:bottom w:val="nil"/>
              <w:right w:val="nil"/>
            </w:tcBorders>
          </w:tcPr>
          <w:p w14:paraId="52017C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6" w:type="dxa"/>
            <w:gridSpan w:val="3"/>
            <w:tcBorders>
              <w:top w:val="single" w:sz="7" w:space="0" w:color="000000"/>
              <w:left w:val="nil"/>
              <w:bottom w:val="single" w:sz="7" w:space="0" w:color="000000"/>
              <w:right w:val="nil"/>
            </w:tcBorders>
            <w:vAlign w:val="bottom"/>
          </w:tcPr>
          <w:p w14:paraId="1E18377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c>
          <w:tcPr>
            <w:tcW w:w="158" w:type="dxa"/>
            <w:gridSpan w:val="3"/>
            <w:tcBorders>
              <w:top w:val="single" w:sz="7" w:space="0" w:color="000000"/>
              <w:left w:val="nil"/>
              <w:bottom w:val="nil"/>
              <w:right w:val="nil"/>
            </w:tcBorders>
          </w:tcPr>
          <w:p w14:paraId="221387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27" w:type="dxa"/>
            <w:gridSpan w:val="3"/>
            <w:tcBorders>
              <w:top w:val="single" w:sz="7" w:space="0" w:color="000000"/>
              <w:left w:val="nil"/>
              <w:bottom w:val="single" w:sz="7" w:space="0" w:color="000000"/>
              <w:right w:val="nil"/>
            </w:tcBorders>
            <w:vAlign w:val="bottom"/>
          </w:tcPr>
          <w:p w14:paraId="6244DB9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2019</w:t>
            </w:r>
          </w:p>
        </w:tc>
      </w:tr>
      <w:tr w:rsidR="00000000" w14:paraId="4CEB5B66" w14:textId="77777777">
        <w:tblPrEx>
          <w:tblCellMar>
            <w:top w:w="0" w:type="dxa"/>
            <w:left w:w="0" w:type="dxa"/>
            <w:bottom w:w="0" w:type="dxa"/>
            <w:right w:w="0" w:type="dxa"/>
          </w:tblCellMar>
        </w:tblPrEx>
        <w:tc>
          <w:tcPr>
            <w:tcW w:w="6291" w:type="dxa"/>
            <w:gridSpan w:val="3"/>
            <w:tcBorders>
              <w:top w:val="nil"/>
              <w:left w:val="nil"/>
              <w:bottom w:val="nil"/>
              <w:right w:val="nil"/>
            </w:tcBorders>
            <w:vAlign w:val="bottom"/>
          </w:tcPr>
          <w:p w14:paraId="378DFBD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 </w:t>
            </w:r>
          </w:p>
        </w:tc>
        <w:tc>
          <w:tcPr>
            <w:tcW w:w="5195" w:type="dxa"/>
            <w:gridSpan w:val="15"/>
            <w:tcBorders>
              <w:top w:val="single" w:sz="7" w:space="0" w:color="000000"/>
              <w:left w:val="nil"/>
              <w:bottom w:val="nil"/>
              <w:right w:val="nil"/>
            </w:tcBorders>
            <w:vAlign w:val="bottom"/>
          </w:tcPr>
          <w:p w14:paraId="5D02BBCC" w14:textId="77777777" w:rsidR="00000000" w:rsidRDefault="00000000">
            <w:pPr>
              <w:autoSpaceDE w:val="0"/>
              <w:autoSpaceDN w:val="0"/>
              <w:adjustRightInd w:val="0"/>
              <w:spacing w:after="0" w:line="240" w:lineRule="auto"/>
              <w:ind w:left="18" w:right="27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42EA8C6E" w14:textId="77777777">
        <w:tblPrEx>
          <w:tblCellMar>
            <w:top w:w="0" w:type="dxa"/>
            <w:left w:w="0" w:type="dxa"/>
            <w:bottom w:w="0" w:type="dxa"/>
            <w:right w:w="0" w:type="dxa"/>
          </w:tblCellMar>
        </w:tblPrEx>
        <w:tc>
          <w:tcPr>
            <w:tcW w:w="6291" w:type="dxa"/>
            <w:gridSpan w:val="3"/>
            <w:tcBorders>
              <w:top w:val="nil"/>
              <w:left w:val="nil"/>
              <w:bottom w:val="nil"/>
              <w:right w:val="nil"/>
            </w:tcBorders>
            <w:shd w:val="clear" w:color="auto" w:fill="CCEEFF"/>
          </w:tcPr>
          <w:p w14:paraId="7C1E2D2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Pension benefits</w:t>
            </w:r>
          </w:p>
        </w:tc>
        <w:tc>
          <w:tcPr>
            <w:tcW w:w="140" w:type="dxa"/>
            <w:tcBorders>
              <w:top w:val="nil"/>
              <w:left w:val="nil"/>
              <w:bottom w:val="nil"/>
              <w:right w:val="nil"/>
            </w:tcBorders>
            <w:shd w:val="clear" w:color="auto" w:fill="CCEEFF"/>
            <w:vAlign w:val="bottom"/>
          </w:tcPr>
          <w:p w14:paraId="2CB7D803"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4" w:type="dxa"/>
            <w:tcBorders>
              <w:top w:val="nil"/>
              <w:left w:val="nil"/>
              <w:bottom w:val="nil"/>
              <w:right w:val="nil"/>
            </w:tcBorders>
            <w:shd w:val="clear" w:color="auto" w:fill="CCEEFF"/>
            <w:vAlign w:val="bottom"/>
          </w:tcPr>
          <w:p w14:paraId="23E6BBA4"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111,133 </w:t>
            </w:r>
          </w:p>
        </w:tc>
        <w:tc>
          <w:tcPr>
            <w:tcW w:w="42" w:type="dxa"/>
            <w:tcBorders>
              <w:top w:val="nil"/>
              <w:left w:val="nil"/>
              <w:bottom w:val="nil"/>
              <w:right w:val="nil"/>
            </w:tcBorders>
            <w:shd w:val="clear" w:color="auto" w:fill="CCEEFF"/>
            <w:vAlign w:val="bottom"/>
          </w:tcPr>
          <w:p w14:paraId="65B9402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0EDF97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2BC2B1B"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4" w:type="dxa"/>
            <w:tcBorders>
              <w:top w:val="nil"/>
              <w:left w:val="nil"/>
              <w:bottom w:val="nil"/>
              <w:right w:val="nil"/>
            </w:tcBorders>
            <w:shd w:val="clear" w:color="auto" w:fill="CCEEFF"/>
            <w:vAlign w:val="bottom"/>
          </w:tcPr>
          <w:p w14:paraId="77CE853E"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78,060 </w:t>
            </w:r>
          </w:p>
        </w:tc>
        <w:tc>
          <w:tcPr>
            <w:tcW w:w="42" w:type="dxa"/>
            <w:tcBorders>
              <w:top w:val="nil"/>
              <w:left w:val="nil"/>
              <w:bottom w:val="nil"/>
              <w:right w:val="nil"/>
            </w:tcBorders>
            <w:shd w:val="clear" w:color="auto" w:fill="CCEEFF"/>
            <w:vAlign w:val="bottom"/>
          </w:tcPr>
          <w:p w14:paraId="48DAA4F1"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06F690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3C11C435"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5" w:type="dxa"/>
            <w:tcBorders>
              <w:top w:val="nil"/>
              <w:left w:val="nil"/>
              <w:bottom w:val="nil"/>
              <w:right w:val="nil"/>
            </w:tcBorders>
            <w:shd w:val="clear" w:color="auto" w:fill="CCEEFF"/>
            <w:vAlign w:val="bottom"/>
          </w:tcPr>
          <w:p w14:paraId="10A0F2F5"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89,703 </w:t>
            </w:r>
          </w:p>
        </w:tc>
        <w:tc>
          <w:tcPr>
            <w:tcW w:w="42" w:type="dxa"/>
            <w:tcBorders>
              <w:top w:val="nil"/>
              <w:left w:val="nil"/>
              <w:bottom w:val="nil"/>
              <w:right w:val="nil"/>
            </w:tcBorders>
            <w:shd w:val="clear" w:color="auto" w:fill="CCEEFF"/>
            <w:vAlign w:val="bottom"/>
          </w:tcPr>
          <w:p w14:paraId="09956258"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7DB17DD2" w14:textId="77777777">
        <w:tblPrEx>
          <w:tblCellMar>
            <w:top w:w="0" w:type="dxa"/>
            <w:left w:w="0" w:type="dxa"/>
            <w:bottom w:w="0" w:type="dxa"/>
            <w:right w:w="0" w:type="dxa"/>
          </w:tblCellMar>
        </w:tblPrEx>
        <w:tc>
          <w:tcPr>
            <w:tcW w:w="6291" w:type="dxa"/>
            <w:gridSpan w:val="3"/>
            <w:tcBorders>
              <w:top w:val="nil"/>
              <w:left w:val="nil"/>
              <w:bottom w:val="nil"/>
              <w:right w:val="nil"/>
            </w:tcBorders>
            <w:shd w:val="clear" w:color="auto" w:fill="FFFFFF"/>
          </w:tcPr>
          <w:p w14:paraId="3B1A363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Health benefits</w:t>
            </w:r>
          </w:p>
        </w:tc>
        <w:tc>
          <w:tcPr>
            <w:tcW w:w="1584" w:type="dxa"/>
            <w:gridSpan w:val="2"/>
            <w:tcBorders>
              <w:top w:val="nil"/>
              <w:left w:val="nil"/>
              <w:bottom w:val="nil"/>
              <w:right w:val="nil"/>
            </w:tcBorders>
            <w:shd w:val="clear" w:color="auto" w:fill="FFFFFF"/>
            <w:vAlign w:val="bottom"/>
          </w:tcPr>
          <w:p w14:paraId="779EEF83"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83,153 </w:t>
            </w:r>
          </w:p>
        </w:tc>
        <w:tc>
          <w:tcPr>
            <w:tcW w:w="42" w:type="dxa"/>
            <w:tcBorders>
              <w:top w:val="nil"/>
              <w:left w:val="nil"/>
              <w:bottom w:val="nil"/>
              <w:right w:val="nil"/>
            </w:tcBorders>
            <w:shd w:val="clear" w:color="auto" w:fill="FFFFFF"/>
            <w:vAlign w:val="bottom"/>
          </w:tcPr>
          <w:p w14:paraId="2757676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5F25D8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4" w:type="dxa"/>
            <w:gridSpan w:val="2"/>
            <w:tcBorders>
              <w:top w:val="nil"/>
              <w:left w:val="nil"/>
              <w:bottom w:val="nil"/>
              <w:right w:val="nil"/>
            </w:tcBorders>
            <w:shd w:val="clear" w:color="auto" w:fill="FFFFFF"/>
            <w:vAlign w:val="bottom"/>
          </w:tcPr>
          <w:p w14:paraId="49F214D5"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52,322 </w:t>
            </w:r>
          </w:p>
        </w:tc>
        <w:tc>
          <w:tcPr>
            <w:tcW w:w="42" w:type="dxa"/>
            <w:tcBorders>
              <w:top w:val="nil"/>
              <w:left w:val="nil"/>
              <w:bottom w:val="nil"/>
              <w:right w:val="nil"/>
            </w:tcBorders>
            <w:shd w:val="clear" w:color="auto" w:fill="FFFFFF"/>
            <w:vAlign w:val="bottom"/>
          </w:tcPr>
          <w:p w14:paraId="67160745"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FFFFFF"/>
          </w:tcPr>
          <w:p w14:paraId="5321BE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5" w:type="dxa"/>
            <w:gridSpan w:val="2"/>
            <w:tcBorders>
              <w:top w:val="nil"/>
              <w:left w:val="nil"/>
              <w:bottom w:val="nil"/>
              <w:right w:val="nil"/>
            </w:tcBorders>
            <w:shd w:val="clear" w:color="auto" w:fill="FFFFFF"/>
            <w:vAlign w:val="bottom"/>
          </w:tcPr>
          <w:p w14:paraId="509160A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44,351 </w:t>
            </w:r>
          </w:p>
        </w:tc>
        <w:tc>
          <w:tcPr>
            <w:tcW w:w="42" w:type="dxa"/>
            <w:tcBorders>
              <w:top w:val="nil"/>
              <w:left w:val="nil"/>
              <w:bottom w:val="nil"/>
              <w:right w:val="nil"/>
            </w:tcBorders>
            <w:shd w:val="clear" w:color="auto" w:fill="FFFFFF"/>
            <w:vAlign w:val="bottom"/>
          </w:tcPr>
          <w:p w14:paraId="7437046B"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26898C42" w14:textId="77777777">
        <w:tblPrEx>
          <w:tblCellMar>
            <w:top w:w="0" w:type="dxa"/>
            <w:left w:w="0" w:type="dxa"/>
            <w:bottom w:w="0" w:type="dxa"/>
            <w:right w:w="0" w:type="dxa"/>
          </w:tblCellMar>
        </w:tblPrEx>
        <w:tc>
          <w:tcPr>
            <w:tcW w:w="6291" w:type="dxa"/>
            <w:gridSpan w:val="3"/>
            <w:tcBorders>
              <w:top w:val="nil"/>
              <w:left w:val="nil"/>
              <w:bottom w:val="nil"/>
              <w:right w:val="nil"/>
            </w:tcBorders>
            <w:shd w:val="clear" w:color="auto" w:fill="CCEEFF"/>
          </w:tcPr>
          <w:p w14:paraId="1D34D25C" w14:textId="77777777" w:rsidR="00000000" w:rsidRDefault="00000000">
            <w:pPr>
              <w:autoSpaceDE w:val="0"/>
              <w:autoSpaceDN w:val="0"/>
              <w:adjustRightInd w:val="0"/>
              <w:spacing w:after="0" w:line="240" w:lineRule="auto"/>
              <w:ind w:left="126"/>
              <w:rPr>
                <w:rFonts w:ascii="Times New Roman" w:hAnsi="Times New Roman" w:cs="Times New Roman"/>
                <w:sz w:val="24"/>
                <w:szCs w:val="24"/>
              </w:rPr>
            </w:pPr>
            <w:r>
              <w:rPr>
                <w:rFonts w:ascii="Times New Roman" w:hAnsi="Times New Roman" w:cs="Times New Roman"/>
                <w:sz w:val="18"/>
                <w:szCs w:val="18"/>
              </w:rPr>
              <w:t>Total contributions</w:t>
            </w:r>
          </w:p>
        </w:tc>
        <w:tc>
          <w:tcPr>
            <w:tcW w:w="140" w:type="dxa"/>
            <w:tcBorders>
              <w:top w:val="single" w:sz="7" w:space="0" w:color="000000"/>
              <w:left w:val="nil"/>
              <w:bottom w:val="nil"/>
              <w:right w:val="nil"/>
            </w:tcBorders>
            <w:shd w:val="clear" w:color="auto" w:fill="CCEEFF"/>
            <w:vAlign w:val="bottom"/>
          </w:tcPr>
          <w:p w14:paraId="0E76CAA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4" w:type="dxa"/>
            <w:tcBorders>
              <w:top w:val="single" w:sz="7" w:space="0" w:color="000000"/>
              <w:left w:val="nil"/>
              <w:bottom w:val="nil"/>
              <w:right w:val="nil"/>
            </w:tcBorders>
            <w:shd w:val="clear" w:color="auto" w:fill="CCEEFF"/>
            <w:vAlign w:val="bottom"/>
          </w:tcPr>
          <w:p w14:paraId="7E48F0C2"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194,286 </w:t>
            </w:r>
          </w:p>
        </w:tc>
        <w:tc>
          <w:tcPr>
            <w:tcW w:w="42" w:type="dxa"/>
            <w:tcBorders>
              <w:top w:val="single" w:sz="7" w:space="0" w:color="000000"/>
              <w:left w:val="nil"/>
              <w:bottom w:val="nil"/>
              <w:right w:val="nil"/>
            </w:tcBorders>
            <w:shd w:val="clear" w:color="auto" w:fill="CCEEFF"/>
            <w:vAlign w:val="bottom"/>
          </w:tcPr>
          <w:p w14:paraId="4F4933FE"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465C78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64802ACA"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4" w:type="dxa"/>
            <w:tcBorders>
              <w:top w:val="single" w:sz="7" w:space="0" w:color="000000"/>
              <w:left w:val="nil"/>
              <w:bottom w:val="nil"/>
              <w:right w:val="nil"/>
            </w:tcBorders>
            <w:shd w:val="clear" w:color="auto" w:fill="CCEEFF"/>
            <w:vAlign w:val="bottom"/>
          </w:tcPr>
          <w:p w14:paraId="23F67B26"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130,382 </w:t>
            </w:r>
          </w:p>
        </w:tc>
        <w:tc>
          <w:tcPr>
            <w:tcW w:w="42" w:type="dxa"/>
            <w:tcBorders>
              <w:top w:val="single" w:sz="7" w:space="0" w:color="000000"/>
              <w:left w:val="nil"/>
              <w:bottom w:val="nil"/>
              <w:right w:val="nil"/>
            </w:tcBorders>
            <w:shd w:val="clear" w:color="auto" w:fill="CCEEFF"/>
            <w:vAlign w:val="bottom"/>
          </w:tcPr>
          <w:p w14:paraId="41DF2CA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8" w:type="dxa"/>
            <w:gridSpan w:val="3"/>
            <w:tcBorders>
              <w:top w:val="nil"/>
              <w:left w:val="nil"/>
              <w:bottom w:val="nil"/>
              <w:right w:val="nil"/>
            </w:tcBorders>
            <w:shd w:val="clear" w:color="auto" w:fill="CCEEFF"/>
          </w:tcPr>
          <w:p w14:paraId="29C015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single" w:sz="7" w:space="0" w:color="000000"/>
              <w:left w:val="nil"/>
              <w:bottom w:val="nil"/>
              <w:right w:val="nil"/>
            </w:tcBorders>
            <w:shd w:val="clear" w:color="auto" w:fill="CCEEFF"/>
            <w:vAlign w:val="bottom"/>
          </w:tcPr>
          <w:p w14:paraId="49110FDF"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445" w:type="dxa"/>
            <w:tcBorders>
              <w:top w:val="single" w:sz="7" w:space="0" w:color="000000"/>
              <w:left w:val="nil"/>
              <w:bottom w:val="nil"/>
              <w:right w:val="nil"/>
            </w:tcBorders>
            <w:shd w:val="clear" w:color="auto" w:fill="CCEEFF"/>
            <w:vAlign w:val="bottom"/>
          </w:tcPr>
          <w:p w14:paraId="2E9AB2E8"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134,054 </w:t>
            </w:r>
          </w:p>
        </w:tc>
        <w:tc>
          <w:tcPr>
            <w:tcW w:w="42" w:type="dxa"/>
            <w:tcBorders>
              <w:top w:val="single" w:sz="7" w:space="0" w:color="000000"/>
              <w:left w:val="nil"/>
              <w:bottom w:val="nil"/>
              <w:right w:val="nil"/>
            </w:tcBorders>
            <w:shd w:val="clear" w:color="auto" w:fill="CCEEFF"/>
            <w:vAlign w:val="bottom"/>
          </w:tcPr>
          <w:p w14:paraId="7FCE4066"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05D6758E"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p>
    <w:p w14:paraId="0F687732"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75" w:name="BKMK_186"/>
      <w:bookmarkEnd w:id="175"/>
    </w:p>
    <w:p w14:paraId="35B16BE4" w14:textId="77777777" w:rsidR="00000000" w:rsidRDefault="00000000">
      <w:pPr>
        <w:autoSpaceDE w:val="0"/>
        <w:autoSpaceDN w:val="0"/>
        <w:adjustRightInd w:val="0"/>
        <w:spacing w:after="0" w:line="240" w:lineRule="auto"/>
        <w:ind w:left="405" w:hanging="405"/>
        <w:rPr>
          <w:rFonts w:ascii="Times New Roman" w:hAnsi="Times New Roman" w:cs="Times New Roman"/>
          <w:sz w:val="24"/>
          <w:szCs w:val="24"/>
        </w:rPr>
      </w:pPr>
      <w:r>
        <w:rPr>
          <w:rFonts w:ascii="Times New Roman" w:hAnsi="Times New Roman" w:cs="Times New Roman"/>
          <w:sz w:val="18"/>
          <w:szCs w:val="18"/>
        </w:rPr>
        <w:t>12.    Segment and Geographic Information</w:t>
      </w:r>
    </w:p>
    <w:p w14:paraId="7284E28A"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The Company operates as one operating segment. The Company's chief operating decision maker ("CODM") is its co-chief executive officers, who review financial information presented on a consolidated basis for purposes of making operating decisions, assessing financial performance and allocating resources.</w:t>
      </w:r>
    </w:p>
    <w:p w14:paraId="6EF3CABB"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 xml:space="preserve">    Total U.S. revenues were $12.1 billion, $10.8 billion and $9.5 billion for the years ended December 31, 2021, 2020 and 2019, respectively. See Note 2 </w:t>
      </w:r>
      <w:r>
        <w:rPr>
          <w:rFonts w:ascii="Times New Roman" w:hAnsi="Times New Roman" w:cs="Times New Roman"/>
          <w:i/>
          <w:iCs/>
          <w:sz w:val="18"/>
          <w:szCs w:val="18"/>
        </w:rPr>
        <w:t>Revenue Recognition</w:t>
      </w:r>
      <w:r>
        <w:rPr>
          <w:rFonts w:ascii="Times New Roman" w:hAnsi="Times New Roman" w:cs="Times New Roman"/>
          <w:sz w:val="18"/>
          <w:szCs w:val="18"/>
        </w:rPr>
        <w:t xml:space="preserve"> for additional information about streaming revenue by region.</w:t>
      </w:r>
    </w:p>
    <w:p w14:paraId="19B558DA"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r>
        <w:rPr>
          <w:rFonts w:ascii="Times New Roman" w:hAnsi="Times New Roman" w:cs="Times New Roman"/>
          <w:sz w:val="18"/>
          <w:szCs w:val="18"/>
        </w:rPr>
        <w:t>    The Company's long-lived tangible assets, as well as the Company's operating lease right-of-use assets recognized on the Consolidated Balance Sheets were located as follows:</w:t>
      </w:r>
    </w:p>
    <w:p w14:paraId="5D1E72D8"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60</w:t>
      </w:r>
    </w:p>
    <w:p w14:paraId="7428A587"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76" w:name="BKMK_187"/>
      <w:bookmarkEnd w:id="176"/>
    </w:p>
    <w:p w14:paraId="56631CCF"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77" w:name="BKMK_188"/>
      <w:bookmarkEnd w:id="177"/>
    </w:p>
    <w:p w14:paraId="33551947" w14:textId="77777777" w:rsidR="00000000" w:rsidRDefault="00000000">
      <w:pPr>
        <w:autoSpaceDE w:val="0"/>
        <w:autoSpaceDN w:val="0"/>
        <w:adjustRightInd w:val="0"/>
        <w:spacing w:after="0" w:line="180" w:lineRule="exact"/>
        <w:rPr>
          <w:rFonts w:ascii="Times New Roman" w:hAnsi="Times New Roman" w:cs="Times New Roman"/>
          <w:sz w:val="24"/>
          <w:szCs w:val="24"/>
        </w:rPr>
      </w:pPr>
    </w:p>
    <w:tbl>
      <w:tblPr>
        <w:tblW w:w="0" w:type="auto"/>
        <w:tblInd w:w="14" w:type="dxa"/>
        <w:tblLayout w:type="fixed"/>
        <w:tblCellMar>
          <w:left w:w="0" w:type="dxa"/>
          <w:right w:w="0" w:type="dxa"/>
        </w:tblCellMar>
        <w:tblLook w:val="0000" w:firstRow="0" w:lastRow="0" w:firstColumn="0" w:lastColumn="0" w:noHBand="0" w:noVBand="0"/>
      </w:tblPr>
      <w:tblGrid>
        <w:gridCol w:w="454"/>
        <w:gridCol w:w="6079"/>
        <w:gridCol w:w="454"/>
        <w:gridCol w:w="140"/>
        <w:gridCol w:w="1988"/>
        <w:gridCol w:w="42"/>
        <w:gridCol w:w="42"/>
        <w:gridCol w:w="75"/>
        <w:gridCol w:w="42"/>
        <w:gridCol w:w="140"/>
        <w:gridCol w:w="1988"/>
        <w:gridCol w:w="42"/>
      </w:tblGrid>
      <w:tr w:rsidR="00000000" w14:paraId="570A794C" w14:textId="77777777">
        <w:tblPrEx>
          <w:tblCellMar>
            <w:top w:w="0" w:type="dxa"/>
            <w:left w:w="0" w:type="dxa"/>
            <w:bottom w:w="0" w:type="dxa"/>
            <w:right w:w="0" w:type="dxa"/>
          </w:tblCellMar>
        </w:tblPrEx>
        <w:tc>
          <w:tcPr>
            <w:tcW w:w="454" w:type="dxa"/>
            <w:tcBorders>
              <w:top w:val="nil"/>
              <w:left w:val="nil"/>
              <w:bottom w:val="nil"/>
              <w:right w:val="nil"/>
            </w:tcBorders>
          </w:tcPr>
          <w:p w14:paraId="62B777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079" w:type="dxa"/>
            <w:tcBorders>
              <w:top w:val="nil"/>
              <w:left w:val="nil"/>
              <w:bottom w:val="nil"/>
              <w:right w:val="nil"/>
            </w:tcBorders>
          </w:tcPr>
          <w:p w14:paraId="337930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4" w:type="dxa"/>
            <w:tcBorders>
              <w:top w:val="nil"/>
              <w:left w:val="nil"/>
              <w:bottom w:val="nil"/>
              <w:right w:val="nil"/>
            </w:tcBorders>
          </w:tcPr>
          <w:p w14:paraId="4B57C9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01D32F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8" w:type="dxa"/>
            <w:tcBorders>
              <w:top w:val="nil"/>
              <w:left w:val="nil"/>
              <w:bottom w:val="nil"/>
              <w:right w:val="nil"/>
            </w:tcBorders>
          </w:tcPr>
          <w:p w14:paraId="1DE42D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5B1D9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2F499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5" w:type="dxa"/>
            <w:tcBorders>
              <w:top w:val="nil"/>
              <w:left w:val="nil"/>
              <w:bottom w:val="nil"/>
              <w:right w:val="nil"/>
            </w:tcBorders>
          </w:tcPr>
          <w:p w14:paraId="1CB62B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B367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tcPr>
          <w:p w14:paraId="648F8D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8" w:type="dxa"/>
            <w:tcBorders>
              <w:top w:val="nil"/>
              <w:left w:val="nil"/>
              <w:bottom w:val="nil"/>
              <w:right w:val="nil"/>
            </w:tcBorders>
          </w:tcPr>
          <w:p w14:paraId="722EAA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34A5E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E717BA3" w14:textId="77777777">
        <w:tblPrEx>
          <w:tblCellMar>
            <w:top w:w="0" w:type="dxa"/>
            <w:left w:w="0" w:type="dxa"/>
            <w:bottom w:w="0" w:type="dxa"/>
            <w:right w:w="0" w:type="dxa"/>
          </w:tblCellMar>
        </w:tblPrEx>
        <w:tc>
          <w:tcPr>
            <w:tcW w:w="6987" w:type="dxa"/>
            <w:gridSpan w:val="3"/>
            <w:tcBorders>
              <w:top w:val="nil"/>
              <w:left w:val="nil"/>
              <w:bottom w:val="nil"/>
              <w:right w:val="nil"/>
            </w:tcBorders>
          </w:tcPr>
          <w:p w14:paraId="47DC39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99" w:type="dxa"/>
            <w:gridSpan w:val="9"/>
            <w:tcBorders>
              <w:top w:val="nil"/>
              <w:left w:val="nil"/>
              <w:bottom w:val="nil"/>
              <w:right w:val="nil"/>
            </w:tcBorders>
            <w:vAlign w:val="bottom"/>
          </w:tcPr>
          <w:p w14:paraId="66A4E1A6"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As of December 31,</w:t>
            </w:r>
          </w:p>
        </w:tc>
      </w:tr>
      <w:tr w:rsidR="00000000" w14:paraId="78041CA4" w14:textId="77777777">
        <w:tblPrEx>
          <w:tblCellMar>
            <w:top w:w="0" w:type="dxa"/>
            <w:left w:w="0" w:type="dxa"/>
            <w:bottom w:w="0" w:type="dxa"/>
            <w:right w:w="0" w:type="dxa"/>
          </w:tblCellMar>
        </w:tblPrEx>
        <w:tc>
          <w:tcPr>
            <w:tcW w:w="6987" w:type="dxa"/>
            <w:gridSpan w:val="3"/>
            <w:tcBorders>
              <w:top w:val="nil"/>
              <w:left w:val="nil"/>
              <w:bottom w:val="nil"/>
              <w:right w:val="nil"/>
            </w:tcBorders>
          </w:tcPr>
          <w:p w14:paraId="42A110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70" w:type="dxa"/>
            <w:gridSpan w:val="3"/>
            <w:tcBorders>
              <w:top w:val="single" w:sz="7" w:space="0" w:color="000000"/>
              <w:left w:val="nil"/>
              <w:bottom w:val="nil"/>
              <w:right w:val="nil"/>
            </w:tcBorders>
            <w:vAlign w:val="bottom"/>
          </w:tcPr>
          <w:p w14:paraId="37FD3B5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2021</w:t>
            </w:r>
          </w:p>
        </w:tc>
        <w:tc>
          <w:tcPr>
            <w:tcW w:w="159" w:type="dxa"/>
            <w:gridSpan w:val="3"/>
            <w:tcBorders>
              <w:top w:val="single" w:sz="7" w:space="0" w:color="000000"/>
              <w:left w:val="nil"/>
              <w:bottom w:val="nil"/>
              <w:right w:val="nil"/>
            </w:tcBorders>
          </w:tcPr>
          <w:p w14:paraId="08DB43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70" w:type="dxa"/>
            <w:gridSpan w:val="3"/>
            <w:tcBorders>
              <w:top w:val="single" w:sz="7" w:space="0" w:color="000000"/>
              <w:left w:val="nil"/>
              <w:bottom w:val="single" w:sz="7" w:space="0" w:color="000000"/>
              <w:right w:val="nil"/>
            </w:tcBorders>
            <w:vAlign w:val="bottom"/>
          </w:tcPr>
          <w:p w14:paraId="5EB8F10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2020</w:t>
            </w:r>
          </w:p>
        </w:tc>
      </w:tr>
      <w:tr w:rsidR="00000000" w14:paraId="2C93A670" w14:textId="77777777">
        <w:tblPrEx>
          <w:tblCellMar>
            <w:top w:w="0" w:type="dxa"/>
            <w:left w:w="0" w:type="dxa"/>
            <w:bottom w:w="0" w:type="dxa"/>
            <w:right w:w="0" w:type="dxa"/>
          </w:tblCellMar>
        </w:tblPrEx>
        <w:tc>
          <w:tcPr>
            <w:tcW w:w="6987" w:type="dxa"/>
            <w:gridSpan w:val="3"/>
            <w:tcBorders>
              <w:top w:val="nil"/>
              <w:left w:val="nil"/>
              <w:bottom w:val="nil"/>
              <w:right w:val="nil"/>
            </w:tcBorders>
          </w:tcPr>
          <w:p w14:paraId="50CBC4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99" w:type="dxa"/>
            <w:gridSpan w:val="9"/>
            <w:tcBorders>
              <w:top w:val="single" w:sz="7" w:space="0" w:color="000000"/>
              <w:left w:val="nil"/>
              <w:bottom w:val="nil"/>
              <w:right w:val="nil"/>
            </w:tcBorders>
            <w:vAlign w:val="bottom"/>
          </w:tcPr>
          <w:p w14:paraId="342FE5E7" w14:textId="77777777" w:rsidR="00000000" w:rsidRDefault="00000000">
            <w:pPr>
              <w:autoSpaceDE w:val="0"/>
              <w:autoSpaceDN w:val="0"/>
              <w:adjustRightInd w:val="0"/>
              <w:spacing w:after="0" w:line="240" w:lineRule="auto"/>
              <w:ind w:left="18" w:right="158"/>
              <w:jc w:val="center"/>
              <w:rPr>
                <w:rFonts w:ascii="Times New Roman" w:hAnsi="Times New Roman" w:cs="Times New Roman"/>
                <w:sz w:val="24"/>
                <w:szCs w:val="24"/>
              </w:rPr>
            </w:pPr>
            <w:r>
              <w:rPr>
                <w:rFonts w:ascii="Times New Roman" w:hAnsi="Times New Roman" w:cs="Times New Roman"/>
                <w:sz w:val="14"/>
                <w:szCs w:val="14"/>
              </w:rPr>
              <w:t>(in thousands)</w:t>
            </w:r>
          </w:p>
        </w:tc>
      </w:tr>
      <w:tr w:rsidR="00000000" w14:paraId="4AA328AA" w14:textId="77777777">
        <w:tblPrEx>
          <w:tblCellMar>
            <w:top w:w="0" w:type="dxa"/>
            <w:left w:w="0" w:type="dxa"/>
            <w:bottom w:w="0" w:type="dxa"/>
            <w:right w:w="0" w:type="dxa"/>
          </w:tblCellMar>
        </w:tblPrEx>
        <w:tc>
          <w:tcPr>
            <w:tcW w:w="6987" w:type="dxa"/>
            <w:gridSpan w:val="3"/>
            <w:tcBorders>
              <w:top w:val="nil"/>
              <w:left w:val="nil"/>
              <w:bottom w:val="nil"/>
              <w:right w:val="nil"/>
            </w:tcBorders>
            <w:shd w:val="clear" w:color="auto" w:fill="CCEEFF"/>
            <w:vAlign w:val="bottom"/>
          </w:tcPr>
          <w:p w14:paraId="3764D02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United States</w:t>
            </w:r>
          </w:p>
        </w:tc>
        <w:tc>
          <w:tcPr>
            <w:tcW w:w="140" w:type="dxa"/>
            <w:tcBorders>
              <w:top w:val="nil"/>
              <w:left w:val="nil"/>
              <w:bottom w:val="nil"/>
              <w:right w:val="nil"/>
            </w:tcBorders>
            <w:shd w:val="clear" w:color="auto" w:fill="CCEEFF"/>
            <w:vAlign w:val="bottom"/>
          </w:tcPr>
          <w:p w14:paraId="31927496"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988" w:type="dxa"/>
            <w:tcBorders>
              <w:top w:val="nil"/>
              <w:left w:val="nil"/>
              <w:bottom w:val="nil"/>
              <w:right w:val="nil"/>
            </w:tcBorders>
            <w:shd w:val="clear" w:color="auto" w:fill="CCEEFF"/>
            <w:vAlign w:val="bottom"/>
          </w:tcPr>
          <w:p w14:paraId="5A8F611A"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2,833,059 </w:t>
            </w:r>
          </w:p>
        </w:tc>
        <w:tc>
          <w:tcPr>
            <w:tcW w:w="42" w:type="dxa"/>
            <w:tcBorders>
              <w:top w:val="nil"/>
              <w:left w:val="nil"/>
              <w:bottom w:val="nil"/>
              <w:right w:val="nil"/>
            </w:tcBorders>
            <w:shd w:val="clear" w:color="auto" w:fill="CCEEFF"/>
            <w:vAlign w:val="bottom"/>
          </w:tcPr>
          <w:p w14:paraId="498D0EA4"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CCEEFF"/>
          </w:tcPr>
          <w:p w14:paraId="43778E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0" w:type="dxa"/>
            <w:tcBorders>
              <w:top w:val="nil"/>
              <w:left w:val="nil"/>
              <w:bottom w:val="nil"/>
              <w:right w:val="nil"/>
            </w:tcBorders>
            <w:shd w:val="clear" w:color="auto" w:fill="CCEEFF"/>
            <w:vAlign w:val="bottom"/>
          </w:tcPr>
          <w:p w14:paraId="5CA2DE67" w14:textId="77777777" w:rsidR="00000000" w:rsidRDefault="00000000">
            <w:pPr>
              <w:autoSpaceDE w:val="0"/>
              <w:autoSpaceDN w:val="0"/>
              <w:adjustRightInd w:val="0"/>
              <w:spacing w:after="0" w:line="240" w:lineRule="auto"/>
              <w:ind w:left="18"/>
              <w:rPr>
                <w:rFonts w:ascii="Times New Roman" w:hAnsi="Times New Roman" w:cs="Times New Roman"/>
                <w:sz w:val="24"/>
                <w:szCs w:val="24"/>
              </w:rPr>
            </w:pPr>
            <w:r>
              <w:rPr>
                <w:rFonts w:ascii="Times New Roman" w:hAnsi="Times New Roman" w:cs="Times New Roman"/>
                <w:sz w:val="18"/>
                <w:szCs w:val="18"/>
              </w:rPr>
              <w:t>$</w:t>
            </w:r>
          </w:p>
        </w:tc>
        <w:tc>
          <w:tcPr>
            <w:tcW w:w="1988" w:type="dxa"/>
            <w:tcBorders>
              <w:top w:val="nil"/>
              <w:left w:val="nil"/>
              <w:bottom w:val="nil"/>
              <w:right w:val="nil"/>
            </w:tcBorders>
            <w:shd w:val="clear" w:color="auto" w:fill="CCEEFF"/>
            <w:vAlign w:val="bottom"/>
          </w:tcPr>
          <w:p w14:paraId="6F3AF2B3" w14:textId="77777777" w:rsidR="00000000" w:rsidRDefault="00000000">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2,224,891 </w:t>
            </w:r>
          </w:p>
        </w:tc>
        <w:tc>
          <w:tcPr>
            <w:tcW w:w="42" w:type="dxa"/>
            <w:tcBorders>
              <w:top w:val="nil"/>
              <w:left w:val="nil"/>
              <w:bottom w:val="nil"/>
              <w:right w:val="nil"/>
            </w:tcBorders>
            <w:shd w:val="clear" w:color="auto" w:fill="CCEEFF"/>
            <w:vAlign w:val="bottom"/>
          </w:tcPr>
          <w:p w14:paraId="437DC2B3"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r w:rsidR="00000000" w14:paraId="62DC656F" w14:textId="77777777">
        <w:tblPrEx>
          <w:tblCellMar>
            <w:top w:w="0" w:type="dxa"/>
            <w:left w:w="0" w:type="dxa"/>
            <w:bottom w:w="0" w:type="dxa"/>
            <w:right w:w="0" w:type="dxa"/>
          </w:tblCellMar>
        </w:tblPrEx>
        <w:tc>
          <w:tcPr>
            <w:tcW w:w="6987" w:type="dxa"/>
            <w:gridSpan w:val="3"/>
            <w:tcBorders>
              <w:top w:val="nil"/>
              <w:left w:val="nil"/>
              <w:bottom w:val="nil"/>
              <w:right w:val="nil"/>
            </w:tcBorders>
            <w:shd w:val="clear" w:color="auto" w:fill="FFFFFF"/>
            <w:vAlign w:val="bottom"/>
          </w:tcPr>
          <w:p w14:paraId="705BE13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International</w:t>
            </w:r>
          </w:p>
        </w:tc>
        <w:tc>
          <w:tcPr>
            <w:tcW w:w="2128" w:type="dxa"/>
            <w:gridSpan w:val="2"/>
            <w:tcBorders>
              <w:top w:val="nil"/>
              <w:left w:val="nil"/>
              <w:bottom w:val="nil"/>
              <w:right w:val="nil"/>
            </w:tcBorders>
            <w:shd w:val="clear" w:color="auto" w:fill="FFFFFF"/>
            <w:vAlign w:val="bottom"/>
          </w:tcPr>
          <w:p w14:paraId="0FDBE48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936,967 </w:t>
            </w:r>
          </w:p>
        </w:tc>
        <w:tc>
          <w:tcPr>
            <w:tcW w:w="42" w:type="dxa"/>
            <w:tcBorders>
              <w:top w:val="nil"/>
              <w:left w:val="nil"/>
              <w:bottom w:val="nil"/>
              <w:right w:val="nil"/>
            </w:tcBorders>
            <w:shd w:val="clear" w:color="auto" w:fill="FFFFFF"/>
            <w:vAlign w:val="bottom"/>
          </w:tcPr>
          <w:p w14:paraId="01DBF2E2"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c>
          <w:tcPr>
            <w:tcW w:w="159" w:type="dxa"/>
            <w:gridSpan w:val="3"/>
            <w:tcBorders>
              <w:top w:val="nil"/>
              <w:left w:val="nil"/>
              <w:bottom w:val="nil"/>
              <w:right w:val="nil"/>
            </w:tcBorders>
            <w:shd w:val="clear" w:color="auto" w:fill="FFFFFF"/>
          </w:tcPr>
          <w:p w14:paraId="6E016CA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28" w:type="dxa"/>
            <w:gridSpan w:val="2"/>
            <w:tcBorders>
              <w:top w:val="nil"/>
              <w:left w:val="nil"/>
              <w:bottom w:val="nil"/>
              <w:right w:val="nil"/>
            </w:tcBorders>
            <w:shd w:val="clear" w:color="auto" w:fill="FFFFFF"/>
            <w:vAlign w:val="bottom"/>
          </w:tcPr>
          <w:p w14:paraId="47B2A82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773,018 </w:t>
            </w:r>
          </w:p>
        </w:tc>
        <w:tc>
          <w:tcPr>
            <w:tcW w:w="42" w:type="dxa"/>
            <w:tcBorders>
              <w:top w:val="nil"/>
              <w:left w:val="nil"/>
              <w:bottom w:val="nil"/>
              <w:right w:val="nil"/>
            </w:tcBorders>
            <w:shd w:val="clear" w:color="auto" w:fill="FFFFFF"/>
            <w:vAlign w:val="bottom"/>
          </w:tcPr>
          <w:p w14:paraId="2BEA9ED7" w14:textId="77777777" w:rsidR="00000000" w:rsidRDefault="00000000">
            <w:pPr>
              <w:autoSpaceDE w:val="0"/>
              <w:autoSpaceDN w:val="0"/>
              <w:adjustRightInd w:val="0"/>
              <w:spacing w:after="0" w:line="1" w:lineRule="exact"/>
              <w:jc w:val="right"/>
              <w:rPr>
                <w:rFonts w:ascii="Times New Roman" w:hAnsi="Times New Roman" w:cs="Times New Roman"/>
                <w:sz w:val="24"/>
                <w:szCs w:val="24"/>
              </w:rPr>
            </w:pPr>
          </w:p>
        </w:tc>
      </w:tr>
    </w:tbl>
    <w:p w14:paraId="3C2C5088"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61</w:t>
      </w:r>
    </w:p>
    <w:p w14:paraId="0B1A38E4"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78" w:name="BKMK_189"/>
      <w:bookmarkEnd w:id="178"/>
    </w:p>
    <w:p w14:paraId="0805413F"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79" w:name="BKMK_190"/>
      <w:bookmarkEnd w:id="179"/>
    </w:p>
    <w:p w14:paraId="4CA4CD20"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80" w:name="BKMK_191"/>
      <w:bookmarkEnd w:id="180"/>
    </w:p>
    <w:p w14:paraId="695E2A27"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EXHIBIT INDEX</w:t>
      </w:r>
    </w:p>
    <w:p w14:paraId="5C83F8BA"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bookmarkStart w:id="181" w:name="BKMK_192"/>
      <w:bookmarkEnd w:id="181"/>
    </w:p>
    <w:p w14:paraId="4DE9DA40"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
        <w:gridCol w:w="559"/>
        <w:gridCol w:w="198"/>
        <w:gridCol w:w="42"/>
        <w:gridCol w:w="64"/>
        <w:gridCol w:w="42"/>
        <w:gridCol w:w="514"/>
        <w:gridCol w:w="2746"/>
        <w:gridCol w:w="514"/>
        <w:gridCol w:w="42"/>
        <w:gridCol w:w="64"/>
        <w:gridCol w:w="42"/>
        <w:gridCol w:w="183"/>
        <w:gridCol w:w="552"/>
        <w:gridCol w:w="183"/>
        <w:gridCol w:w="42"/>
        <w:gridCol w:w="64"/>
        <w:gridCol w:w="42"/>
        <w:gridCol w:w="319"/>
        <w:gridCol w:w="721"/>
        <w:gridCol w:w="319"/>
        <w:gridCol w:w="42"/>
        <w:gridCol w:w="64"/>
        <w:gridCol w:w="42"/>
        <w:gridCol w:w="198"/>
        <w:gridCol w:w="438"/>
        <w:gridCol w:w="198"/>
        <w:gridCol w:w="42"/>
        <w:gridCol w:w="64"/>
        <w:gridCol w:w="42"/>
        <w:gridCol w:w="285"/>
        <w:gridCol w:w="1187"/>
        <w:gridCol w:w="285"/>
        <w:gridCol w:w="42"/>
        <w:gridCol w:w="64"/>
        <w:gridCol w:w="42"/>
        <w:gridCol w:w="225"/>
        <w:gridCol w:w="568"/>
        <w:gridCol w:w="225"/>
      </w:tblGrid>
      <w:tr w:rsidR="00000000" w14:paraId="1992E976" w14:textId="77777777">
        <w:tblPrEx>
          <w:tblCellMar>
            <w:top w:w="0" w:type="dxa"/>
            <w:left w:w="0" w:type="dxa"/>
            <w:bottom w:w="0" w:type="dxa"/>
            <w:right w:w="0" w:type="dxa"/>
          </w:tblCellMar>
        </w:tblPrEx>
        <w:tc>
          <w:tcPr>
            <w:tcW w:w="198" w:type="dxa"/>
            <w:tcBorders>
              <w:top w:val="nil"/>
              <w:left w:val="nil"/>
              <w:bottom w:val="nil"/>
              <w:right w:val="nil"/>
            </w:tcBorders>
          </w:tcPr>
          <w:p w14:paraId="1F66AB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9" w:type="dxa"/>
            <w:tcBorders>
              <w:top w:val="nil"/>
              <w:left w:val="nil"/>
              <w:bottom w:val="nil"/>
              <w:right w:val="nil"/>
            </w:tcBorders>
          </w:tcPr>
          <w:p w14:paraId="40D04C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121052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73CC9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121CC6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4EB5D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14" w:type="dxa"/>
            <w:tcBorders>
              <w:top w:val="nil"/>
              <w:left w:val="nil"/>
              <w:bottom w:val="nil"/>
              <w:right w:val="nil"/>
            </w:tcBorders>
          </w:tcPr>
          <w:p w14:paraId="047776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46" w:type="dxa"/>
            <w:tcBorders>
              <w:top w:val="nil"/>
              <w:left w:val="nil"/>
              <w:bottom w:val="nil"/>
              <w:right w:val="nil"/>
            </w:tcBorders>
          </w:tcPr>
          <w:p w14:paraId="761AFB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14" w:type="dxa"/>
            <w:tcBorders>
              <w:top w:val="nil"/>
              <w:left w:val="nil"/>
              <w:bottom w:val="nil"/>
              <w:right w:val="nil"/>
            </w:tcBorders>
          </w:tcPr>
          <w:p w14:paraId="0438EC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6E0B4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457BAE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4D352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29FF63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2" w:type="dxa"/>
            <w:tcBorders>
              <w:top w:val="nil"/>
              <w:left w:val="nil"/>
              <w:bottom w:val="nil"/>
              <w:right w:val="nil"/>
            </w:tcBorders>
          </w:tcPr>
          <w:p w14:paraId="45891C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3823E9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4B071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0FF033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CFE8B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1C3E12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1" w:type="dxa"/>
            <w:tcBorders>
              <w:top w:val="nil"/>
              <w:left w:val="nil"/>
              <w:bottom w:val="nil"/>
              <w:right w:val="nil"/>
            </w:tcBorders>
          </w:tcPr>
          <w:p w14:paraId="144CE9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659545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AA69E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5516E0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9B64D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11BC7D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8" w:type="dxa"/>
            <w:tcBorders>
              <w:top w:val="nil"/>
              <w:left w:val="nil"/>
              <w:bottom w:val="nil"/>
              <w:right w:val="nil"/>
            </w:tcBorders>
          </w:tcPr>
          <w:p w14:paraId="071978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773E85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48B20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58595B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7287E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679146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87" w:type="dxa"/>
            <w:tcBorders>
              <w:top w:val="nil"/>
              <w:left w:val="nil"/>
              <w:bottom w:val="nil"/>
              <w:right w:val="nil"/>
            </w:tcBorders>
          </w:tcPr>
          <w:p w14:paraId="4B3F4D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568BFC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3579A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62E150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8CF67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tcPr>
          <w:p w14:paraId="47C886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68" w:type="dxa"/>
            <w:tcBorders>
              <w:top w:val="nil"/>
              <w:left w:val="nil"/>
              <w:bottom w:val="nil"/>
              <w:right w:val="nil"/>
            </w:tcBorders>
          </w:tcPr>
          <w:p w14:paraId="72E745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tcPr>
          <w:p w14:paraId="2D6BBF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473A2A6" w14:textId="77777777">
        <w:tblPrEx>
          <w:tblCellMar>
            <w:top w:w="0" w:type="dxa"/>
            <w:left w:w="0" w:type="dxa"/>
            <w:bottom w:w="0" w:type="dxa"/>
            <w:right w:w="0" w:type="dxa"/>
          </w:tblCellMar>
        </w:tblPrEx>
        <w:tc>
          <w:tcPr>
            <w:tcW w:w="955" w:type="dxa"/>
            <w:gridSpan w:val="3"/>
            <w:tcBorders>
              <w:top w:val="nil"/>
              <w:left w:val="nil"/>
              <w:bottom w:val="nil"/>
              <w:right w:val="nil"/>
            </w:tcBorders>
            <w:vAlign w:val="bottom"/>
          </w:tcPr>
          <w:p w14:paraId="341316DB"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4"/>
                <w:szCs w:val="14"/>
                <w:u w:val="single"/>
              </w:rPr>
              <w:t>Exhibit</w:t>
            </w:r>
            <w:r>
              <w:rPr>
                <w:rFonts w:ascii="Times New Roman" w:hAnsi="Times New Roman" w:cs="Times New Roman"/>
                <w:sz w:val="14"/>
                <w:szCs w:val="14"/>
                <w:u w:val="single"/>
              </w:rPr>
              <w:br/>
              <w:t>Number</w:t>
            </w:r>
          </w:p>
        </w:tc>
        <w:tc>
          <w:tcPr>
            <w:tcW w:w="148" w:type="dxa"/>
            <w:gridSpan w:val="3"/>
            <w:tcBorders>
              <w:top w:val="nil"/>
              <w:left w:val="nil"/>
              <w:bottom w:val="nil"/>
              <w:right w:val="nil"/>
            </w:tcBorders>
          </w:tcPr>
          <w:p w14:paraId="5B6091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22C8E85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u w:val="single"/>
              </w:rPr>
              <w:t>Exhibit Description</w:t>
            </w:r>
          </w:p>
        </w:tc>
        <w:tc>
          <w:tcPr>
            <w:tcW w:w="148" w:type="dxa"/>
            <w:gridSpan w:val="3"/>
            <w:tcBorders>
              <w:top w:val="nil"/>
              <w:left w:val="nil"/>
              <w:bottom w:val="nil"/>
              <w:right w:val="nil"/>
            </w:tcBorders>
          </w:tcPr>
          <w:p w14:paraId="1085FA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312" w:type="dxa"/>
            <w:gridSpan w:val="21"/>
            <w:tcBorders>
              <w:top w:val="nil"/>
              <w:left w:val="nil"/>
              <w:bottom w:val="nil"/>
              <w:right w:val="nil"/>
            </w:tcBorders>
            <w:vAlign w:val="bottom"/>
          </w:tcPr>
          <w:p w14:paraId="7EDFDAEC"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Incorporated by Reference</w:t>
            </w:r>
          </w:p>
        </w:tc>
        <w:tc>
          <w:tcPr>
            <w:tcW w:w="148" w:type="dxa"/>
            <w:gridSpan w:val="3"/>
            <w:tcBorders>
              <w:top w:val="nil"/>
              <w:left w:val="nil"/>
              <w:bottom w:val="nil"/>
              <w:right w:val="nil"/>
            </w:tcBorders>
          </w:tcPr>
          <w:p w14:paraId="6CDE7B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vAlign w:val="bottom"/>
          </w:tcPr>
          <w:p w14:paraId="2E259FE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Filed</w:t>
            </w:r>
            <w:r>
              <w:rPr>
                <w:rFonts w:ascii="Times New Roman" w:hAnsi="Times New Roman" w:cs="Times New Roman"/>
                <w:sz w:val="14"/>
                <w:szCs w:val="14"/>
              </w:rPr>
              <w:br/>
              <w:t>Herewith</w:t>
            </w:r>
          </w:p>
        </w:tc>
      </w:tr>
      <w:tr w:rsidR="00000000" w14:paraId="51C3442B"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1333BCAF"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42DA3B26"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3774" w:type="dxa"/>
            <w:gridSpan w:val="3"/>
            <w:tcBorders>
              <w:top w:val="nil"/>
              <w:left w:val="nil"/>
              <w:bottom w:val="nil"/>
              <w:right w:val="nil"/>
            </w:tcBorders>
          </w:tcPr>
          <w:p w14:paraId="491BF5C6"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50B08605"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918" w:type="dxa"/>
            <w:gridSpan w:val="3"/>
            <w:tcBorders>
              <w:top w:val="single" w:sz="7" w:space="0" w:color="000000"/>
              <w:left w:val="nil"/>
              <w:bottom w:val="single" w:sz="7" w:space="0" w:color="000000"/>
              <w:right w:val="nil"/>
            </w:tcBorders>
            <w:vAlign w:val="bottom"/>
          </w:tcPr>
          <w:p w14:paraId="1F12468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Form</w:t>
            </w:r>
          </w:p>
        </w:tc>
        <w:tc>
          <w:tcPr>
            <w:tcW w:w="148" w:type="dxa"/>
            <w:gridSpan w:val="3"/>
            <w:tcBorders>
              <w:top w:val="single" w:sz="7" w:space="0" w:color="000000"/>
              <w:left w:val="nil"/>
              <w:bottom w:val="nil"/>
              <w:right w:val="nil"/>
            </w:tcBorders>
          </w:tcPr>
          <w:p w14:paraId="1B28AB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single" w:sz="7" w:space="0" w:color="000000"/>
              <w:left w:val="nil"/>
              <w:bottom w:val="single" w:sz="7" w:space="0" w:color="000000"/>
              <w:right w:val="nil"/>
            </w:tcBorders>
            <w:vAlign w:val="bottom"/>
          </w:tcPr>
          <w:p w14:paraId="024DA36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File No.</w:t>
            </w:r>
          </w:p>
        </w:tc>
        <w:tc>
          <w:tcPr>
            <w:tcW w:w="148" w:type="dxa"/>
            <w:gridSpan w:val="3"/>
            <w:tcBorders>
              <w:top w:val="single" w:sz="7" w:space="0" w:color="000000"/>
              <w:left w:val="nil"/>
              <w:bottom w:val="nil"/>
              <w:right w:val="nil"/>
            </w:tcBorders>
          </w:tcPr>
          <w:p w14:paraId="77832E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single" w:sz="7" w:space="0" w:color="000000"/>
              <w:left w:val="nil"/>
              <w:bottom w:val="single" w:sz="7" w:space="0" w:color="000000"/>
              <w:right w:val="nil"/>
            </w:tcBorders>
            <w:vAlign w:val="bottom"/>
          </w:tcPr>
          <w:p w14:paraId="7EA8C85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Exhibit</w:t>
            </w:r>
          </w:p>
        </w:tc>
        <w:tc>
          <w:tcPr>
            <w:tcW w:w="148" w:type="dxa"/>
            <w:gridSpan w:val="3"/>
            <w:tcBorders>
              <w:top w:val="single" w:sz="7" w:space="0" w:color="000000"/>
              <w:left w:val="nil"/>
              <w:bottom w:val="nil"/>
              <w:right w:val="nil"/>
            </w:tcBorders>
          </w:tcPr>
          <w:p w14:paraId="2C19D7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single" w:sz="7" w:space="0" w:color="000000"/>
              <w:left w:val="nil"/>
              <w:bottom w:val="single" w:sz="7" w:space="0" w:color="000000"/>
              <w:right w:val="nil"/>
            </w:tcBorders>
            <w:vAlign w:val="bottom"/>
          </w:tcPr>
          <w:p w14:paraId="765A9D9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Filing Date</w:t>
            </w:r>
          </w:p>
        </w:tc>
        <w:tc>
          <w:tcPr>
            <w:tcW w:w="148" w:type="dxa"/>
            <w:gridSpan w:val="3"/>
            <w:tcBorders>
              <w:top w:val="nil"/>
              <w:left w:val="nil"/>
              <w:bottom w:val="nil"/>
              <w:right w:val="nil"/>
            </w:tcBorders>
          </w:tcPr>
          <w:p w14:paraId="0D5C0A8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1F0D069C"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50038DD"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4B1B19FC" w14:textId="77777777" w:rsidR="00000000" w:rsidRDefault="00000000">
            <w:pPr>
              <w:autoSpaceDE w:val="0"/>
              <w:autoSpaceDN w:val="0"/>
              <w:adjustRightInd w:val="0"/>
              <w:spacing w:after="0" w:line="240" w:lineRule="auto"/>
              <w:ind w:left="119" w:right="138"/>
              <w:jc w:val="center"/>
              <w:rPr>
                <w:rFonts w:ascii="Times New Roman" w:hAnsi="Times New Roman" w:cs="Times New Roman"/>
                <w:sz w:val="24"/>
                <w:szCs w:val="24"/>
              </w:rPr>
            </w:pPr>
            <w:hyperlink r:id="rId5" w:history="1">
              <w:r>
                <w:rPr>
                  <w:rFonts w:ascii="Times New Roman" w:hAnsi="Times New Roman" w:cs="Times New Roman"/>
                  <w:color w:val="0000FF"/>
                  <w:sz w:val="18"/>
                  <w:szCs w:val="18"/>
                  <w:u w:val="single"/>
                </w:rPr>
                <w:t>3.1</w:t>
              </w:r>
            </w:hyperlink>
          </w:p>
        </w:tc>
        <w:tc>
          <w:tcPr>
            <w:tcW w:w="148" w:type="dxa"/>
            <w:gridSpan w:val="3"/>
            <w:tcBorders>
              <w:top w:val="nil"/>
              <w:left w:val="nil"/>
              <w:bottom w:val="nil"/>
              <w:right w:val="nil"/>
            </w:tcBorders>
          </w:tcPr>
          <w:p w14:paraId="69C0B5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2109ABD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6" w:history="1">
              <w:r>
                <w:rPr>
                  <w:rFonts w:ascii="Times New Roman" w:hAnsi="Times New Roman" w:cs="Times New Roman"/>
                  <w:color w:val="0000FF"/>
                  <w:sz w:val="18"/>
                  <w:szCs w:val="18"/>
                  <w:u w:val="single"/>
                </w:rPr>
                <w:t>Restated Certificate of Incorporation</w:t>
              </w:r>
            </w:hyperlink>
          </w:p>
        </w:tc>
        <w:tc>
          <w:tcPr>
            <w:tcW w:w="148" w:type="dxa"/>
            <w:gridSpan w:val="3"/>
            <w:tcBorders>
              <w:top w:val="nil"/>
              <w:left w:val="nil"/>
              <w:bottom w:val="nil"/>
              <w:right w:val="nil"/>
            </w:tcBorders>
          </w:tcPr>
          <w:p w14:paraId="0B1150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single" w:sz="7" w:space="0" w:color="000000"/>
              <w:left w:val="nil"/>
              <w:bottom w:val="nil"/>
              <w:right w:val="nil"/>
            </w:tcBorders>
          </w:tcPr>
          <w:p w14:paraId="325128A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10-Q</w:t>
            </w:r>
          </w:p>
        </w:tc>
        <w:tc>
          <w:tcPr>
            <w:tcW w:w="148" w:type="dxa"/>
            <w:gridSpan w:val="3"/>
            <w:tcBorders>
              <w:top w:val="nil"/>
              <w:left w:val="nil"/>
              <w:bottom w:val="nil"/>
              <w:right w:val="nil"/>
            </w:tcBorders>
          </w:tcPr>
          <w:p w14:paraId="6E91A2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single" w:sz="7" w:space="0" w:color="000000"/>
              <w:left w:val="nil"/>
              <w:bottom w:val="nil"/>
              <w:right w:val="nil"/>
            </w:tcBorders>
          </w:tcPr>
          <w:p w14:paraId="6405917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44A9AA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single" w:sz="7" w:space="0" w:color="000000"/>
              <w:left w:val="nil"/>
              <w:bottom w:val="nil"/>
              <w:right w:val="nil"/>
            </w:tcBorders>
          </w:tcPr>
          <w:p w14:paraId="3C0FA1F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3.1</w:t>
            </w:r>
          </w:p>
        </w:tc>
        <w:tc>
          <w:tcPr>
            <w:tcW w:w="148" w:type="dxa"/>
            <w:gridSpan w:val="3"/>
            <w:tcBorders>
              <w:top w:val="nil"/>
              <w:left w:val="nil"/>
              <w:bottom w:val="nil"/>
              <w:right w:val="nil"/>
            </w:tcBorders>
          </w:tcPr>
          <w:p w14:paraId="3EC44B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single" w:sz="7" w:space="0" w:color="000000"/>
              <w:left w:val="nil"/>
              <w:bottom w:val="nil"/>
              <w:right w:val="nil"/>
            </w:tcBorders>
          </w:tcPr>
          <w:p w14:paraId="0B90789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July 17, 2015</w:t>
            </w:r>
          </w:p>
        </w:tc>
        <w:tc>
          <w:tcPr>
            <w:tcW w:w="148" w:type="dxa"/>
            <w:gridSpan w:val="3"/>
            <w:tcBorders>
              <w:top w:val="nil"/>
              <w:left w:val="nil"/>
              <w:bottom w:val="nil"/>
              <w:right w:val="nil"/>
            </w:tcBorders>
          </w:tcPr>
          <w:p w14:paraId="406FEB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209A92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9BA667C"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549272AA" w14:textId="77777777" w:rsidR="00000000" w:rsidRDefault="00000000">
            <w:pPr>
              <w:autoSpaceDE w:val="0"/>
              <w:autoSpaceDN w:val="0"/>
              <w:adjustRightInd w:val="0"/>
              <w:spacing w:after="0" w:line="240" w:lineRule="auto"/>
              <w:ind w:left="119" w:right="138"/>
              <w:jc w:val="center"/>
              <w:rPr>
                <w:rFonts w:ascii="Times New Roman" w:hAnsi="Times New Roman" w:cs="Times New Roman"/>
                <w:sz w:val="24"/>
                <w:szCs w:val="24"/>
              </w:rPr>
            </w:pPr>
            <w:hyperlink r:id="rId7" w:history="1">
              <w:r>
                <w:rPr>
                  <w:rFonts w:ascii="Times New Roman" w:hAnsi="Times New Roman" w:cs="Times New Roman"/>
                  <w:color w:val="0000FF"/>
                  <w:sz w:val="18"/>
                  <w:szCs w:val="18"/>
                  <w:u w:val="single"/>
                </w:rPr>
                <w:t>3.2</w:t>
              </w:r>
            </w:hyperlink>
          </w:p>
        </w:tc>
        <w:tc>
          <w:tcPr>
            <w:tcW w:w="148" w:type="dxa"/>
            <w:gridSpan w:val="3"/>
            <w:tcBorders>
              <w:top w:val="nil"/>
              <w:left w:val="nil"/>
              <w:bottom w:val="nil"/>
              <w:right w:val="nil"/>
            </w:tcBorders>
          </w:tcPr>
          <w:p w14:paraId="1145D1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3E89C59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8" w:history="1">
              <w:r>
                <w:rPr>
                  <w:rFonts w:ascii="Times New Roman" w:hAnsi="Times New Roman" w:cs="Times New Roman"/>
                  <w:color w:val="0000FF"/>
                  <w:sz w:val="18"/>
                  <w:szCs w:val="18"/>
                  <w:u w:val="single"/>
                </w:rPr>
                <w:t>Amended and Restated Bylaws</w:t>
              </w:r>
            </w:hyperlink>
          </w:p>
        </w:tc>
        <w:tc>
          <w:tcPr>
            <w:tcW w:w="148" w:type="dxa"/>
            <w:gridSpan w:val="3"/>
            <w:tcBorders>
              <w:top w:val="nil"/>
              <w:left w:val="nil"/>
              <w:bottom w:val="nil"/>
              <w:right w:val="nil"/>
            </w:tcBorders>
          </w:tcPr>
          <w:p w14:paraId="466E39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0DA86DE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118E1E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1434E29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4BE505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2C13F95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3.1</w:t>
            </w:r>
          </w:p>
        </w:tc>
        <w:tc>
          <w:tcPr>
            <w:tcW w:w="148" w:type="dxa"/>
            <w:gridSpan w:val="3"/>
            <w:tcBorders>
              <w:top w:val="nil"/>
              <w:left w:val="nil"/>
              <w:bottom w:val="nil"/>
              <w:right w:val="nil"/>
            </w:tcBorders>
          </w:tcPr>
          <w:p w14:paraId="1551AB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792BCFC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December 18, 2020</w:t>
            </w:r>
          </w:p>
        </w:tc>
        <w:tc>
          <w:tcPr>
            <w:tcW w:w="148" w:type="dxa"/>
            <w:gridSpan w:val="3"/>
            <w:tcBorders>
              <w:top w:val="nil"/>
              <w:left w:val="nil"/>
              <w:bottom w:val="nil"/>
              <w:right w:val="nil"/>
            </w:tcBorders>
          </w:tcPr>
          <w:p w14:paraId="20CF77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521E26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E8DC3E9"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2EFA8CC6" w14:textId="77777777" w:rsidR="00000000" w:rsidRDefault="00000000">
            <w:pPr>
              <w:autoSpaceDE w:val="0"/>
              <w:autoSpaceDN w:val="0"/>
              <w:adjustRightInd w:val="0"/>
              <w:spacing w:after="0" w:line="240" w:lineRule="auto"/>
              <w:ind w:left="119" w:right="138"/>
              <w:jc w:val="center"/>
              <w:rPr>
                <w:rFonts w:ascii="Times New Roman" w:hAnsi="Times New Roman" w:cs="Times New Roman"/>
                <w:sz w:val="24"/>
                <w:szCs w:val="24"/>
              </w:rPr>
            </w:pPr>
            <w:hyperlink r:id="rId9" w:history="1">
              <w:r>
                <w:rPr>
                  <w:rFonts w:ascii="Times New Roman" w:hAnsi="Times New Roman" w:cs="Times New Roman"/>
                  <w:color w:val="0000FF"/>
                  <w:sz w:val="18"/>
                  <w:szCs w:val="18"/>
                  <w:u w:val="single"/>
                </w:rPr>
                <w:t>4.1</w:t>
              </w:r>
            </w:hyperlink>
          </w:p>
        </w:tc>
        <w:tc>
          <w:tcPr>
            <w:tcW w:w="148" w:type="dxa"/>
            <w:gridSpan w:val="3"/>
            <w:tcBorders>
              <w:top w:val="nil"/>
              <w:left w:val="nil"/>
              <w:bottom w:val="nil"/>
              <w:right w:val="nil"/>
            </w:tcBorders>
          </w:tcPr>
          <w:p w14:paraId="5CF746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1560E2E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10" w:history="1">
              <w:r>
                <w:rPr>
                  <w:rFonts w:ascii="Times New Roman" w:hAnsi="Times New Roman" w:cs="Times New Roman"/>
                  <w:color w:val="0000FF"/>
                  <w:sz w:val="18"/>
                  <w:szCs w:val="18"/>
                  <w:u w:val="single"/>
                </w:rPr>
                <w:t>Form of Common Stock Certificate</w:t>
              </w:r>
            </w:hyperlink>
          </w:p>
        </w:tc>
        <w:tc>
          <w:tcPr>
            <w:tcW w:w="148" w:type="dxa"/>
            <w:gridSpan w:val="3"/>
            <w:tcBorders>
              <w:top w:val="nil"/>
              <w:left w:val="nil"/>
              <w:bottom w:val="nil"/>
              <w:right w:val="nil"/>
            </w:tcBorders>
          </w:tcPr>
          <w:p w14:paraId="40EE6F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1625F34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S-1/A</w:t>
            </w:r>
          </w:p>
        </w:tc>
        <w:tc>
          <w:tcPr>
            <w:tcW w:w="148" w:type="dxa"/>
            <w:gridSpan w:val="3"/>
            <w:tcBorders>
              <w:top w:val="nil"/>
              <w:left w:val="nil"/>
              <w:bottom w:val="nil"/>
              <w:right w:val="nil"/>
            </w:tcBorders>
          </w:tcPr>
          <w:p w14:paraId="48F1AF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7ADFCB2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333-83878</w:t>
            </w:r>
          </w:p>
        </w:tc>
        <w:tc>
          <w:tcPr>
            <w:tcW w:w="148" w:type="dxa"/>
            <w:gridSpan w:val="3"/>
            <w:tcBorders>
              <w:top w:val="nil"/>
              <w:left w:val="nil"/>
              <w:bottom w:val="nil"/>
              <w:right w:val="nil"/>
            </w:tcBorders>
          </w:tcPr>
          <w:p w14:paraId="7681AC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67CC245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1D9A6C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483C921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16, 2002</w:t>
            </w:r>
          </w:p>
        </w:tc>
        <w:tc>
          <w:tcPr>
            <w:tcW w:w="148" w:type="dxa"/>
            <w:gridSpan w:val="3"/>
            <w:tcBorders>
              <w:top w:val="nil"/>
              <w:left w:val="nil"/>
              <w:bottom w:val="nil"/>
              <w:right w:val="nil"/>
            </w:tcBorders>
          </w:tcPr>
          <w:p w14:paraId="56BE4A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5D35A8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07574EE"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4FA1AF30" w14:textId="77777777" w:rsidR="00000000" w:rsidRDefault="00000000">
            <w:pPr>
              <w:autoSpaceDE w:val="0"/>
              <w:autoSpaceDN w:val="0"/>
              <w:adjustRightInd w:val="0"/>
              <w:spacing w:after="0" w:line="240" w:lineRule="auto"/>
              <w:ind w:left="119" w:right="138"/>
              <w:jc w:val="center"/>
              <w:rPr>
                <w:rFonts w:ascii="Times New Roman" w:hAnsi="Times New Roman" w:cs="Times New Roman"/>
                <w:sz w:val="24"/>
                <w:szCs w:val="24"/>
              </w:rPr>
            </w:pPr>
            <w:hyperlink r:id="rId11" w:history="1">
              <w:r>
                <w:rPr>
                  <w:rFonts w:ascii="Times New Roman" w:hAnsi="Times New Roman" w:cs="Times New Roman"/>
                  <w:color w:val="0000FF"/>
                  <w:sz w:val="18"/>
                  <w:szCs w:val="18"/>
                  <w:u w:val="single"/>
                </w:rPr>
                <w:t>4.2</w:t>
              </w:r>
            </w:hyperlink>
          </w:p>
        </w:tc>
        <w:tc>
          <w:tcPr>
            <w:tcW w:w="148" w:type="dxa"/>
            <w:gridSpan w:val="3"/>
            <w:tcBorders>
              <w:top w:val="nil"/>
              <w:left w:val="nil"/>
              <w:bottom w:val="nil"/>
              <w:right w:val="nil"/>
            </w:tcBorders>
          </w:tcPr>
          <w:p w14:paraId="08CAB3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6362B63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12" w:history="1">
              <w:r>
                <w:rPr>
                  <w:rFonts w:ascii="Times New Roman" w:hAnsi="Times New Roman" w:cs="Times New Roman"/>
                  <w:color w:val="0000FF"/>
                  <w:sz w:val="18"/>
                  <w:szCs w:val="18"/>
                  <w:u w:val="single"/>
                </w:rPr>
                <w:t>Indenture, dated as of February 19, 2014, by and between the Company and Wells Fargo Bank, National Association, as Trustee.</w:t>
              </w:r>
            </w:hyperlink>
          </w:p>
        </w:tc>
        <w:tc>
          <w:tcPr>
            <w:tcW w:w="148" w:type="dxa"/>
            <w:gridSpan w:val="3"/>
            <w:tcBorders>
              <w:top w:val="nil"/>
              <w:left w:val="nil"/>
              <w:bottom w:val="nil"/>
              <w:right w:val="nil"/>
            </w:tcBorders>
          </w:tcPr>
          <w:p w14:paraId="5CF55E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4C29056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5CC061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5B79E5C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6E7159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0D899C1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7335BC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6F9ACE4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19, 2014</w:t>
            </w:r>
          </w:p>
        </w:tc>
        <w:tc>
          <w:tcPr>
            <w:tcW w:w="148" w:type="dxa"/>
            <w:gridSpan w:val="3"/>
            <w:tcBorders>
              <w:top w:val="nil"/>
              <w:left w:val="nil"/>
              <w:bottom w:val="nil"/>
              <w:right w:val="nil"/>
            </w:tcBorders>
          </w:tcPr>
          <w:p w14:paraId="20E7BC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7545C3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F4BAE75"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05137FD8"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13" w:history="1">
              <w:r>
                <w:rPr>
                  <w:rFonts w:ascii="Times New Roman" w:hAnsi="Times New Roman" w:cs="Times New Roman"/>
                  <w:color w:val="0000FF"/>
                  <w:sz w:val="18"/>
                  <w:szCs w:val="18"/>
                  <w:u w:val="single"/>
                </w:rPr>
                <w:t>4.3</w:t>
              </w:r>
            </w:hyperlink>
          </w:p>
        </w:tc>
        <w:tc>
          <w:tcPr>
            <w:tcW w:w="148" w:type="dxa"/>
            <w:gridSpan w:val="3"/>
            <w:tcBorders>
              <w:top w:val="nil"/>
              <w:left w:val="nil"/>
              <w:bottom w:val="nil"/>
              <w:right w:val="nil"/>
            </w:tcBorders>
          </w:tcPr>
          <w:p w14:paraId="581C29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4B702D5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14" w:history="1">
              <w:r>
                <w:rPr>
                  <w:rFonts w:ascii="Times New Roman" w:hAnsi="Times New Roman" w:cs="Times New Roman"/>
                  <w:color w:val="0000FF"/>
                  <w:sz w:val="18"/>
                  <w:szCs w:val="18"/>
                  <w:u w:val="single"/>
                </w:rPr>
                <w:t>Indenture, dated as of February 5, 2015, by and between the Company and Wells Fargo Bank, National Association, as Trustee.</w:t>
              </w:r>
            </w:hyperlink>
          </w:p>
        </w:tc>
        <w:tc>
          <w:tcPr>
            <w:tcW w:w="148" w:type="dxa"/>
            <w:gridSpan w:val="3"/>
            <w:tcBorders>
              <w:top w:val="nil"/>
              <w:left w:val="nil"/>
              <w:bottom w:val="nil"/>
              <w:right w:val="nil"/>
            </w:tcBorders>
          </w:tcPr>
          <w:p w14:paraId="29897F9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1AF1654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39C82E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4FB8B45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7BEBFC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2738DA0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4B10E9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62DF89F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5, 2015</w:t>
            </w:r>
          </w:p>
        </w:tc>
        <w:tc>
          <w:tcPr>
            <w:tcW w:w="148" w:type="dxa"/>
            <w:gridSpan w:val="3"/>
            <w:tcBorders>
              <w:top w:val="nil"/>
              <w:left w:val="nil"/>
              <w:bottom w:val="nil"/>
              <w:right w:val="nil"/>
            </w:tcBorders>
          </w:tcPr>
          <w:p w14:paraId="34BCF0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4F51C6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628A0E3"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65706A1C"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15" w:history="1">
              <w:r>
                <w:rPr>
                  <w:rFonts w:ascii="Times New Roman" w:hAnsi="Times New Roman" w:cs="Times New Roman"/>
                  <w:color w:val="0000FF"/>
                  <w:sz w:val="18"/>
                  <w:szCs w:val="18"/>
                  <w:u w:val="single"/>
                </w:rPr>
                <w:t>4.4</w:t>
              </w:r>
            </w:hyperlink>
          </w:p>
        </w:tc>
        <w:tc>
          <w:tcPr>
            <w:tcW w:w="148" w:type="dxa"/>
            <w:gridSpan w:val="3"/>
            <w:tcBorders>
              <w:top w:val="nil"/>
              <w:left w:val="nil"/>
              <w:bottom w:val="nil"/>
              <w:right w:val="nil"/>
            </w:tcBorders>
          </w:tcPr>
          <w:p w14:paraId="24A3A9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35A7EB6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16" w:history="1">
              <w:r>
                <w:rPr>
                  <w:rFonts w:ascii="Times New Roman" w:hAnsi="Times New Roman" w:cs="Times New Roman"/>
                  <w:color w:val="0000FF"/>
                  <w:sz w:val="18"/>
                  <w:szCs w:val="18"/>
                  <w:u w:val="single"/>
                </w:rPr>
                <w:t>Indenture, dated as of February 5, 2015, by and between the Company and Wells Fargo Bank, National Association, as Trustee.</w:t>
              </w:r>
            </w:hyperlink>
          </w:p>
        </w:tc>
        <w:tc>
          <w:tcPr>
            <w:tcW w:w="148" w:type="dxa"/>
            <w:gridSpan w:val="3"/>
            <w:tcBorders>
              <w:top w:val="nil"/>
              <w:left w:val="nil"/>
              <w:bottom w:val="nil"/>
              <w:right w:val="nil"/>
            </w:tcBorders>
          </w:tcPr>
          <w:p w14:paraId="05FFA8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3BE503D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5BD25D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304E498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46680F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2116FA8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4.2</w:t>
            </w:r>
          </w:p>
        </w:tc>
        <w:tc>
          <w:tcPr>
            <w:tcW w:w="148" w:type="dxa"/>
            <w:gridSpan w:val="3"/>
            <w:tcBorders>
              <w:top w:val="nil"/>
              <w:left w:val="nil"/>
              <w:bottom w:val="nil"/>
              <w:right w:val="nil"/>
            </w:tcBorders>
          </w:tcPr>
          <w:p w14:paraId="099526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39EBCA2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February 5, 2015</w:t>
            </w:r>
          </w:p>
        </w:tc>
        <w:tc>
          <w:tcPr>
            <w:tcW w:w="148" w:type="dxa"/>
            <w:gridSpan w:val="3"/>
            <w:tcBorders>
              <w:top w:val="nil"/>
              <w:left w:val="nil"/>
              <w:bottom w:val="nil"/>
              <w:right w:val="nil"/>
            </w:tcBorders>
          </w:tcPr>
          <w:p w14:paraId="25B6A3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6AA424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2F13E99"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4FB0FEAE"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17" w:history="1">
              <w:r>
                <w:rPr>
                  <w:rFonts w:ascii="Times New Roman" w:hAnsi="Times New Roman" w:cs="Times New Roman"/>
                  <w:color w:val="0000FF"/>
                  <w:sz w:val="18"/>
                  <w:szCs w:val="18"/>
                  <w:u w:val="single"/>
                </w:rPr>
                <w:t>4.5</w:t>
              </w:r>
            </w:hyperlink>
          </w:p>
        </w:tc>
        <w:tc>
          <w:tcPr>
            <w:tcW w:w="148" w:type="dxa"/>
            <w:gridSpan w:val="3"/>
            <w:tcBorders>
              <w:top w:val="nil"/>
              <w:left w:val="nil"/>
              <w:bottom w:val="nil"/>
              <w:right w:val="nil"/>
            </w:tcBorders>
          </w:tcPr>
          <w:p w14:paraId="542727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7D1DDF9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18" w:history="1">
              <w:r>
                <w:rPr>
                  <w:rFonts w:ascii="Times New Roman" w:hAnsi="Times New Roman" w:cs="Times New Roman"/>
                  <w:color w:val="0000FF"/>
                  <w:sz w:val="18"/>
                  <w:szCs w:val="18"/>
                  <w:u w:val="single"/>
                </w:rPr>
                <w:t>Indenture, dated as of October 27, 2016, by and between the Company and Wells Fargo Bank, National Association, as Trustee.</w:t>
              </w:r>
            </w:hyperlink>
          </w:p>
        </w:tc>
        <w:tc>
          <w:tcPr>
            <w:tcW w:w="148" w:type="dxa"/>
            <w:gridSpan w:val="3"/>
            <w:tcBorders>
              <w:top w:val="nil"/>
              <w:left w:val="nil"/>
              <w:bottom w:val="nil"/>
              <w:right w:val="nil"/>
            </w:tcBorders>
          </w:tcPr>
          <w:p w14:paraId="7E16B4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4809834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2FFED9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5EF2486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0FD036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41C8280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36B4E9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556B62E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27, 2016</w:t>
            </w:r>
          </w:p>
        </w:tc>
        <w:tc>
          <w:tcPr>
            <w:tcW w:w="148" w:type="dxa"/>
            <w:gridSpan w:val="3"/>
            <w:tcBorders>
              <w:top w:val="nil"/>
              <w:left w:val="nil"/>
              <w:bottom w:val="nil"/>
              <w:right w:val="nil"/>
            </w:tcBorders>
          </w:tcPr>
          <w:p w14:paraId="13BEC2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183060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A34D21B"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4BFB421B"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19" w:history="1">
              <w:r>
                <w:rPr>
                  <w:rFonts w:ascii="Times New Roman" w:hAnsi="Times New Roman" w:cs="Times New Roman"/>
                  <w:color w:val="0000FF"/>
                  <w:sz w:val="18"/>
                  <w:szCs w:val="18"/>
                  <w:u w:val="single"/>
                </w:rPr>
                <w:t>4.6</w:t>
              </w:r>
            </w:hyperlink>
          </w:p>
        </w:tc>
        <w:tc>
          <w:tcPr>
            <w:tcW w:w="148" w:type="dxa"/>
            <w:gridSpan w:val="3"/>
            <w:tcBorders>
              <w:top w:val="nil"/>
              <w:left w:val="nil"/>
              <w:bottom w:val="nil"/>
              <w:right w:val="nil"/>
            </w:tcBorders>
          </w:tcPr>
          <w:p w14:paraId="0123ED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5A589D2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20" w:history="1">
              <w:r>
                <w:rPr>
                  <w:rFonts w:ascii="Times New Roman" w:hAnsi="Times New Roman" w:cs="Times New Roman"/>
                  <w:color w:val="0000FF"/>
                  <w:sz w:val="18"/>
                  <w:szCs w:val="18"/>
                  <w:u w:val="single"/>
                </w:rPr>
                <w:t>First Supplemental Indenture, dated as of September 24, 2014, by and between the Company and Wells Fargo Bank, National Association, as Trustee.</w:t>
              </w:r>
            </w:hyperlink>
          </w:p>
        </w:tc>
        <w:tc>
          <w:tcPr>
            <w:tcW w:w="148" w:type="dxa"/>
            <w:gridSpan w:val="3"/>
            <w:tcBorders>
              <w:top w:val="nil"/>
              <w:left w:val="nil"/>
              <w:bottom w:val="nil"/>
              <w:right w:val="nil"/>
            </w:tcBorders>
          </w:tcPr>
          <w:p w14:paraId="1492D0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5F45FA9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10-Q</w:t>
            </w:r>
          </w:p>
        </w:tc>
        <w:tc>
          <w:tcPr>
            <w:tcW w:w="148" w:type="dxa"/>
            <w:gridSpan w:val="3"/>
            <w:tcBorders>
              <w:top w:val="nil"/>
              <w:left w:val="nil"/>
              <w:bottom w:val="nil"/>
              <w:right w:val="nil"/>
            </w:tcBorders>
          </w:tcPr>
          <w:p w14:paraId="1AAC47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5E3949B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56CECA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564AC15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4.7</w:t>
            </w:r>
          </w:p>
        </w:tc>
        <w:tc>
          <w:tcPr>
            <w:tcW w:w="148" w:type="dxa"/>
            <w:gridSpan w:val="3"/>
            <w:tcBorders>
              <w:top w:val="nil"/>
              <w:left w:val="nil"/>
              <w:bottom w:val="nil"/>
              <w:right w:val="nil"/>
            </w:tcBorders>
          </w:tcPr>
          <w:p w14:paraId="0CE7A3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2D70E7D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 2017</w:t>
            </w:r>
          </w:p>
        </w:tc>
        <w:tc>
          <w:tcPr>
            <w:tcW w:w="148" w:type="dxa"/>
            <w:gridSpan w:val="3"/>
            <w:tcBorders>
              <w:top w:val="nil"/>
              <w:left w:val="nil"/>
              <w:bottom w:val="nil"/>
              <w:right w:val="nil"/>
            </w:tcBorders>
          </w:tcPr>
          <w:p w14:paraId="5F7AEA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097AE1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5F38E58"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676D39D6"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21" w:history="1">
              <w:r>
                <w:rPr>
                  <w:rFonts w:ascii="Times New Roman" w:hAnsi="Times New Roman" w:cs="Times New Roman"/>
                  <w:color w:val="0000FF"/>
                  <w:sz w:val="18"/>
                  <w:szCs w:val="18"/>
                  <w:u w:val="single"/>
                </w:rPr>
                <w:t>4.7</w:t>
              </w:r>
            </w:hyperlink>
          </w:p>
        </w:tc>
        <w:tc>
          <w:tcPr>
            <w:tcW w:w="148" w:type="dxa"/>
            <w:gridSpan w:val="3"/>
            <w:tcBorders>
              <w:top w:val="nil"/>
              <w:left w:val="nil"/>
              <w:bottom w:val="nil"/>
              <w:right w:val="nil"/>
            </w:tcBorders>
          </w:tcPr>
          <w:p w14:paraId="6450B3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06FEC55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22" w:history="1">
              <w:r>
                <w:rPr>
                  <w:rFonts w:ascii="Times New Roman" w:hAnsi="Times New Roman" w:cs="Times New Roman"/>
                  <w:color w:val="0000FF"/>
                  <w:sz w:val="18"/>
                  <w:szCs w:val="18"/>
                  <w:u w:val="single"/>
                </w:rPr>
                <w:t>Indenture, dated as of May 2, 2017, by and between the Company and Wells Fargo Bank, National Association, as Trustee.</w:t>
              </w:r>
            </w:hyperlink>
          </w:p>
        </w:tc>
        <w:tc>
          <w:tcPr>
            <w:tcW w:w="148" w:type="dxa"/>
            <w:gridSpan w:val="3"/>
            <w:tcBorders>
              <w:top w:val="nil"/>
              <w:left w:val="nil"/>
              <w:bottom w:val="nil"/>
              <w:right w:val="nil"/>
            </w:tcBorders>
          </w:tcPr>
          <w:p w14:paraId="76E575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5BD6696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4B9685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687A845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3F3397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3946308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54C0A0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7CE3F3A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May 3, 2017</w:t>
            </w:r>
          </w:p>
        </w:tc>
        <w:tc>
          <w:tcPr>
            <w:tcW w:w="148" w:type="dxa"/>
            <w:gridSpan w:val="3"/>
            <w:tcBorders>
              <w:top w:val="nil"/>
              <w:left w:val="nil"/>
              <w:bottom w:val="nil"/>
              <w:right w:val="nil"/>
            </w:tcBorders>
          </w:tcPr>
          <w:p w14:paraId="50079B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4EEAEF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1038D00"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0BA89552"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23" w:history="1">
              <w:r>
                <w:rPr>
                  <w:rFonts w:ascii="Times New Roman" w:hAnsi="Times New Roman" w:cs="Times New Roman"/>
                  <w:color w:val="0000FF"/>
                  <w:sz w:val="18"/>
                  <w:szCs w:val="18"/>
                  <w:u w:val="single"/>
                </w:rPr>
                <w:t>4.8</w:t>
              </w:r>
            </w:hyperlink>
          </w:p>
        </w:tc>
        <w:tc>
          <w:tcPr>
            <w:tcW w:w="148" w:type="dxa"/>
            <w:gridSpan w:val="3"/>
            <w:tcBorders>
              <w:top w:val="nil"/>
              <w:left w:val="nil"/>
              <w:bottom w:val="nil"/>
              <w:right w:val="nil"/>
            </w:tcBorders>
          </w:tcPr>
          <w:p w14:paraId="5D752B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7324F0B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24" w:history="1">
              <w:r>
                <w:rPr>
                  <w:rFonts w:ascii="Times New Roman" w:hAnsi="Times New Roman" w:cs="Times New Roman"/>
                  <w:color w:val="0000FF"/>
                  <w:sz w:val="18"/>
                  <w:szCs w:val="18"/>
                  <w:u w:val="single"/>
                </w:rPr>
                <w:t>Indenture, dated as of October 26, 2017, by and between the Company and Wells Fargo Bank National Association, as Trustee</w:t>
              </w:r>
            </w:hyperlink>
          </w:p>
        </w:tc>
        <w:tc>
          <w:tcPr>
            <w:tcW w:w="148" w:type="dxa"/>
            <w:gridSpan w:val="3"/>
            <w:tcBorders>
              <w:top w:val="nil"/>
              <w:left w:val="nil"/>
              <w:bottom w:val="nil"/>
              <w:right w:val="nil"/>
            </w:tcBorders>
          </w:tcPr>
          <w:p w14:paraId="6B3336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26B5480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139954D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7C579DB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484A03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5A63923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38EC29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56FE53A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26, 2017</w:t>
            </w:r>
          </w:p>
        </w:tc>
        <w:tc>
          <w:tcPr>
            <w:tcW w:w="148" w:type="dxa"/>
            <w:gridSpan w:val="3"/>
            <w:tcBorders>
              <w:top w:val="nil"/>
              <w:left w:val="nil"/>
              <w:bottom w:val="nil"/>
              <w:right w:val="nil"/>
            </w:tcBorders>
          </w:tcPr>
          <w:p w14:paraId="75DCF1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381E64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54E46D8"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0044F971"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25" w:history="1">
              <w:r>
                <w:rPr>
                  <w:rFonts w:ascii="Times New Roman" w:hAnsi="Times New Roman" w:cs="Times New Roman"/>
                  <w:color w:val="0000FF"/>
                  <w:sz w:val="18"/>
                  <w:szCs w:val="18"/>
                  <w:u w:val="single"/>
                </w:rPr>
                <w:t>4.9</w:t>
              </w:r>
            </w:hyperlink>
          </w:p>
        </w:tc>
        <w:tc>
          <w:tcPr>
            <w:tcW w:w="148" w:type="dxa"/>
            <w:gridSpan w:val="3"/>
            <w:tcBorders>
              <w:top w:val="nil"/>
              <w:left w:val="nil"/>
              <w:bottom w:val="nil"/>
              <w:right w:val="nil"/>
            </w:tcBorders>
          </w:tcPr>
          <w:p w14:paraId="71221F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4523E53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26" w:history="1">
              <w:r>
                <w:rPr>
                  <w:rFonts w:ascii="Times New Roman" w:hAnsi="Times New Roman" w:cs="Times New Roman"/>
                  <w:color w:val="0000FF"/>
                  <w:sz w:val="18"/>
                  <w:szCs w:val="18"/>
                  <w:u w:val="single"/>
                </w:rPr>
                <w:t>Indenture, dated as of April 26, 2018, by and between the Company and Wells Fargo Bank National Association, as Trustee</w:t>
              </w:r>
            </w:hyperlink>
          </w:p>
        </w:tc>
        <w:tc>
          <w:tcPr>
            <w:tcW w:w="148" w:type="dxa"/>
            <w:gridSpan w:val="3"/>
            <w:tcBorders>
              <w:top w:val="nil"/>
              <w:left w:val="nil"/>
              <w:bottom w:val="nil"/>
              <w:right w:val="nil"/>
            </w:tcBorders>
          </w:tcPr>
          <w:p w14:paraId="0D1E85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66E78FF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5C8A22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3A4C6FC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216928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5A32066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4C2CD0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6E55D5F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26, 2018</w:t>
            </w:r>
          </w:p>
        </w:tc>
        <w:tc>
          <w:tcPr>
            <w:tcW w:w="148" w:type="dxa"/>
            <w:gridSpan w:val="3"/>
            <w:tcBorders>
              <w:top w:val="nil"/>
              <w:left w:val="nil"/>
              <w:bottom w:val="nil"/>
              <w:right w:val="nil"/>
            </w:tcBorders>
          </w:tcPr>
          <w:p w14:paraId="6DFE9E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5C23D2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F863100"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0700B2F9"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27" w:history="1">
              <w:r>
                <w:rPr>
                  <w:rFonts w:ascii="Times New Roman" w:hAnsi="Times New Roman" w:cs="Times New Roman"/>
                  <w:color w:val="0000FF"/>
                  <w:sz w:val="18"/>
                  <w:szCs w:val="18"/>
                  <w:u w:val="single"/>
                </w:rPr>
                <w:t>4.10</w:t>
              </w:r>
            </w:hyperlink>
          </w:p>
        </w:tc>
        <w:tc>
          <w:tcPr>
            <w:tcW w:w="148" w:type="dxa"/>
            <w:gridSpan w:val="3"/>
            <w:tcBorders>
              <w:top w:val="nil"/>
              <w:left w:val="nil"/>
              <w:bottom w:val="nil"/>
              <w:right w:val="nil"/>
            </w:tcBorders>
          </w:tcPr>
          <w:p w14:paraId="40DEC0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3C8C5B6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28" w:history="1">
              <w:r>
                <w:rPr>
                  <w:rFonts w:ascii="Times New Roman" w:hAnsi="Times New Roman" w:cs="Times New Roman"/>
                  <w:color w:val="0000FF"/>
                  <w:sz w:val="18"/>
                  <w:szCs w:val="18"/>
                  <w:u w:val="single"/>
                </w:rPr>
                <w:t>Indenture, dated as of October 26, 2018, by and between the Company and Wells Fargo Bank National Association, as Trustee (6.375% Senior Notes due 2029)</w:t>
              </w:r>
            </w:hyperlink>
          </w:p>
        </w:tc>
        <w:tc>
          <w:tcPr>
            <w:tcW w:w="148" w:type="dxa"/>
            <w:gridSpan w:val="3"/>
            <w:tcBorders>
              <w:top w:val="nil"/>
              <w:left w:val="nil"/>
              <w:bottom w:val="nil"/>
              <w:right w:val="nil"/>
            </w:tcBorders>
          </w:tcPr>
          <w:p w14:paraId="6F9C25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54540B8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374C1B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7DC1500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7C295A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5990B80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1FF04D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60DB8A0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26, 2018</w:t>
            </w:r>
          </w:p>
        </w:tc>
        <w:tc>
          <w:tcPr>
            <w:tcW w:w="148" w:type="dxa"/>
            <w:gridSpan w:val="3"/>
            <w:tcBorders>
              <w:top w:val="nil"/>
              <w:left w:val="nil"/>
              <w:bottom w:val="nil"/>
              <w:right w:val="nil"/>
            </w:tcBorders>
          </w:tcPr>
          <w:p w14:paraId="614B72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2673B2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C5DA2B1"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1A1294A2"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29" w:history="1">
              <w:r>
                <w:rPr>
                  <w:rFonts w:ascii="Times New Roman" w:hAnsi="Times New Roman" w:cs="Times New Roman"/>
                  <w:color w:val="0000FF"/>
                  <w:sz w:val="18"/>
                  <w:szCs w:val="18"/>
                  <w:u w:val="single"/>
                </w:rPr>
                <w:t>4.11</w:t>
              </w:r>
            </w:hyperlink>
          </w:p>
        </w:tc>
        <w:tc>
          <w:tcPr>
            <w:tcW w:w="148" w:type="dxa"/>
            <w:gridSpan w:val="3"/>
            <w:tcBorders>
              <w:top w:val="nil"/>
              <w:left w:val="nil"/>
              <w:bottom w:val="nil"/>
              <w:right w:val="nil"/>
            </w:tcBorders>
          </w:tcPr>
          <w:p w14:paraId="55DCD7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1438C34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30" w:history="1">
              <w:r>
                <w:rPr>
                  <w:rFonts w:ascii="Times New Roman" w:hAnsi="Times New Roman" w:cs="Times New Roman"/>
                  <w:color w:val="0000FF"/>
                  <w:sz w:val="18"/>
                  <w:szCs w:val="18"/>
                  <w:u w:val="single"/>
                </w:rPr>
                <w:t>Indenture, dated as of October 26, 2018, by and between the Company and Wells Fargo Bank National Association, as Trustee (4.625% Senior Notes due 2029)</w:t>
              </w:r>
            </w:hyperlink>
          </w:p>
        </w:tc>
        <w:tc>
          <w:tcPr>
            <w:tcW w:w="148" w:type="dxa"/>
            <w:gridSpan w:val="3"/>
            <w:tcBorders>
              <w:top w:val="nil"/>
              <w:left w:val="nil"/>
              <w:bottom w:val="nil"/>
              <w:right w:val="nil"/>
            </w:tcBorders>
          </w:tcPr>
          <w:p w14:paraId="60A754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0E62969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7736CB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0C349DB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599311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7A21B88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4.3</w:t>
            </w:r>
          </w:p>
        </w:tc>
        <w:tc>
          <w:tcPr>
            <w:tcW w:w="148" w:type="dxa"/>
            <w:gridSpan w:val="3"/>
            <w:tcBorders>
              <w:top w:val="nil"/>
              <w:left w:val="nil"/>
              <w:bottom w:val="nil"/>
              <w:right w:val="nil"/>
            </w:tcBorders>
          </w:tcPr>
          <w:p w14:paraId="7AB02F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542AF20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26, 2018</w:t>
            </w:r>
          </w:p>
        </w:tc>
        <w:tc>
          <w:tcPr>
            <w:tcW w:w="148" w:type="dxa"/>
            <w:gridSpan w:val="3"/>
            <w:tcBorders>
              <w:top w:val="nil"/>
              <w:left w:val="nil"/>
              <w:bottom w:val="nil"/>
              <w:right w:val="nil"/>
            </w:tcBorders>
          </w:tcPr>
          <w:p w14:paraId="0E9314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3B7396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BBAA2BF"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0F373FC3"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31" w:history="1">
              <w:r>
                <w:rPr>
                  <w:rFonts w:ascii="Times New Roman" w:hAnsi="Times New Roman" w:cs="Times New Roman"/>
                  <w:color w:val="0000FF"/>
                  <w:sz w:val="18"/>
                  <w:szCs w:val="18"/>
                  <w:u w:val="single"/>
                </w:rPr>
                <w:t>4.12</w:t>
              </w:r>
            </w:hyperlink>
          </w:p>
        </w:tc>
        <w:tc>
          <w:tcPr>
            <w:tcW w:w="148" w:type="dxa"/>
            <w:gridSpan w:val="3"/>
            <w:tcBorders>
              <w:top w:val="nil"/>
              <w:left w:val="nil"/>
              <w:bottom w:val="nil"/>
              <w:right w:val="nil"/>
            </w:tcBorders>
          </w:tcPr>
          <w:p w14:paraId="5595DF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719ACCF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32" w:history="1">
              <w:r>
                <w:rPr>
                  <w:rFonts w:ascii="Times New Roman" w:hAnsi="Times New Roman" w:cs="Times New Roman"/>
                  <w:color w:val="0000FF"/>
                  <w:sz w:val="18"/>
                  <w:szCs w:val="18"/>
                  <w:u w:val="single"/>
                </w:rPr>
                <w:t>Indenture, dated as of April 29, 2019, by and between the Company and Wells Fargo Bank National Association, as Trustee (5.375% Senior Notes due 2029)</w:t>
              </w:r>
            </w:hyperlink>
          </w:p>
        </w:tc>
        <w:tc>
          <w:tcPr>
            <w:tcW w:w="148" w:type="dxa"/>
            <w:gridSpan w:val="3"/>
            <w:tcBorders>
              <w:top w:val="nil"/>
              <w:left w:val="nil"/>
              <w:bottom w:val="nil"/>
              <w:right w:val="nil"/>
            </w:tcBorders>
          </w:tcPr>
          <w:p w14:paraId="5AB4FD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6C6E5AD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609FB2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6983AB6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7B52C7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31BDB30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558AE3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4C3EB1D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29, 2019</w:t>
            </w:r>
          </w:p>
        </w:tc>
        <w:tc>
          <w:tcPr>
            <w:tcW w:w="148" w:type="dxa"/>
            <w:gridSpan w:val="3"/>
            <w:tcBorders>
              <w:top w:val="nil"/>
              <w:left w:val="nil"/>
              <w:bottom w:val="nil"/>
              <w:right w:val="nil"/>
            </w:tcBorders>
          </w:tcPr>
          <w:p w14:paraId="1C38D5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4B75A7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58FC768"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420273AB"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33" w:history="1">
              <w:r>
                <w:rPr>
                  <w:rFonts w:ascii="Times New Roman" w:hAnsi="Times New Roman" w:cs="Times New Roman"/>
                  <w:color w:val="0000FF"/>
                  <w:sz w:val="18"/>
                  <w:szCs w:val="18"/>
                  <w:u w:val="single"/>
                </w:rPr>
                <w:t>4.13</w:t>
              </w:r>
            </w:hyperlink>
          </w:p>
        </w:tc>
        <w:tc>
          <w:tcPr>
            <w:tcW w:w="148" w:type="dxa"/>
            <w:gridSpan w:val="3"/>
            <w:tcBorders>
              <w:top w:val="nil"/>
              <w:left w:val="nil"/>
              <w:bottom w:val="nil"/>
              <w:right w:val="nil"/>
            </w:tcBorders>
          </w:tcPr>
          <w:p w14:paraId="731C51B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2078D21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34" w:history="1">
              <w:r>
                <w:rPr>
                  <w:rFonts w:ascii="Times New Roman" w:hAnsi="Times New Roman" w:cs="Times New Roman"/>
                  <w:color w:val="0000FF"/>
                  <w:sz w:val="18"/>
                  <w:szCs w:val="18"/>
                  <w:u w:val="single"/>
                </w:rPr>
                <w:t>Indenture, dated as of April 29, 2019, by and between the Company and Wells Fargo Bank National Association, as Trustee (3.875% Senior Notes due 2029)</w:t>
              </w:r>
            </w:hyperlink>
          </w:p>
        </w:tc>
        <w:tc>
          <w:tcPr>
            <w:tcW w:w="148" w:type="dxa"/>
            <w:gridSpan w:val="3"/>
            <w:tcBorders>
              <w:top w:val="nil"/>
              <w:left w:val="nil"/>
              <w:bottom w:val="nil"/>
              <w:right w:val="nil"/>
            </w:tcBorders>
          </w:tcPr>
          <w:p w14:paraId="561FD3A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1E089D9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4B9197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2B7FEC3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659511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22D1402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4.3</w:t>
            </w:r>
          </w:p>
        </w:tc>
        <w:tc>
          <w:tcPr>
            <w:tcW w:w="148" w:type="dxa"/>
            <w:gridSpan w:val="3"/>
            <w:tcBorders>
              <w:top w:val="nil"/>
              <w:left w:val="nil"/>
              <w:bottom w:val="nil"/>
              <w:right w:val="nil"/>
            </w:tcBorders>
          </w:tcPr>
          <w:p w14:paraId="5097C22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6900612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29, 2019</w:t>
            </w:r>
          </w:p>
        </w:tc>
        <w:tc>
          <w:tcPr>
            <w:tcW w:w="148" w:type="dxa"/>
            <w:gridSpan w:val="3"/>
            <w:tcBorders>
              <w:top w:val="nil"/>
              <w:left w:val="nil"/>
              <w:bottom w:val="nil"/>
              <w:right w:val="nil"/>
            </w:tcBorders>
          </w:tcPr>
          <w:p w14:paraId="4E9B1E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2FF5D8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8D19ED9"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77E182F2"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35" w:history="1">
              <w:r>
                <w:rPr>
                  <w:rFonts w:ascii="Times New Roman" w:hAnsi="Times New Roman" w:cs="Times New Roman"/>
                  <w:color w:val="0000FF"/>
                  <w:sz w:val="18"/>
                  <w:szCs w:val="18"/>
                  <w:u w:val="single"/>
                </w:rPr>
                <w:t>4.14</w:t>
              </w:r>
            </w:hyperlink>
          </w:p>
        </w:tc>
        <w:tc>
          <w:tcPr>
            <w:tcW w:w="148" w:type="dxa"/>
            <w:gridSpan w:val="3"/>
            <w:tcBorders>
              <w:top w:val="nil"/>
              <w:left w:val="nil"/>
              <w:bottom w:val="nil"/>
              <w:right w:val="nil"/>
            </w:tcBorders>
          </w:tcPr>
          <w:p w14:paraId="216977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661B220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36" w:history="1">
              <w:r>
                <w:rPr>
                  <w:rFonts w:ascii="Times New Roman" w:hAnsi="Times New Roman" w:cs="Times New Roman"/>
                  <w:color w:val="0000FF"/>
                  <w:sz w:val="18"/>
                  <w:szCs w:val="18"/>
                  <w:u w:val="single"/>
                </w:rPr>
                <w:t>Indenture, dated as of October 25, 2019, by and between the Company and Wells Fargo Bank National Association, as Trustee (4.875% Senior Notes due 2030)</w:t>
              </w:r>
            </w:hyperlink>
          </w:p>
        </w:tc>
        <w:tc>
          <w:tcPr>
            <w:tcW w:w="148" w:type="dxa"/>
            <w:gridSpan w:val="3"/>
            <w:tcBorders>
              <w:top w:val="nil"/>
              <w:left w:val="nil"/>
              <w:bottom w:val="nil"/>
              <w:right w:val="nil"/>
            </w:tcBorders>
          </w:tcPr>
          <w:p w14:paraId="39F531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0E88FA3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37F49E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3E81966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0C72EE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303416C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595B14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161B554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25, 2019</w:t>
            </w:r>
          </w:p>
        </w:tc>
        <w:tc>
          <w:tcPr>
            <w:tcW w:w="148" w:type="dxa"/>
            <w:gridSpan w:val="3"/>
            <w:tcBorders>
              <w:top w:val="nil"/>
              <w:left w:val="nil"/>
              <w:bottom w:val="nil"/>
              <w:right w:val="nil"/>
            </w:tcBorders>
          </w:tcPr>
          <w:p w14:paraId="31A3B3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7019CCC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16D9E86"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0CC7B949"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37" w:history="1">
              <w:r>
                <w:rPr>
                  <w:rFonts w:ascii="Times New Roman" w:hAnsi="Times New Roman" w:cs="Times New Roman"/>
                  <w:color w:val="0000FF"/>
                  <w:sz w:val="18"/>
                  <w:szCs w:val="18"/>
                  <w:u w:val="single"/>
                </w:rPr>
                <w:t>4.15</w:t>
              </w:r>
            </w:hyperlink>
          </w:p>
        </w:tc>
        <w:tc>
          <w:tcPr>
            <w:tcW w:w="148" w:type="dxa"/>
            <w:gridSpan w:val="3"/>
            <w:tcBorders>
              <w:top w:val="nil"/>
              <w:left w:val="nil"/>
              <w:bottom w:val="nil"/>
              <w:right w:val="nil"/>
            </w:tcBorders>
          </w:tcPr>
          <w:p w14:paraId="651BDF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7966148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38" w:history="1">
              <w:r>
                <w:rPr>
                  <w:rFonts w:ascii="Times New Roman" w:hAnsi="Times New Roman" w:cs="Times New Roman"/>
                  <w:color w:val="0000FF"/>
                  <w:sz w:val="18"/>
                  <w:szCs w:val="18"/>
                  <w:u w:val="single"/>
                </w:rPr>
                <w:t>Indenture, dated as of October 25, 2019, by and between the Company and Wells Fargo Bank National Association, as Trustee (3.625% Senior Notes due 2030)</w:t>
              </w:r>
            </w:hyperlink>
          </w:p>
        </w:tc>
        <w:tc>
          <w:tcPr>
            <w:tcW w:w="148" w:type="dxa"/>
            <w:gridSpan w:val="3"/>
            <w:tcBorders>
              <w:top w:val="nil"/>
              <w:left w:val="nil"/>
              <w:bottom w:val="nil"/>
              <w:right w:val="nil"/>
            </w:tcBorders>
          </w:tcPr>
          <w:p w14:paraId="5C2ED4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0B8D330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42EB9E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642AE59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5CB5B73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4242235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4.3</w:t>
            </w:r>
          </w:p>
        </w:tc>
        <w:tc>
          <w:tcPr>
            <w:tcW w:w="148" w:type="dxa"/>
            <w:gridSpan w:val="3"/>
            <w:tcBorders>
              <w:top w:val="nil"/>
              <w:left w:val="nil"/>
              <w:bottom w:val="nil"/>
              <w:right w:val="nil"/>
            </w:tcBorders>
          </w:tcPr>
          <w:p w14:paraId="7E5214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2DE5607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25, 2019</w:t>
            </w:r>
          </w:p>
        </w:tc>
        <w:tc>
          <w:tcPr>
            <w:tcW w:w="148" w:type="dxa"/>
            <w:gridSpan w:val="3"/>
            <w:tcBorders>
              <w:top w:val="nil"/>
              <w:left w:val="nil"/>
              <w:bottom w:val="nil"/>
              <w:right w:val="nil"/>
            </w:tcBorders>
          </w:tcPr>
          <w:p w14:paraId="53B1FC0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6E1FB4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30DCABD" w14:textId="77777777">
        <w:tblPrEx>
          <w:tblCellMar>
            <w:top w:w="0" w:type="dxa"/>
            <w:left w:w="0" w:type="dxa"/>
            <w:bottom w:w="0" w:type="dxa"/>
            <w:right w:w="0" w:type="dxa"/>
          </w:tblCellMar>
        </w:tblPrEx>
        <w:tc>
          <w:tcPr>
            <w:tcW w:w="955" w:type="dxa"/>
            <w:gridSpan w:val="3"/>
            <w:tcBorders>
              <w:top w:val="nil"/>
              <w:left w:val="nil"/>
              <w:bottom w:val="nil"/>
              <w:right w:val="nil"/>
            </w:tcBorders>
          </w:tcPr>
          <w:p w14:paraId="75676932"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hyperlink r:id="rId39" w:history="1">
              <w:r>
                <w:rPr>
                  <w:rFonts w:ascii="Times New Roman" w:hAnsi="Times New Roman" w:cs="Times New Roman"/>
                  <w:color w:val="0000FF"/>
                  <w:sz w:val="18"/>
                  <w:szCs w:val="18"/>
                  <w:u w:val="single"/>
                </w:rPr>
                <w:t>4.16</w:t>
              </w:r>
            </w:hyperlink>
          </w:p>
        </w:tc>
        <w:tc>
          <w:tcPr>
            <w:tcW w:w="148" w:type="dxa"/>
            <w:gridSpan w:val="3"/>
            <w:tcBorders>
              <w:top w:val="nil"/>
              <w:left w:val="nil"/>
              <w:bottom w:val="nil"/>
              <w:right w:val="nil"/>
            </w:tcBorders>
          </w:tcPr>
          <w:p w14:paraId="1B3BA04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4" w:type="dxa"/>
            <w:gridSpan w:val="3"/>
            <w:tcBorders>
              <w:top w:val="nil"/>
              <w:left w:val="nil"/>
              <w:bottom w:val="nil"/>
              <w:right w:val="nil"/>
            </w:tcBorders>
            <w:vAlign w:val="bottom"/>
          </w:tcPr>
          <w:p w14:paraId="5981444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40" w:history="1">
              <w:r>
                <w:rPr>
                  <w:rFonts w:ascii="Times New Roman" w:hAnsi="Times New Roman" w:cs="Times New Roman"/>
                  <w:color w:val="0000FF"/>
                  <w:sz w:val="18"/>
                  <w:szCs w:val="18"/>
                  <w:u w:val="single"/>
                </w:rPr>
                <w:t>Indenture, dated as of April 28, 2020, by and between the Company and Wells Fargo Bank National Association, as Trustee (3.625% Senior Notes due 2025)</w:t>
              </w:r>
            </w:hyperlink>
          </w:p>
        </w:tc>
        <w:tc>
          <w:tcPr>
            <w:tcW w:w="148" w:type="dxa"/>
            <w:gridSpan w:val="3"/>
            <w:tcBorders>
              <w:top w:val="nil"/>
              <w:left w:val="nil"/>
              <w:bottom w:val="nil"/>
              <w:right w:val="nil"/>
            </w:tcBorders>
          </w:tcPr>
          <w:p w14:paraId="4F2501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8" w:type="dxa"/>
            <w:gridSpan w:val="3"/>
            <w:tcBorders>
              <w:top w:val="nil"/>
              <w:left w:val="nil"/>
              <w:bottom w:val="nil"/>
              <w:right w:val="nil"/>
            </w:tcBorders>
          </w:tcPr>
          <w:p w14:paraId="59C6D7E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8" w:type="dxa"/>
            <w:gridSpan w:val="3"/>
            <w:tcBorders>
              <w:top w:val="nil"/>
              <w:left w:val="nil"/>
              <w:bottom w:val="nil"/>
              <w:right w:val="nil"/>
            </w:tcBorders>
          </w:tcPr>
          <w:p w14:paraId="3C55A2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9" w:type="dxa"/>
            <w:gridSpan w:val="3"/>
            <w:tcBorders>
              <w:top w:val="nil"/>
              <w:left w:val="nil"/>
              <w:bottom w:val="nil"/>
              <w:right w:val="nil"/>
            </w:tcBorders>
          </w:tcPr>
          <w:p w14:paraId="3C50329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8" w:type="dxa"/>
            <w:gridSpan w:val="3"/>
            <w:tcBorders>
              <w:top w:val="nil"/>
              <w:left w:val="nil"/>
              <w:bottom w:val="nil"/>
              <w:right w:val="nil"/>
            </w:tcBorders>
          </w:tcPr>
          <w:p w14:paraId="6BB21B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34" w:type="dxa"/>
            <w:gridSpan w:val="3"/>
            <w:tcBorders>
              <w:top w:val="nil"/>
              <w:left w:val="nil"/>
              <w:bottom w:val="nil"/>
              <w:right w:val="nil"/>
            </w:tcBorders>
          </w:tcPr>
          <w:p w14:paraId="2AE5649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w:t>
            </w:r>
          </w:p>
        </w:tc>
        <w:tc>
          <w:tcPr>
            <w:tcW w:w="148" w:type="dxa"/>
            <w:gridSpan w:val="3"/>
            <w:tcBorders>
              <w:top w:val="nil"/>
              <w:left w:val="nil"/>
              <w:bottom w:val="nil"/>
              <w:right w:val="nil"/>
            </w:tcBorders>
          </w:tcPr>
          <w:p w14:paraId="3D505E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57" w:type="dxa"/>
            <w:gridSpan w:val="3"/>
            <w:tcBorders>
              <w:top w:val="nil"/>
              <w:left w:val="nil"/>
              <w:bottom w:val="nil"/>
              <w:right w:val="nil"/>
            </w:tcBorders>
          </w:tcPr>
          <w:p w14:paraId="4F4FD58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28, 2020</w:t>
            </w:r>
          </w:p>
        </w:tc>
        <w:tc>
          <w:tcPr>
            <w:tcW w:w="148" w:type="dxa"/>
            <w:gridSpan w:val="3"/>
            <w:tcBorders>
              <w:top w:val="nil"/>
              <w:left w:val="nil"/>
              <w:bottom w:val="nil"/>
              <w:right w:val="nil"/>
            </w:tcBorders>
          </w:tcPr>
          <w:p w14:paraId="44C047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18" w:type="dxa"/>
            <w:gridSpan w:val="3"/>
            <w:tcBorders>
              <w:top w:val="nil"/>
              <w:left w:val="nil"/>
              <w:bottom w:val="nil"/>
              <w:right w:val="nil"/>
            </w:tcBorders>
          </w:tcPr>
          <w:p w14:paraId="1F9646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23279193"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62</w:t>
      </w:r>
    </w:p>
    <w:p w14:paraId="400870DF"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82" w:name="BKMK_193"/>
      <w:bookmarkEnd w:id="182"/>
    </w:p>
    <w:p w14:paraId="1EDEE4E5"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83" w:name="BKMK_194"/>
      <w:bookmarkEnd w:id="183"/>
    </w:p>
    <w:p w14:paraId="67FFDC69"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8"/>
        <w:gridCol w:w="555"/>
        <w:gridCol w:w="258"/>
        <w:gridCol w:w="42"/>
        <w:gridCol w:w="62"/>
        <w:gridCol w:w="42"/>
        <w:gridCol w:w="522"/>
        <w:gridCol w:w="2567"/>
        <w:gridCol w:w="522"/>
        <w:gridCol w:w="42"/>
        <w:gridCol w:w="62"/>
        <w:gridCol w:w="42"/>
        <w:gridCol w:w="251"/>
        <w:gridCol w:w="550"/>
        <w:gridCol w:w="251"/>
        <w:gridCol w:w="42"/>
        <w:gridCol w:w="62"/>
        <w:gridCol w:w="42"/>
        <w:gridCol w:w="319"/>
        <w:gridCol w:w="687"/>
        <w:gridCol w:w="319"/>
        <w:gridCol w:w="42"/>
        <w:gridCol w:w="62"/>
        <w:gridCol w:w="42"/>
        <w:gridCol w:w="198"/>
        <w:gridCol w:w="418"/>
        <w:gridCol w:w="198"/>
        <w:gridCol w:w="42"/>
        <w:gridCol w:w="62"/>
        <w:gridCol w:w="42"/>
        <w:gridCol w:w="319"/>
        <w:gridCol w:w="1127"/>
        <w:gridCol w:w="319"/>
        <w:gridCol w:w="42"/>
        <w:gridCol w:w="62"/>
        <w:gridCol w:w="42"/>
        <w:gridCol w:w="225"/>
        <w:gridCol w:w="539"/>
        <w:gridCol w:w="225"/>
      </w:tblGrid>
      <w:tr w:rsidR="00000000" w14:paraId="3D6F7C6A" w14:textId="77777777">
        <w:tblPrEx>
          <w:tblCellMar>
            <w:top w:w="0" w:type="dxa"/>
            <w:left w:w="0" w:type="dxa"/>
            <w:bottom w:w="0" w:type="dxa"/>
            <w:right w:w="0" w:type="dxa"/>
          </w:tblCellMar>
        </w:tblPrEx>
        <w:tc>
          <w:tcPr>
            <w:tcW w:w="258" w:type="dxa"/>
            <w:tcBorders>
              <w:top w:val="nil"/>
              <w:left w:val="nil"/>
              <w:bottom w:val="nil"/>
              <w:right w:val="nil"/>
            </w:tcBorders>
          </w:tcPr>
          <w:p w14:paraId="5DB7A35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5" w:type="dxa"/>
            <w:tcBorders>
              <w:top w:val="nil"/>
              <w:left w:val="nil"/>
              <w:bottom w:val="nil"/>
              <w:right w:val="nil"/>
            </w:tcBorders>
          </w:tcPr>
          <w:p w14:paraId="690198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8" w:type="dxa"/>
            <w:tcBorders>
              <w:top w:val="nil"/>
              <w:left w:val="nil"/>
              <w:bottom w:val="nil"/>
              <w:right w:val="nil"/>
            </w:tcBorders>
          </w:tcPr>
          <w:p w14:paraId="7D4AB9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6AB0F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 w:type="dxa"/>
            <w:tcBorders>
              <w:top w:val="nil"/>
              <w:left w:val="nil"/>
              <w:bottom w:val="nil"/>
              <w:right w:val="nil"/>
            </w:tcBorders>
          </w:tcPr>
          <w:p w14:paraId="5B8830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2C188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22" w:type="dxa"/>
            <w:tcBorders>
              <w:top w:val="nil"/>
              <w:left w:val="nil"/>
              <w:bottom w:val="nil"/>
              <w:right w:val="nil"/>
            </w:tcBorders>
          </w:tcPr>
          <w:p w14:paraId="259FE8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67" w:type="dxa"/>
            <w:tcBorders>
              <w:top w:val="nil"/>
              <w:left w:val="nil"/>
              <w:bottom w:val="nil"/>
              <w:right w:val="nil"/>
            </w:tcBorders>
          </w:tcPr>
          <w:p w14:paraId="02A682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22" w:type="dxa"/>
            <w:tcBorders>
              <w:top w:val="nil"/>
              <w:left w:val="nil"/>
              <w:bottom w:val="nil"/>
              <w:right w:val="nil"/>
            </w:tcBorders>
          </w:tcPr>
          <w:p w14:paraId="48D86F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2331F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 w:type="dxa"/>
            <w:tcBorders>
              <w:top w:val="nil"/>
              <w:left w:val="nil"/>
              <w:bottom w:val="nil"/>
              <w:right w:val="nil"/>
            </w:tcBorders>
          </w:tcPr>
          <w:p w14:paraId="6E405E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66650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0E1EB4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tcPr>
          <w:p w14:paraId="4B0435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7B8AB4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3806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 w:type="dxa"/>
            <w:tcBorders>
              <w:top w:val="nil"/>
              <w:left w:val="nil"/>
              <w:bottom w:val="nil"/>
              <w:right w:val="nil"/>
            </w:tcBorders>
          </w:tcPr>
          <w:p w14:paraId="675295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6360B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4269E25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87" w:type="dxa"/>
            <w:tcBorders>
              <w:top w:val="nil"/>
              <w:left w:val="nil"/>
              <w:bottom w:val="nil"/>
              <w:right w:val="nil"/>
            </w:tcBorders>
          </w:tcPr>
          <w:p w14:paraId="731D8A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4F69BB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65610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 w:type="dxa"/>
            <w:tcBorders>
              <w:top w:val="nil"/>
              <w:left w:val="nil"/>
              <w:bottom w:val="nil"/>
              <w:right w:val="nil"/>
            </w:tcBorders>
          </w:tcPr>
          <w:p w14:paraId="4ED3ED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353B0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2CAE52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8" w:type="dxa"/>
            <w:tcBorders>
              <w:top w:val="nil"/>
              <w:left w:val="nil"/>
              <w:bottom w:val="nil"/>
              <w:right w:val="nil"/>
            </w:tcBorders>
          </w:tcPr>
          <w:p w14:paraId="368D238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5F9864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450C1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 w:type="dxa"/>
            <w:tcBorders>
              <w:top w:val="nil"/>
              <w:left w:val="nil"/>
              <w:bottom w:val="nil"/>
              <w:right w:val="nil"/>
            </w:tcBorders>
          </w:tcPr>
          <w:p w14:paraId="591740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0B1E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01B0DF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27" w:type="dxa"/>
            <w:tcBorders>
              <w:top w:val="nil"/>
              <w:left w:val="nil"/>
              <w:bottom w:val="nil"/>
              <w:right w:val="nil"/>
            </w:tcBorders>
          </w:tcPr>
          <w:p w14:paraId="797FBF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34E5BBC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60B8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 w:type="dxa"/>
            <w:tcBorders>
              <w:top w:val="nil"/>
              <w:left w:val="nil"/>
              <w:bottom w:val="nil"/>
              <w:right w:val="nil"/>
            </w:tcBorders>
          </w:tcPr>
          <w:p w14:paraId="55A5FF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C411A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tcPr>
          <w:p w14:paraId="48A44F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39" w:type="dxa"/>
            <w:tcBorders>
              <w:top w:val="nil"/>
              <w:left w:val="nil"/>
              <w:bottom w:val="nil"/>
              <w:right w:val="nil"/>
            </w:tcBorders>
          </w:tcPr>
          <w:p w14:paraId="6283A3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tcPr>
          <w:p w14:paraId="6F30C7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9E79E71" w14:textId="77777777">
        <w:tblPrEx>
          <w:tblCellMar>
            <w:top w:w="0" w:type="dxa"/>
            <w:left w:w="0" w:type="dxa"/>
            <w:bottom w:w="0" w:type="dxa"/>
            <w:right w:w="0" w:type="dxa"/>
          </w:tblCellMar>
        </w:tblPrEx>
        <w:tc>
          <w:tcPr>
            <w:tcW w:w="1071" w:type="dxa"/>
            <w:gridSpan w:val="3"/>
            <w:tcBorders>
              <w:top w:val="nil"/>
              <w:left w:val="nil"/>
              <w:bottom w:val="nil"/>
              <w:right w:val="nil"/>
            </w:tcBorders>
            <w:vAlign w:val="bottom"/>
          </w:tcPr>
          <w:p w14:paraId="7904CB57"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4"/>
                <w:szCs w:val="14"/>
                <w:u w:val="single"/>
              </w:rPr>
              <w:t>Exhibit</w:t>
            </w:r>
            <w:r>
              <w:rPr>
                <w:rFonts w:ascii="Times New Roman" w:hAnsi="Times New Roman" w:cs="Times New Roman"/>
                <w:sz w:val="14"/>
                <w:szCs w:val="14"/>
                <w:u w:val="single"/>
              </w:rPr>
              <w:br/>
              <w:t>Number</w:t>
            </w:r>
          </w:p>
        </w:tc>
        <w:tc>
          <w:tcPr>
            <w:tcW w:w="146" w:type="dxa"/>
            <w:gridSpan w:val="3"/>
            <w:tcBorders>
              <w:top w:val="nil"/>
              <w:left w:val="nil"/>
              <w:bottom w:val="nil"/>
              <w:right w:val="nil"/>
            </w:tcBorders>
          </w:tcPr>
          <w:p w14:paraId="47F9CAD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54E71B8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u w:val="single"/>
              </w:rPr>
              <w:t>Exhibit Description</w:t>
            </w:r>
          </w:p>
        </w:tc>
        <w:tc>
          <w:tcPr>
            <w:tcW w:w="146" w:type="dxa"/>
            <w:gridSpan w:val="3"/>
            <w:tcBorders>
              <w:top w:val="nil"/>
              <w:left w:val="nil"/>
              <w:bottom w:val="nil"/>
              <w:right w:val="nil"/>
            </w:tcBorders>
          </w:tcPr>
          <w:p w14:paraId="4117F5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394" w:type="dxa"/>
            <w:gridSpan w:val="21"/>
            <w:tcBorders>
              <w:top w:val="nil"/>
              <w:left w:val="nil"/>
              <w:bottom w:val="nil"/>
              <w:right w:val="nil"/>
            </w:tcBorders>
            <w:vAlign w:val="bottom"/>
          </w:tcPr>
          <w:p w14:paraId="4F2628E6"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Incorporated by Reference</w:t>
            </w:r>
          </w:p>
        </w:tc>
        <w:tc>
          <w:tcPr>
            <w:tcW w:w="146" w:type="dxa"/>
            <w:gridSpan w:val="3"/>
            <w:tcBorders>
              <w:top w:val="nil"/>
              <w:left w:val="nil"/>
              <w:bottom w:val="nil"/>
              <w:right w:val="nil"/>
            </w:tcBorders>
          </w:tcPr>
          <w:p w14:paraId="05FBE0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2ACF9DD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Filed</w:t>
            </w:r>
            <w:r>
              <w:rPr>
                <w:rFonts w:ascii="Times New Roman" w:hAnsi="Times New Roman" w:cs="Times New Roman"/>
                <w:sz w:val="14"/>
                <w:szCs w:val="14"/>
              </w:rPr>
              <w:br/>
              <w:t>Herewith</w:t>
            </w:r>
          </w:p>
        </w:tc>
      </w:tr>
      <w:tr w:rsidR="00000000" w14:paraId="5B2AE5DB"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45B6449E"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6" w:type="dxa"/>
            <w:gridSpan w:val="3"/>
            <w:tcBorders>
              <w:top w:val="nil"/>
              <w:left w:val="nil"/>
              <w:bottom w:val="nil"/>
              <w:right w:val="nil"/>
            </w:tcBorders>
          </w:tcPr>
          <w:p w14:paraId="7C734D11"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3611" w:type="dxa"/>
            <w:gridSpan w:val="3"/>
            <w:tcBorders>
              <w:top w:val="nil"/>
              <w:left w:val="nil"/>
              <w:bottom w:val="nil"/>
              <w:right w:val="nil"/>
            </w:tcBorders>
          </w:tcPr>
          <w:p w14:paraId="6E60860D"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6" w:type="dxa"/>
            <w:gridSpan w:val="3"/>
            <w:tcBorders>
              <w:top w:val="nil"/>
              <w:left w:val="nil"/>
              <w:bottom w:val="nil"/>
              <w:right w:val="nil"/>
            </w:tcBorders>
          </w:tcPr>
          <w:p w14:paraId="08038AC0"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052" w:type="dxa"/>
            <w:gridSpan w:val="3"/>
            <w:tcBorders>
              <w:top w:val="single" w:sz="7" w:space="0" w:color="000000"/>
              <w:left w:val="nil"/>
              <w:bottom w:val="single" w:sz="7" w:space="0" w:color="000000"/>
              <w:right w:val="nil"/>
            </w:tcBorders>
            <w:vAlign w:val="bottom"/>
          </w:tcPr>
          <w:p w14:paraId="0AEE9C2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Form</w:t>
            </w:r>
          </w:p>
        </w:tc>
        <w:tc>
          <w:tcPr>
            <w:tcW w:w="146" w:type="dxa"/>
            <w:gridSpan w:val="3"/>
            <w:tcBorders>
              <w:top w:val="single" w:sz="7" w:space="0" w:color="000000"/>
              <w:left w:val="nil"/>
              <w:bottom w:val="nil"/>
              <w:right w:val="nil"/>
            </w:tcBorders>
          </w:tcPr>
          <w:p w14:paraId="7EE850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single" w:sz="7" w:space="0" w:color="000000"/>
              <w:left w:val="nil"/>
              <w:bottom w:val="single" w:sz="7" w:space="0" w:color="000000"/>
              <w:right w:val="nil"/>
            </w:tcBorders>
            <w:vAlign w:val="bottom"/>
          </w:tcPr>
          <w:p w14:paraId="3159361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File No.</w:t>
            </w:r>
          </w:p>
        </w:tc>
        <w:tc>
          <w:tcPr>
            <w:tcW w:w="146" w:type="dxa"/>
            <w:gridSpan w:val="3"/>
            <w:tcBorders>
              <w:top w:val="single" w:sz="7" w:space="0" w:color="000000"/>
              <w:left w:val="nil"/>
              <w:bottom w:val="nil"/>
              <w:right w:val="nil"/>
            </w:tcBorders>
          </w:tcPr>
          <w:p w14:paraId="467D56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single" w:sz="7" w:space="0" w:color="000000"/>
              <w:left w:val="nil"/>
              <w:bottom w:val="single" w:sz="7" w:space="0" w:color="000000"/>
              <w:right w:val="nil"/>
            </w:tcBorders>
            <w:vAlign w:val="bottom"/>
          </w:tcPr>
          <w:p w14:paraId="5162575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Exhibit</w:t>
            </w:r>
          </w:p>
        </w:tc>
        <w:tc>
          <w:tcPr>
            <w:tcW w:w="146" w:type="dxa"/>
            <w:gridSpan w:val="3"/>
            <w:tcBorders>
              <w:top w:val="single" w:sz="7" w:space="0" w:color="000000"/>
              <w:left w:val="nil"/>
              <w:bottom w:val="nil"/>
              <w:right w:val="nil"/>
            </w:tcBorders>
          </w:tcPr>
          <w:p w14:paraId="44BDCE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single" w:sz="7" w:space="0" w:color="000000"/>
              <w:left w:val="nil"/>
              <w:bottom w:val="single" w:sz="7" w:space="0" w:color="000000"/>
              <w:right w:val="nil"/>
            </w:tcBorders>
            <w:vAlign w:val="bottom"/>
          </w:tcPr>
          <w:p w14:paraId="40A6A2F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Filing Date</w:t>
            </w:r>
          </w:p>
        </w:tc>
        <w:tc>
          <w:tcPr>
            <w:tcW w:w="146" w:type="dxa"/>
            <w:gridSpan w:val="3"/>
            <w:tcBorders>
              <w:top w:val="nil"/>
              <w:left w:val="nil"/>
              <w:bottom w:val="nil"/>
              <w:right w:val="nil"/>
            </w:tcBorders>
          </w:tcPr>
          <w:p w14:paraId="53C6C1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0AFE5C6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55DCA53D"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17C0DCA0"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hyperlink r:id="rId41" w:history="1">
              <w:r>
                <w:rPr>
                  <w:rFonts w:ascii="Times New Roman" w:hAnsi="Times New Roman" w:cs="Times New Roman"/>
                  <w:color w:val="0000FF"/>
                  <w:sz w:val="18"/>
                  <w:szCs w:val="18"/>
                  <w:u w:val="single"/>
                </w:rPr>
                <w:t>4.17</w:t>
              </w:r>
            </w:hyperlink>
          </w:p>
        </w:tc>
        <w:tc>
          <w:tcPr>
            <w:tcW w:w="146" w:type="dxa"/>
            <w:gridSpan w:val="3"/>
            <w:tcBorders>
              <w:top w:val="nil"/>
              <w:left w:val="nil"/>
              <w:bottom w:val="nil"/>
              <w:right w:val="nil"/>
            </w:tcBorders>
          </w:tcPr>
          <w:p w14:paraId="5CDCA6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17E624A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42" w:history="1">
              <w:r>
                <w:rPr>
                  <w:rFonts w:ascii="Times New Roman" w:hAnsi="Times New Roman" w:cs="Times New Roman"/>
                  <w:color w:val="0000FF"/>
                  <w:sz w:val="18"/>
                  <w:szCs w:val="18"/>
                  <w:u w:val="single"/>
                </w:rPr>
                <w:t>Indenture, dated as of April 28, 2020, by and between the Company and Wells Fargo Bank National Association, as Trustee (3.000% Senior Notes due 2025)</w:t>
              </w:r>
            </w:hyperlink>
          </w:p>
        </w:tc>
        <w:tc>
          <w:tcPr>
            <w:tcW w:w="146" w:type="dxa"/>
            <w:gridSpan w:val="3"/>
            <w:tcBorders>
              <w:top w:val="nil"/>
              <w:left w:val="nil"/>
              <w:bottom w:val="nil"/>
              <w:right w:val="nil"/>
            </w:tcBorders>
          </w:tcPr>
          <w:p w14:paraId="73182A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0117CE1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6" w:type="dxa"/>
            <w:gridSpan w:val="3"/>
            <w:tcBorders>
              <w:top w:val="nil"/>
              <w:left w:val="nil"/>
              <w:bottom w:val="nil"/>
              <w:right w:val="nil"/>
            </w:tcBorders>
          </w:tcPr>
          <w:p w14:paraId="0949B0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6AFD6E6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1781A1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6329FEA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4.3</w:t>
            </w:r>
          </w:p>
        </w:tc>
        <w:tc>
          <w:tcPr>
            <w:tcW w:w="146" w:type="dxa"/>
            <w:gridSpan w:val="3"/>
            <w:tcBorders>
              <w:top w:val="nil"/>
              <w:left w:val="nil"/>
              <w:bottom w:val="nil"/>
              <w:right w:val="nil"/>
            </w:tcBorders>
          </w:tcPr>
          <w:p w14:paraId="5D1A64A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5894C97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28, 2020</w:t>
            </w:r>
          </w:p>
        </w:tc>
        <w:tc>
          <w:tcPr>
            <w:tcW w:w="146" w:type="dxa"/>
            <w:gridSpan w:val="3"/>
            <w:tcBorders>
              <w:top w:val="nil"/>
              <w:left w:val="nil"/>
              <w:bottom w:val="nil"/>
              <w:right w:val="nil"/>
            </w:tcBorders>
          </w:tcPr>
          <w:p w14:paraId="5F01AF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5EC20F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766BADC"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0CBBF466"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43" w:history="1">
              <w:r>
                <w:rPr>
                  <w:rFonts w:ascii="Times New Roman" w:hAnsi="Times New Roman" w:cs="Times New Roman"/>
                  <w:color w:val="0000FF"/>
                  <w:sz w:val="18"/>
                  <w:szCs w:val="18"/>
                  <w:u w:val="single"/>
                </w:rPr>
                <w:t>4.18</w:t>
              </w:r>
            </w:hyperlink>
          </w:p>
        </w:tc>
        <w:tc>
          <w:tcPr>
            <w:tcW w:w="146" w:type="dxa"/>
            <w:gridSpan w:val="3"/>
            <w:tcBorders>
              <w:top w:val="nil"/>
              <w:left w:val="nil"/>
              <w:bottom w:val="nil"/>
              <w:right w:val="nil"/>
            </w:tcBorders>
          </w:tcPr>
          <w:p w14:paraId="219B9B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69A3FC0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44" w:history="1">
              <w:r>
                <w:rPr>
                  <w:rFonts w:ascii="Times New Roman" w:hAnsi="Times New Roman" w:cs="Times New Roman"/>
                  <w:color w:val="0000FF"/>
                  <w:sz w:val="18"/>
                  <w:szCs w:val="18"/>
                  <w:u w:val="single"/>
                </w:rPr>
                <w:t>Description of Registrant's Securities Registered Pursuant to Section 12 of the Securities Exchange Act of 1934</w:t>
              </w:r>
            </w:hyperlink>
          </w:p>
        </w:tc>
        <w:tc>
          <w:tcPr>
            <w:tcW w:w="146" w:type="dxa"/>
            <w:gridSpan w:val="3"/>
            <w:tcBorders>
              <w:top w:val="nil"/>
              <w:left w:val="nil"/>
              <w:bottom w:val="nil"/>
              <w:right w:val="nil"/>
            </w:tcBorders>
          </w:tcPr>
          <w:p w14:paraId="530775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6028004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10-K</w:t>
            </w:r>
          </w:p>
        </w:tc>
        <w:tc>
          <w:tcPr>
            <w:tcW w:w="146" w:type="dxa"/>
            <w:gridSpan w:val="3"/>
            <w:tcBorders>
              <w:top w:val="nil"/>
              <w:left w:val="nil"/>
              <w:bottom w:val="nil"/>
              <w:right w:val="nil"/>
            </w:tcBorders>
          </w:tcPr>
          <w:p w14:paraId="799F09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65336A5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00846A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730794B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4.17</w:t>
            </w:r>
          </w:p>
        </w:tc>
        <w:tc>
          <w:tcPr>
            <w:tcW w:w="146" w:type="dxa"/>
            <w:gridSpan w:val="3"/>
            <w:tcBorders>
              <w:top w:val="nil"/>
              <w:left w:val="nil"/>
              <w:bottom w:val="nil"/>
              <w:right w:val="nil"/>
            </w:tcBorders>
          </w:tcPr>
          <w:p w14:paraId="04E1F3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6B52B61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29, 2020</w:t>
            </w:r>
          </w:p>
        </w:tc>
        <w:tc>
          <w:tcPr>
            <w:tcW w:w="146" w:type="dxa"/>
            <w:gridSpan w:val="3"/>
            <w:tcBorders>
              <w:top w:val="nil"/>
              <w:left w:val="nil"/>
              <w:bottom w:val="nil"/>
              <w:right w:val="nil"/>
            </w:tcBorders>
          </w:tcPr>
          <w:p w14:paraId="5F20A0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01BAD4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5D292F8"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3B1B8196"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45" w:history="1">
              <w:r>
                <w:rPr>
                  <w:rFonts w:ascii="Times New Roman" w:hAnsi="Times New Roman" w:cs="Times New Roman"/>
                  <w:color w:val="0000FF"/>
                  <w:sz w:val="18"/>
                  <w:szCs w:val="18"/>
                  <w:u w:val="single"/>
                </w:rPr>
                <w:t>10.1†</w:t>
              </w:r>
            </w:hyperlink>
          </w:p>
        </w:tc>
        <w:tc>
          <w:tcPr>
            <w:tcW w:w="146" w:type="dxa"/>
            <w:gridSpan w:val="3"/>
            <w:tcBorders>
              <w:top w:val="nil"/>
              <w:left w:val="nil"/>
              <w:bottom w:val="nil"/>
              <w:right w:val="nil"/>
            </w:tcBorders>
          </w:tcPr>
          <w:p w14:paraId="294725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2964F0C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46" w:history="1">
              <w:r>
                <w:rPr>
                  <w:rFonts w:ascii="Times New Roman" w:hAnsi="Times New Roman" w:cs="Times New Roman"/>
                  <w:color w:val="0000FF"/>
                  <w:sz w:val="18"/>
                  <w:szCs w:val="18"/>
                  <w:u w:val="single"/>
                </w:rPr>
                <w:t>Form of Indemnification Agreement entered into by the registrant with each of its executive officers and directors</w:t>
              </w:r>
            </w:hyperlink>
          </w:p>
        </w:tc>
        <w:tc>
          <w:tcPr>
            <w:tcW w:w="146" w:type="dxa"/>
            <w:gridSpan w:val="3"/>
            <w:tcBorders>
              <w:top w:val="nil"/>
              <w:left w:val="nil"/>
              <w:bottom w:val="nil"/>
              <w:right w:val="nil"/>
            </w:tcBorders>
          </w:tcPr>
          <w:p w14:paraId="207533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4B47390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S-1/A</w:t>
            </w:r>
          </w:p>
        </w:tc>
        <w:tc>
          <w:tcPr>
            <w:tcW w:w="146" w:type="dxa"/>
            <w:gridSpan w:val="3"/>
            <w:tcBorders>
              <w:top w:val="nil"/>
              <w:left w:val="nil"/>
              <w:bottom w:val="nil"/>
              <w:right w:val="nil"/>
            </w:tcBorders>
          </w:tcPr>
          <w:p w14:paraId="0662CF9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17C2300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333-83878</w:t>
            </w:r>
          </w:p>
        </w:tc>
        <w:tc>
          <w:tcPr>
            <w:tcW w:w="146" w:type="dxa"/>
            <w:gridSpan w:val="3"/>
            <w:tcBorders>
              <w:top w:val="nil"/>
              <w:left w:val="nil"/>
              <w:bottom w:val="nil"/>
              <w:right w:val="nil"/>
            </w:tcBorders>
          </w:tcPr>
          <w:p w14:paraId="0FB9D03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6675ACF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10.1</w:t>
            </w:r>
          </w:p>
        </w:tc>
        <w:tc>
          <w:tcPr>
            <w:tcW w:w="146" w:type="dxa"/>
            <w:gridSpan w:val="3"/>
            <w:tcBorders>
              <w:top w:val="nil"/>
              <w:left w:val="nil"/>
              <w:bottom w:val="nil"/>
              <w:right w:val="nil"/>
            </w:tcBorders>
          </w:tcPr>
          <w:p w14:paraId="4B7A4C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2DC3E53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March 20, 2002</w:t>
            </w:r>
          </w:p>
        </w:tc>
        <w:tc>
          <w:tcPr>
            <w:tcW w:w="146" w:type="dxa"/>
            <w:gridSpan w:val="3"/>
            <w:tcBorders>
              <w:top w:val="nil"/>
              <w:left w:val="nil"/>
              <w:bottom w:val="nil"/>
              <w:right w:val="nil"/>
            </w:tcBorders>
          </w:tcPr>
          <w:p w14:paraId="4F3D30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7981DB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B2837B2"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7A5CD67C"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47" w:history="1">
              <w:r>
                <w:rPr>
                  <w:rFonts w:ascii="Times New Roman" w:hAnsi="Times New Roman" w:cs="Times New Roman"/>
                  <w:color w:val="0000FF"/>
                  <w:sz w:val="18"/>
                  <w:szCs w:val="18"/>
                  <w:u w:val="single"/>
                </w:rPr>
                <w:t>10.2†</w:t>
              </w:r>
            </w:hyperlink>
          </w:p>
        </w:tc>
        <w:tc>
          <w:tcPr>
            <w:tcW w:w="146" w:type="dxa"/>
            <w:gridSpan w:val="3"/>
            <w:tcBorders>
              <w:top w:val="nil"/>
              <w:left w:val="nil"/>
              <w:bottom w:val="nil"/>
              <w:right w:val="nil"/>
            </w:tcBorders>
          </w:tcPr>
          <w:p w14:paraId="569D3B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68F4D99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48" w:history="1">
              <w:r>
                <w:rPr>
                  <w:rFonts w:ascii="Times New Roman" w:hAnsi="Times New Roman" w:cs="Times New Roman"/>
                  <w:color w:val="0000FF"/>
                  <w:sz w:val="18"/>
                  <w:szCs w:val="18"/>
                  <w:u w:val="single"/>
                </w:rPr>
                <w:t>Amended and Restated 2002 Stock Plan</w:t>
              </w:r>
            </w:hyperlink>
          </w:p>
        </w:tc>
        <w:tc>
          <w:tcPr>
            <w:tcW w:w="146" w:type="dxa"/>
            <w:gridSpan w:val="3"/>
            <w:tcBorders>
              <w:top w:val="nil"/>
              <w:left w:val="nil"/>
              <w:bottom w:val="nil"/>
              <w:right w:val="nil"/>
            </w:tcBorders>
          </w:tcPr>
          <w:p w14:paraId="144C22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47E61E8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Def 14A</w:t>
            </w:r>
          </w:p>
        </w:tc>
        <w:tc>
          <w:tcPr>
            <w:tcW w:w="146" w:type="dxa"/>
            <w:gridSpan w:val="3"/>
            <w:tcBorders>
              <w:top w:val="nil"/>
              <w:left w:val="nil"/>
              <w:bottom w:val="nil"/>
              <w:right w:val="nil"/>
            </w:tcBorders>
          </w:tcPr>
          <w:p w14:paraId="622E98E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30ACD10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000-49802</w:t>
            </w:r>
          </w:p>
        </w:tc>
        <w:tc>
          <w:tcPr>
            <w:tcW w:w="146" w:type="dxa"/>
            <w:gridSpan w:val="3"/>
            <w:tcBorders>
              <w:top w:val="nil"/>
              <w:left w:val="nil"/>
              <w:bottom w:val="nil"/>
              <w:right w:val="nil"/>
            </w:tcBorders>
          </w:tcPr>
          <w:p w14:paraId="70DBBDB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390A6DA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w:t>
            </w:r>
          </w:p>
        </w:tc>
        <w:tc>
          <w:tcPr>
            <w:tcW w:w="146" w:type="dxa"/>
            <w:gridSpan w:val="3"/>
            <w:tcBorders>
              <w:top w:val="nil"/>
              <w:left w:val="nil"/>
              <w:bottom w:val="nil"/>
              <w:right w:val="nil"/>
            </w:tcBorders>
          </w:tcPr>
          <w:p w14:paraId="601D547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603F41C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March 31, 2006</w:t>
            </w:r>
          </w:p>
        </w:tc>
        <w:tc>
          <w:tcPr>
            <w:tcW w:w="146" w:type="dxa"/>
            <w:gridSpan w:val="3"/>
            <w:tcBorders>
              <w:top w:val="nil"/>
              <w:left w:val="nil"/>
              <w:bottom w:val="nil"/>
              <w:right w:val="nil"/>
            </w:tcBorders>
          </w:tcPr>
          <w:p w14:paraId="75CB97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1E9166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519E83B"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60ED8E50"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hyperlink r:id="rId49" w:history="1">
              <w:r>
                <w:rPr>
                  <w:rFonts w:ascii="Times New Roman" w:hAnsi="Times New Roman" w:cs="Times New Roman"/>
                  <w:color w:val="0000FF"/>
                  <w:sz w:val="18"/>
                  <w:szCs w:val="18"/>
                  <w:u w:val="single"/>
                </w:rPr>
                <w:t>10.3†</w:t>
              </w:r>
            </w:hyperlink>
          </w:p>
        </w:tc>
        <w:tc>
          <w:tcPr>
            <w:tcW w:w="146" w:type="dxa"/>
            <w:gridSpan w:val="3"/>
            <w:tcBorders>
              <w:top w:val="nil"/>
              <w:left w:val="nil"/>
              <w:bottom w:val="nil"/>
              <w:right w:val="nil"/>
            </w:tcBorders>
          </w:tcPr>
          <w:p w14:paraId="14798D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center"/>
          </w:tcPr>
          <w:p w14:paraId="1633337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50" w:history="1">
              <w:r>
                <w:rPr>
                  <w:rFonts w:ascii="Times New Roman" w:hAnsi="Times New Roman" w:cs="Times New Roman"/>
                  <w:color w:val="0000FF"/>
                  <w:sz w:val="18"/>
                  <w:szCs w:val="18"/>
                  <w:u w:val="single"/>
                </w:rPr>
                <w:t>2011 Stock Plan</w:t>
              </w:r>
            </w:hyperlink>
          </w:p>
        </w:tc>
        <w:tc>
          <w:tcPr>
            <w:tcW w:w="146" w:type="dxa"/>
            <w:gridSpan w:val="3"/>
            <w:tcBorders>
              <w:top w:val="nil"/>
              <w:left w:val="nil"/>
              <w:bottom w:val="nil"/>
              <w:right w:val="nil"/>
            </w:tcBorders>
          </w:tcPr>
          <w:p w14:paraId="454A1DC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4765CC1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Def 14A</w:t>
            </w:r>
          </w:p>
        </w:tc>
        <w:tc>
          <w:tcPr>
            <w:tcW w:w="146" w:type="dxa"/>
            <w:gridSpan w:val="3"/>
            <w:tcBorders>
              <w:top w:val="nil"/>
              <w:left w:val="nil"/>
              <w:bottom w:val="nil"/>
              <w:right w:val="nil"/>
            </w:tcBorders>
          </w:tcPr>
          <w:p w14:paraId="275446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671ED84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000-49802</w:t>
            </w:r>
          </w:p>
        </w:tc>
        <w:tc>
          <w:tcPr>
            <w:tcW w:w="146" w:type="dxa"/>
            <w:gridSpan w:val="3"/>
            <w:tcBorders>
              <w:top w:val="nil"/>
              <w:left w:val="nil"/>
              <w:bottom w:val="nil"/>
              <w:right w:val="nil"/>
            </w:tcBorders>
          </w:tcPr>
          <w:p w14:paraId="255B1D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33948DF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w:t>
            </w:r>
          </w:p>
        </w:tc>
        <w:tc>
          <w:tcPr>
            <w:tcW w:w="146" w:type="dxa"/>
            <w:gridSpan w:val="3"/>
            <w:tcBorders>
              <w:top w:val="nil"/>
              <w:left w:val="nil"/>
              <w:bottom w:val="nil"/>
              <w:right w:val="nil"/>
            </w:tcBorders>
          </w:tcPr>
          <w:p w14:paraId="6517BD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5ADF4FC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20, 2011</w:t>
            </w:r>
          </w:p>
        </w:tc>
        <w:tc>
          <w:tcPr>
            <w:tcW w:w="146" w:type="dxa"/>
            <w:gridSpan w:val="3"/>
            <w:tcBorders>
              <w:top w:val="nil"/>
              <w:left w:val="nil"/>
              <w:bottom w:val="nil"/>
              <w:right w:val="nil"/>
            </w:tcBorders>
          </w:tcPr>
          <w:p w14:paraId="44051F4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138CA1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B750FB1"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1DEEEF29"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51" w:history="1">
              <w:r>
                <w:rPr>
                  <w:rFonts w:ascii="Times New Roman" w:hAnsi="Times New Roman" w:cs="Times New Roman"/>
                  <w:color w:val="0000FF"/>
                  <w:sz w:val="18"/>
                  <w:szCs w:val="18"/>
                  <w:u w:val="single"/>
                </w:rPr>
                <w:t>10.4†</w:t>
              </w:r>
            </w:hyperlink>
          </w:p>
        </w:tc>
        <w:tc>
          <w:tcPr>
            <w:tcW w:w="146" w:type="dxa"/>
            <w:gridSpan w:val="3"/>
            <w:tcBorders>
              <w:top w:val="nil"/>
              <w:left w:val="nil"/>
              <w:bottom w:val="nil"/>
              <w:right w:val="nil"/>
            </w:tcBorders>
          </w:tcPr>
          <w:p w14:paraId="7259B5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center"/>
          </w:tcPr>
          <w:p w14:paraId="76971B9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52" w:history="1">
              <w:r>
                <w:rPr>
                  <w:rFonts w:ascii="Times New Roman" w:hAnsi="Times New Roman" w:cs="Times New Roman"/>
                  <w:color w:val="0000FF"/>
                  <w:sz w:val="18"/>
                  <w:szCs w:val="18"/>
                  <w:u w:val="single"/>
                </w:rPr>
                <w:t>2020 Stock Plan</w:t>
              </w:r>
            </w:hyperlink>
          </w:p>
        </w:tc>
        <w:tc>
          <w:tcPr>
            <w:tcW w:w="146" w:type="dxa"/>
            <w:gridSpan w:val="3"/>
            <w:tcBorders>
              <w:top w:val="nil"/>
              <w:left w:val="nil"/>
              <w:bottom w:val="nil"/>
              <w:right w:val="nil"/>
            </w:tcBorders>
          </w:tcPr>
          <w:p w14:paraId="1E0A7E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13AD27D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Def 14A</w:t>
            </w:r>
          </w:p>
        </w:tc>
        <w:tc>
          <w:tcPr>
            <w:tcW w:w="146" w:type="dxa"/>
            <w:gridSpan w:val="3"/>
            <w:tcBorders>
              <w:top w:val="nil"/>
              <w:left w:val="nil"/>
              <w:bottom w:val="nil"/>
              <w:right w:val="nil"/>
            </w:tcBorders>
          </w:tcPr>
          <w:p w14:paraId="74DE8E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18FDF58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61C108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4571A7C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w:t>
            </w:r>
          </w:p>
        </w:tc>
        <w:tc>
          <w:tcPr>
            <w:tcW w:w="146" w:type="dxa"/>
            <w:gridSpan w:val="3"/>
            <w:tcBorders>
              <w:top w:val="nil"/>
              <w:left w:val="nil"/>
              <w:bottom w:val="nil"/>
              <w:right w:val="nil"/>
            </w:tcBorders>
          </w:tcPr>
          <w:p w14:paraId="343EF4C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6E4174E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22, 2020</w:t>
            </w:r>
          </w:p>
        </w:tc>
        <w:tc>
          <w:tcPr>
            <w:tcW w:w="146" w:type="dxa"/>
            <w:gridSpan w:val="3"/>
            <w:tcBorders>
              <w:top w:val="nil"/>
              <w:left w:val="nil"/>
              <w:bottom w:val="nil"/>
              <w:right w:val="nil"/>
            </w:tcBorders>
          </w:tcPr>
          <w:p w14:paraId="602F5A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13B0A9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0EC649C"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54E7E486"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53" w:history="1">
              <w:r>
                <w:rPr>
                  <w:rFonts w:ascii="Times New Roman" w:hAnsi="Times New Roman" w:cs="Times New Roman"/>
                  <w:color w:val="0000FF"/>
                  <w:sz w:val="18"/>
                  <w:szCs w:val="18"/>
                  <w:u w:val="single"/>
                </w:rPr>
                <w:t>10.5†</w:t>
              </w:r>
            </w:hyperlink>
          </w:p>
        </w:tc>
        <w:tc>
          <w:tcPr>
            <w:tcW w:w="146" w:type="dxa"/>
            <w:gridSpan w:val="3"/>
            <w:tcBorders>
              <w:top w:val="nil"/>
              <w:left w:val="nil"/>
              <w:bottom w:val="nil"/>
              <w:right w:val="nil"/>
            </w:tcBorders>
          </w:tcPr>
          <w:p w14:paraId="5F36BF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5269BEA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54" w:history="1">
              <w:r>
                <w:rPr>
                  <w:rFonts w:ascii="Times New Roman" w:hAnsi="Times New Roman" w:cs="Times New Roman"/>
                  <w:color w:val="0000FF"/>
                  <w:sz w:val="18"/>
                  <w:szCs w:val="18"/>
                  <w:u w:val="single"/>
                </w:rPr>
                <w:t>Description of Director Equity Compensation Plan</w:t>
              </w:r>
            </w:hyperlink>
          </w:p>
        </w:tc>
        <w:tc>
          <w:tcPr>
            <w:tcW w:w="146" w:type="dxa"/>
            <w:gridSpan w:val="3"/>
            <w:tcBorders>
              <w:top w:val="nil"/>
              <w:left w:val="nil"/>
              <w:bottom w:val="nil"/>
              <w:right w:val="nil"/>
            </w:tcBorders>
          </w:tcPr>
          <w:p w14:paraId="3DC394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131AA8E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6" w:type="dxa"/>
            <w:gridSpan w:val="3"/>
            <w:tcBorders>
              <w:top w:val="nil"/>
              <w:left w:val="nil"/>
              <w:bottom w:val="nil"/>
              <w:right w:val="nil"/>
            </w:tcBorders>
          </w:tcPr>
          <w:p w14:paraId="00CE57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06EC4D8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326611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10C0E79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Item 5.02</w:t>
            </w:r>
          </w:p>
        </w:tc>
        <w:tc>
          <w:tcPr>
            <w:tcW w:w="146" w:type="dxa"/>
            <w:gridSpan w:val="3"/>
            <w:tcBorders>
              <w:top w:val="nil"/>
              <w:left w:val="nil"/>
              <w:bottom w:val="nil"/>
              <w:right w:val="nil"/>
            </w:tcBorders>
          </w:tcPr>
          <w:p w14:paraId="53813D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202104B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24, 2018</w:t>
            </w:r>
          </w:p>
        </w:tc>
        <w:tc>
          <w:tcPr>
            <w:tcW w:w="146" w:type="dxa"/>
            <w:gridSpan w:val="3"/>
            <w:tcBorders>
              <w:top w:val="nil"/>
              <w:left w:val="nil"/>
              <w:bottom w:val="nil"/>
              <w:right w:val="nil"/>
            </w:tcBorders>
          </w:tcPr>
          <w:p w14:paraId="2DBEE5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0F6DC35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356E4E9"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07DC7364"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55" w:history="1">
              <w:r>
                <w:rPr>
                  <w:rFonts w:ascii="Times New Roman" w:hAnsi="Times New Roman" w:cs="Times New Roman"/>
                  <w:color w:val="0000FF"/>
                  <w:sz w:val="18"/>
                  <w:szCs w:val="18"/>
                  <w:u w:val="single"/>
                </w:rPr>
                <w:t>10.6†</w:t>
              </w:r>
            </w:hyperlink>
          </w:p>
        </w:tc>
        <w:tc>
          <w:tcPr>
            <w:tcW w:w="146" w:type="dxa"/>
            <w:gridSpan w:val="3"/>
            <w:tcBorders>
              <w:top w:val="nil"/>
              <w:left w:val="nil"/>
              <w:bottom w:val="nil"/>
              <w:right w:val="nil"/>
            </w:tcBorders>
          </w:tcPr>
          <w:p w14:paraId="2F4378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4A6277C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56" w:history="1">
              <w:r>
                <w:rPr>
                  <w:rFonts w:ascii="Times New Roman" w:hAnsi="Times New Roman" w:cs="Times New Roman"/>
                  <w:color w:val="0000FF"/>
                  <w:sz w:val="18"/>
                  <w:szCs w:val="18"/>
                  <w:u w:val="single"/>
                </w:rPr>
                <w:t>Performance Bonus Plan</w:t>
              </w:r>
            </w:hyperlink>
          </w:p>
        </w:tc>
        <w:tc>
          <w:tcPr>
            <w:tcW w:w="146" w:type="dxa"/>
            <w:gridSpan w:val="3"/>
            <w:tcBorders>
              <w:top w:val="nil"/>
              <w:left w:val="nil"/>
              <w:bottom w:val="nil"/>
              <w:right w:val="nil"/>
            </w:tcBorders>
          </w:tcPr>
          <w:p w14:paraId="3E9B2EE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62634F4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Def 14A</w:t>
            </w:r>
          </w:p>
        </w:tc>
        <w:tc>
          <w:tcPr>
            <w:tcW w:w="146" w:type="dxa"/>
            <w:gridSpan w:val="3"/>
            <w:tcBorders>
              <w:top w:val="nil"/>
              <w:left w:val="nil"/>
              <w:bottom w:val="nil"/>
              <w:right w:val="nil"/>
            </w:tcBorders>
          </w:tcPr>
          <w:p w14:paraId="16E423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492C995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4F02BB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36CDC60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w:t>
            </w:r>
          </w:p>
        </w:tc>
        <w:tc>
          <w:tcPr>
            <w:tcW w:w="146" w:type="dxa"/>
            <w:gridSpan w:val="3"/>
            <w:tcBorders>
              <w:top w:val="nil"/>
              <w:left w:val="nil"/>
              <w:bottom w:val="nil"/>
              <w:right w:val="nil"/>
            </w:tcBorders>
          </w:tcPr>
          <w:p w14:paraId="0F329C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23B5A53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28, 2014</w:t>
            </w:r>
          </w:p>
        </w:tc>
        <w:tc>
          <w:tcPr>
            <w:tcW w:w="146" w:type="dxa"/>
            <w:gridSpan w:val="3"/>
            <w:tcBorders>
              <w:top w:val="nil"/>
              <w:left w:val="nil"/>
              <w:bottom w:val="nil"/>
              <w:right w:val="nil"/>
            </w:tcBorders>
          </w:tcPr>
          <w:p w14:paraId="0A90BC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6DAD7B0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5A02615"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27989F3B"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57" w:history="1">
              <w:r>
                <w:rPr>
                  <w:rFonts w:ascii="Times New Roman" w:hAnsi="Times New Roman" w:cs="Times New Roman"/>
                  <w:color w:val="0000FF"/>
                  <w:sz w:val="18"/>
                  <w:szCs w:val="18"/>
                  <w:u w:val="single"/>
                </w:rPr>
                <w:t>10.7†</w:t>
              </w:r>
            </w:hyperlink>
          </w:p>
        </w:tc>
        <w:tc>
          <w:tcPr>
            <w:tcW w:w="146" w:type="dxa"/>
            <w:gridSpan w:val="3"/>
            <w:tcBorders>
              <w:top w:val="nil"/>
              <w:left w:val="nil"/>
              <w:bottom w:val="nil"/>
              <w:right w:val="nil"/>
            </w:tcBorders>
          </w:tcPr>
          <w:p w14:paraId="252153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0A7D0C6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58" w:history="1">
              <w:r>
                <w:rPr>
                  <w:rFonts w:ascii="Times New Roman" w:hAnsi="Times New Roman" w:cs="Times New Roman"/>
                  <w:color w:val="0000FF"/>
                  <w:sz w:val="18"/>
                  <w:szCs w:val="18"/>
                  <w:u w:val="single"/>
                </w:rPr>
                <w:t>Amended and Restated Executive Severance and Retention Incentive Plan</w:t>
              </w:r>
            </w:hyperlink>
          </w:p>
        </w:tc>
        <w:tc>
          <w:tcPr>
            <w:tcW w:w="146" w:type="dxa"/>
            <w:gridSpan w:val="3"/>
            <w:tcBorders>
              <w:top w:val="nil"/>
              <w:left w:val="nil"/>
              <w:bottom w:val="nil"/>
              <w:right w:val="nil"/>
            </w:tcBorders>
          </w:tcPr>
          <w:p w14:paraId="7A5148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1B4E672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6" w:type="dxa"/>
            <w:gridSpan w:val="3"/>
            <w:tcBorders>
              <w:top w:val="nil"/>
              <w:left w:val="nil"/>
              <w:bottom w:val="nil"/>
              <w:right w:val="nil"/>
            </w:tcBorders>
          </w:tcPr>
          <w:p w14:paraId="29D7B5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53591A2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1C4C28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30BC646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10.1</w:t>
            </w:r>
          </w:p>
        </w:tc>
        <w:tc>
          <w:tcPr>
            <w:tcW w:w="146" w:type="dxa"/>
            <w:gridSpan w:val="3"/>
            <w:tcBorders>
              <w:top w:val="nil"/>
              <w:left w:val="nil"/>
              <w:bottom w:val="nil"/>
              <w:right w:val="nil"/>
            </w:tcBorders>
          </w:tcPr>
          <w:p w14:paraId="466523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310B172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September 10, 2021</w:t>
            </w:r>
          </w:p>
        </w:tc>
        <w:tc>
          <w:tcPr>
            <w:tcW w:w="146" w:type="dxa"/>
            <w:gridSpan w:val="3"/>
            <w:tcBorders>
              <w:top w:val="nil"/>
              <w:left w:val="nil"/>
              <w:bottom w:val="nil"/>
              <w:right w:val="nil"/>
            </w:tcBorders>
          </w:tcPr>
          <w:p w14:paraId="118427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15FEA8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FF70EB3"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4BE1D5A2"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59" w:history="1">
              <w:r>
                <w:rPr>
                  <w:rFonts w:ascii="Times New Roman" w:hAnsi="Times New Roman" w:cs="Times New Roman"/>
                  <w:color w:val="0000FF"/>
                  <w:sz w:val="18"/>
                  <w:szCs w:val="18"/>
                  <w:u w:val="single"/>
                </w:rPr>
                <w:t>10.8</w:t>
              </w:r>
            </w:hyperlink>
          </w:p>
        </w:tc>
        <w:tc>
          <w:tcPr>
            <w:tcW w:w="146" w:type="dxa"/>
            <w:gridSpan w:val="3"/>
            <w:tcBorders>
              <w:top w:val="nil"/>
              <w:left w:val="nil"/>
              <w:bottom w:val="nil"/>
              <w:right w:val="nil"/>
            </w:tcBorders>
          </w:tcPr>
          <w:p w14:paraId="31CD98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37538E2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60" w:history="1">
              <w:r>
                <w:rPr>
                  <w:rFonts w:ascii="Times New Roman" w:hAnsi="Times New Roman" w:cs="Times New Roman"/>
                  <w:color w:val="0000FF"/>
                  <w:sz w:val="18"/>
                  <w:szCs w:val="18"/>
                  <w:u w:val="single"/>
                </w:rPr>
                <w:t>Revolving Credit Agreement among the Company, Deutsche bank AG New York Branch, Goldman Sachs Bank USA, JPMorgan Chase Bank, N.A., Morgan Stanley Senior Funding, Inc. and Wells Fargo Bank, N.A. and the administrative agent, dated as of July 27, 2017</w:t>
              </w:r>
            </w:hyperlink>
          </w:p>
        </w:tc>
        <w:tc>
          <w:tcPr>
            <w:tcW w:w="146" w:type="dxa"/>
            <w:gridSpan w:val="3"/>
            <w:tcBorders>
              <w:top w:val="nil"/>
              <w:left w:val="nil"/>
              <w:bottom w:val="nil"/>
              <w:right w:val="nil"/>
            </w:tcBorders>
          </w:tcPr>
          <w:p w14:paraId="1B8225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6AD408E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10-Q</w:t>
            </w:r>
          </w:p>
        </w:tc>
        <w:tc>
          <w:tcPr>
            <w:tcW w:w="146" w:type="dxa"/>
            <w:gridSpan w:val="3"/>
            <w:tcBorders>
              <w:top w:val="nil"/>
              <w:left w:val="nil"/>
              <w:bottom w:val="nil"/>
              <w:right w:val="nil"/>
            </w:tcBorders>
          </w:tcPr>
          <w:p w14:paraId="6365C9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52FF69E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2B8D90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70F67EB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10.15</w:t>
            </w:r>
          </w:p>
        </w:tc>
        <w:tc>
          <w:tcPr>
            <w:tcW w:w="146" w:type="dxa"/>
            <w:gridSpan w:val="3"/>
            <w:tcBorders>
              <w:top w:val="nil"/>
              <w:left w:val="nil"/>
              <w:bottom w:val="nil"/>
              <w:right w:val="nil"/>
            </w:tcBorders>
          </w:tcPr>
          <w:p w14:paraId="3B6948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5107361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October 18, 2017</w:t>
            </w:r>
          </w:p>
        </w:tc>
        <w:tc>
          <w:tcPr>
            <w:tcW w:w="146" w:type="dxa"/>
            <w:gridSpan w:val="3"/>
            <w:tcBorders>
              <w:top w:val="nil"/>
              <w:left w:val="nil"/>
              <w:bottom w:val="nil"/>
              <w:right w:val="nil"/>
            </w:tcBorders>
          </w:tcPr>
          <w:p w14:paraId="1CB310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1C80B0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9E2FC1B"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13FBB562"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61" w:history="1">
              <w:r>
                <w:rPr>
                  <w:rFonts w:ascii="Times New Roman" w:hAnsi="Times New Roman" w:cs="Times New Roman"/>
                  <w:color w:val="0000FF"/>
                  <w:sz w:val="18"/>
                  <w:szCs w:val="18"/>
                  <w:u w:val="single"/>
                </w:rPr>
                <w:t>10.9</w:t>
              </w:r>
            </w:hyperlink>
          </w:p>
        </w:tc>
        <w:tc>
          <w:tcPr>
            <w:tcW w:w="146" w:type="dxa"/>
            <w:gridSpan w:val="3"/>
            <w:tcBorders>
              <w:top w:val="nil"/>
              <w:left w:val="nil"/>
              <w:bottom w:val="nil"/>
              <w:right w:val="nil"/>
            </w:tcBorders>
          </w:tcPr>
          <w:p w14:paraId="3A6A27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157DFED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62" w:history="1">
              <w:r>
                <w:rPr>
                  <w:rFonts w:ascii="Times New Roman" w:hAnsi="Times New Roman" w:cs="Times New Roman"/>
                  <w:color w:val="0000FF"/>
                  <w:sz w:val="18"/>
                  <w:szCs w:val="18"/>
                  <w:u w:val="single"/>
                </w:rPr>
                <w:t>First Amendment Agreement, dated as of March 29, 2019, among Netflix, Inc., the Lenders party thereto and Morgan Stanley Senior Funding, Inc., as administrative agent.</w:t>
              </w:r>
            </w:hyperlink>
          </w:p>
        </w:tc>
        <w:tc>
          <w:tcPr>
            <w:tcW w:w="146" w:type="dxa"/>
            <w:gridSpan w:val="3"/>
            <w:tcBorders>
              <w:top w:val="nil"/>
              <w:left w:val="nil"/>
              <w:bottom w:val="nil"/>
              <w:right w:val="nil"/>
            </w:tcBorders>
          </w:tcPr>
          <w:p w14:paraId="1DA715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2DEE498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6" w:type="dxa"/>
            <w:gridSpan w:val="3"/>
            <w:tcBorders>
              <w:top w:val="nil"/>
              <w:left w:val="nil"/>
              <w:bottom w:val="nil"/>
              <w:right w:val="nil"/>
            </w:tcBorders>
          </w:tcPr>
          <w:p w14:paraId="298759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487C541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64B415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6BA80E6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10.1</w:t>
            </w:r>
          </w:p>
        </w:tc>
        <w:tc>
          <w:tcPr>
            <w:tcW w:w="146" w:type="dxa"/>
            <w:gridSpan w:val="3"/>
            <w:tcBorders>
              <w:top w:val="nil"/>
              <w:left w:val="nil"/>
              <w:bottom w:val="nil"/>
              <w:right w:val="nil"/>
            </w:tcBorders>
          </w:tcPr>
          <w:p w14:paraId="293E85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5E945CE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April 1, 2019</w:t>
            </w:r>
          </w:p>
        </w:tc>
        <w:tc>
          <w:tcPr>
            <w:tcW w:w="146" w:type="dxa"/>
            <w:gridSpan w:val="3"/>
            <w:tcBorders>
              <w:top w:val="nil"/>
              <w:left w:val="nil"/>
              <w:bottom w:val="nil"/>
              <w:right w:val="nil"/>
            </w:tcBorders>
          </w:tcPr>
          <w:p w14:paraId="7CBE2A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2660C7F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B75507E"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43EE814F"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r:id="rId63" w:history="1">
              <w:r>
                <w:rPr>
                  <w:rFonts w:ascii="Times New Roman" w:hAnsi="Times New Roman" w:cs="Times New Roman"/>
                  <w:color w:val="0000FF"/>
                  <w:sz w:val="18"/>
                  <w:szCs w:val="18"/>
                  <w:u w:val="single"/>
                </w:rPr>
                <w:t>10.10</w:t>
              </w:r>
            </w:hyperlink>
          </w:p>
        </w:tc>
        <w:tc>
          <w:tcPr>
            <w:tcW w:w="146" w:type="dxa"/>
            <w:gridSpan w:val="3"/>
            <w:tcBorders>
              <w:top w:val="nil"/>
              <w:left w:val="nil"/>
              <w:bottom w:val="nil"/>
              <w:right w:val="nil"/>
            </w:tcBorders>
          </w:tcPr>
          <w:p w14:paraId="2FE383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4649C95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r:id="rId64" w:history="1">
              <w:r>
                <w:rPr>
                  <w:rFonts w:ascii="Times New Roman" w:hAnsi="Times New Roman" w:cs="Times New Roman"/>
                  <w:color w:val="0000FF"/>
                  <w:sz w:val="18"/>
                  <w:szCs w:val="18"/>
                  <w:u w:val="single"/>
                </w:rPr>
                <w:t>Second Amendment Agreement, dated as of June 17, 2021, among Netflix, Inc., the Lenders party thereto and Morgan Stanley Senior Funding, Inc., as administrative agent.</w:t>
              </w:r>
            </w:hyperlink>
          </w:p>
        </w:tc>
        <w:tc>
          <w:tcPr>
            <w:tcW w:w="146" w:type="dxa"/>
            <w:gridSpan w:val="3"/>
            <w:tcBorders>
              <w:top w:val="nil"/>
              <w:left w:val="nil"/>
              <w:bottom w:val="nil"/>
              <w:right w:val="nil"/>
            </w:tcBorders>
          </w:tcPr>
          <w:p w14:paraId="17BE9E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06C8B55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8-K</w:t>
            </w:r>
          </w:p>
        </w:tc>
        <w:tc>
          <w:tcPr>
            <w:tcW w:w="146" w:type="dxa"/>
            <w:gridSpan w:val="3"/>
            <w:tcBorders>
              <w:top w:val="nil"/>
              <w:left w:val="nil"/>
              <w:bottom w:val="nil"/>
              <w:right w:val="nil"/>
            </w:tcBorders>
          </w:tcPr>
          <w:p w14:paraId="5CE1B3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59A1E1B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001-35727</w:t>
            </w:r>
          </w:p>
        </w:tc>
        <w:tc>
          <w:tcPr>
            <w:tcW w:w="146" w:type="dxa"/>
            <w:gridSpan w:val="3"/>
            <w:tcBorders>
              <w:top w:val="nil"/>
              <w:left w:val="nil"/>
              <w:bottom w:val="nil"/>
              <w:right w:val="nil"/>
            </w:tcBorders>
          </w:tcPr>
          <w:p w14:paraId="325DE6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5771E99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10.1</w:t>
            </w:r>
          </w:p>
        </w:tc>
        <w:tc>
          <w:tcPr>
            <w:tcW w:w="146" w:type="dxa"/>
            <w:gridSpan w:val="3"/>
            <w:tcBorders>
              <w:top w:val="nil"/>
              <w:left w:val="nil"/>
              <w:bottom w:val="nil"/>
              <w:right w:val="nil"/>
            </w:tcBorders>
          </w:tcPr>
          <w:p w14:paraId="481A52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34CC243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June 17, 2021</w:t>
            </w:r>
          </w:p>
        </w:tc>
        <w:tc>
          <w:tcPr>
            <w:tcW w:w="146" w:type="dxa"/>
            <w:gridSpan w:val="3"/>
            <w:tcBorders>
              <w:top w:val="nil"/>
              <w:left w:val="nil"/>
              <w:bottom w:val="nil"/>
              <w:right w:val="nil"/>
            </w:tcBorders>
          </w:tcPr>
          <w:p w14:paraId="1695D5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0D323D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3320F08"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3E9DDD85"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w:anchor="BKMK_195" w:history="1">
              <w:r>
                <w:rPr>
                  <w:rFonts w:ascii="Times New Roman" w:hAnsi="Times New Roman" w:cs="Times New Roman"/>
                  <w:color w:val="0000FF"/>
                  <w:sz w:val="18"/>
                  <w:szCs w:val="18"/>
                  <w:u w:val="single"/>
                </w:rPr>
                <w:t>10.11†</w:t>
              </w:r>
            </w:hyperlink>
          </w:p>
        </w:tc>
        <w:tc>
          <w:tcPr>
            <w:tcW w:w="146" w:type="dxa"/>
            <w:gridSpan w:val="3"/>
            <w:tcBorders>
              <w:top w:val="nil"/>
              <w:left w:val="nil"/>
              <w:bottom w:val="nil"/>
              <w:right w:val="nil"/>
            </w:tcBorders>
          </w:tcPr>
          <w:p w14:paraId="494818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6DEC300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195" w:history="1">
              <w:r>
                <w:rPr>
                  <w:rFonts w:ascii="Times New Roman" w:hAnsi="Times New Roman" w:cs="Times New Roman"/>
                  <w:color w:val="0000FF"/>
                  <w:sz w:val="18"/>
                  <w:szCs w:val="18"/>
                  <w:u w:val="single"/>
                </w:rPr>
                <w:t>Form of Stock Option Agreement under the 2011 Stock Plan</w:t>
              </w:r>
            </w:hyperlink>
          </w:p>
        </w:tc>
        <w:tc>
          <w:tcPr>
            <w:tcW w:w="146" w:type="dxa"/>
            <w:gridSpan w:val="3"/>
            <w:tcBorders>
              <w:top w:val="nil"/>
              <w:left w:val="nil"/>
              <w:bottom w:val="nil"/>
              <w:right w:val="nil"/>
            </w:tcBorders>
          </w:tcPr>
          <w:p w14:paraId="18FABE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665CC6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102A17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39E249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392615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0504AB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1F2920D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07DEAD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04C06FC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658D924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23311EA2"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327759D5"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w:anchor="BKMK_196" w:history="1">
              <w:r>
                <w:rPr>
                  <w:rFonts w:ascii="Times New Roman" w:hAnsi="Times New Roman" w:cs="Times New Roman"/>
                  <w:color w:val="0000FF"/>
                  <w:sz w:val="18"/>
                  <w:szCs w:val="18"/>
                  <w:u w:val="single"/>
                </w:rPr>
                <w:t>10.12†</w:t>
              </w:r>
            </w:hyperlink>
          </w:p>
        </w:tc>
        <w:tc>
          <w:tcPr>
            <w:tcW w:w="146" w:type="dxa"/>
            <w:gridSpan w:val="3"/>
            <w:tcBorders>
              <w:top w:val="nil"/>
              <w:left w:val="nil"/>
              <w:bottom w:val="nil"/>
              <w:right w:val="nil"/>
            </w:tcBorders>
          </w:tcPr>
          <w:p w14:paraId="27BE15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424BA72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196" w:history="1">
              <w:r>
                <w:rPr>
                  <w:rFonts w:ascii="Times New Roman" w:hAnsi="Times New Roman" w:cs="Times New Roman"/>
                  <w:color w:val="0000FF"/>
                  <w:sz w:val="18"/>
                  <w:szCs w:val="18"/>
                  <w:u w:val="single"/>
                </w:rPr>
                <w:t>Form of Stock Option Agreement under the 2020 Stock Plan</w:t>
              </w:r>
            </w:hyperlink>
          </w:p>
        </w:tc>
        <w:tc>
          <w:tcPr>
            <w:tcW w:w="146" w:type="dxa"/>
            <w:gridSpan w:val="3"/>
            <w:tcBorders>
              <w:top w:val="nil"/>
              <w:left w:val="nil"/>
              <w:bottom w:val="nil"/>
              <w:right w:val="nil"/>
            </w:tcBorders>
          </w:tcPr>
          <w:p w14:paraId="6B58E4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4C30BE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05036C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6F632A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4A500A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7BA67D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3D2333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0A810D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13FED2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31E116B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4B946596"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2E70F083"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w:anchor="BKMK_197" w:history="1">
              <w:r>
                <w:rPr>
                  <w:rFonts w:ascii="Times New Roman" w:hAnsi="Times New Roman" w:cs="Times New Roman"/>
                  <w:color w:val="0000FF"/>
                  <w:sz w:val="18"/>
                  <w:szCs w:val="18"/>
                  <w:u w:val="single"/>
                </w:rPr>
                <w:t>21.1</w:t>
              </w:r>
            </w:hyperlink>
          </w:p>
        </w:tc>
        <w:tc>
          <w:tcPr>
            <w:tcW w:w="146" w:type="dxa"/>
            <w:gridSpan w:val="3"/>
            <w:tcBorders>
              <w:top w:val="nil"/>
              <w:left w:val="nil"/>
              <w:bottom w:val="nil"/>
              <w:right w:val="nil"/>
            </w:tcBorders>
          </w:tcPr>
          <w:p w14:paraId="3DC7AC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30280B3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197" w:history="1">
              <w:r>
                <w:rPr>
                  <w:rFonts w:ascii="Times New Roman" w:hAnsi="Times New Roman" w:cs="Times New Roman"/>
                  <w:color w:val="0000FF"/>
                  <w:sz w:val="18"/>
                  <w:szCs w:val="18"/>
                  <w:u w:val="single"/>
                </w:rPr>
                <w:t>List of Significant Subsidiaries</w:t>
              </w:r>
            </w:hyperlink>
          </w:p>
        </w:tc>
        <w:tc>
          <w:tcPr>
            <w:tcW w:w="146" w:type="dxa"/>
            <w:gridSpan w:val="3"/>
            <w:tcBorders>
              <w:top w:val="nil"/>
              <w:left w:val="nil"/>
              <w:bottom w:val="nil"/>
              <w:right w:val="nil"/>
            </w:tcBorders>
          </w:tcPr>
          <w:p w14:paraId="0B42E9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20F2F6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23F9C6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404351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71A667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17E49D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387E44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5F15027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440D41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4BA672F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61E2CB3E"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170A03C3"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w:anchor="BKMK_198" w:history="1">
              <w:r>
                <w:rPr>
                  <w:rFonts w:ascii="Times New Roman" w:hAnsi="Times New Roman" w:cs="Times New Roman"/>
                  <w:color w:val="0000FF"/>
                  <w:sz w:val="18"/>
                  <w:szCs w:val="18"/>
                  <w:u w:val="single"/>
                </w:rPr>
                <w:t>23.1</w:t>
              </w:r>
            </w:hyperlink>
          </w:p>
        </w:tc>
        <w:tc>
          <w:tcPr>
            <w:tcW w:w="146" w:type="dxa"/>
            <w:gridSpan w:val="3"/>
            <w:tcBorders>
              <w:top w:val="nil"/>
              <w:left w:val="nil"/>
              <w:bottom w:val="nil"/>
              <w:right w:val="nil"/>
            </w:tcBorders>
          </w:tcPr>
          <w:p w14:paraId="763F02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tcPr>
          <w:p w14:paraId="6A46CDE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198" w:history="1">
              <w:r>
                <w:rPr>
                  <w:rFonts w:ascii="Times New Roman" w:hAnsi="Times New Roman" w:cs="Times New Roman"/>
                  <w:color w:val="0000FF"/>
                  <w:sz w:val="18"/>
                  <w:szCs w:val="18"/>
                  <w:u w:val="single"/>
                </w:rPr>
                <w:t>Consent of Ernst &amp; Young LLP</w:t>
              </w:r>
            </w:hyperlink>
          </w:p>
        </w:tc>
        <w:tc>
          <w:tcPr>
            <w:tcW w:w="146" w:type="dxa"/>
            <w:gridSpan w:val="3"/>
            <w:tcBorders>
              <w:top w:val="nil"/>
              <w:left w:val="nil"/>
              <w:bottom w:val="nil"/>
              <w:right w:val="nil"/>
            </w:tcBorders>
          </w:tcPr>
          <w:p w14:paraId="39562A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3996315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51EFD3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7897DA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749EA8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05C5FD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178F81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775A26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587D661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5DC1764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260BC0C5"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549C00BC" w14:textId="77777777" w:rsidR="00000000" w:rsidRDefault="00000000">
            <w:pPr>
              <w:autoSpaceDE w:val="0"/>
              <w:autoSpaceDN w:val="0"/>
              <w:adjustRightInd w:val="0"/>
              <w:spacing w:after="0" w:line="240" w:lineRule="auto"/>
              <w:ind w:left="79"/>
              <w:jc w:val="center"/>
              <w:rPr>
                <w:rFonts w:ascii="Times New Roman" w:hAnsi="Times New Roman" w:cs="Times New Roman"/>
                <w:sz w:val="24"/>
                <w:szCs w:val="24"/>
              </w:rPr>
            </w:pPr>
            <w:r>
              <w:rPr>
                <w:rFonts w:ascii="Times New Roman" w:hAnsi="Times New Roman" w:cs="Times New Roman"/>
                <w:sz w:val="18"/>
                <w:szCs w:val="18"/>
              </w:rPr>
              <w:t>24</w:t>
            </w:r>
          </w:p>
        </w:tc>
        <w:tc>
          <w:tcPr>
            <w:tcW w:w="146" w:type="dxa"/>
            <w:gridSpan w:val="3"/>
            <w:tcBorders>
              <w:top w:val="nil"/>
              <w:left w:val="nil"/>
              <w:bottom w:val="nil"/>
              <w:right w:val="nil"/>
            </w:tcBorders>
          </w:tcPr>
          <w:p w14:paraId="7FD505C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2A4ADF0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Power of Attorney (see signature page)</w:t>
            </w:r>
          </w:p>
        </w:tc>
        <w:tc>
          <w:tcPr>
            <w:tcW w:w="146" w:type="dxa"/>
            <w:gridSpan w:val="3"/>
            <w:tcBorders>
              <w:top w:val="nil"/>
              <w:left w:val="nil"/>
              <w:bottom w:val="nil"/>
              <w:right w:val="nil"/>
            </w:tcBorders>
          </w:tcPr>
          <w:p w14:paraId="155B23F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648001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1DB89B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4E2B59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700528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10E65D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70A06B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554CCA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7DFA31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tcPr>
          <w:p w14:paraId="023AD5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6193646C"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2BEEFAC5"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w:anchor="BKMK_199" w:history="1">
              <w:r>
                <w:rPr>
                  <w:rFonts w:ascii="Times New Roman" w:hAnsi="Times New Roman" w:cs="Times New Roman"/>
                  <w:color w:val="0000FF"/>
                  <w:sz w:val="18"/>
                  <w:szCs w:val="18"/>
                  <w:u w:val="single"/>
                </w:rPr>
                <w:t>31.1</w:t>
              </w:r>
            </w:hyperlink>
          </w:p>
        </w:tc>
        <w:tc>
          <w:tcPr>
            <w:tcW w:w="146" w:type="dxa"/>
            <w:gridSpan w:val="3"/>
            <w:tcBorders>
              <w:top w:val="nil"/>
              <w:left w:val="nil"/>
              <w:bottom w:val="nil"/>
              <w:right w:val="nil"/>
            </w:tcBorders>
          </w:tcPr>
          <w:p w14:paraId="0A1720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344E314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199" w:history="1">
              <w:r>
                <w:rPr>
                  <w:rFonts w:ascii="Times New Roman" w:hAnsi="Times New Roman" w:cs="Times New Roman"/>
                  <w:color w:val="0000FF"/>
                  <w:sz w:val="18"/>
                  <w:szCs w:val="18"/>
                  <w:u w:val="single"/>
                </w:rPr>
                <w:t>Certification of Co-Chief Executive Officer Pursuant to Section 302 of the Sarbanes-Oxley Act of 2002</w:t>
              </w:r>
            </w:hyperlink>
          </w:p>
        </w:tc>
        <w:tc>
          <w:tcPr>
            <w:tcW w:w="146" w:type="dxa"/>
            <w:gridSpan w:val="3"/>
            <w:tcBorders>
              <w:top w:val="nil"/>
              <w:left w:val="nil"/>
              <w:bottom w:val="nil"/>
              <w:right w:val="nil"/>
            </w:tcBorders>
          </w:tcPr>
          <w:p w14:paraId="36C5E1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607895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0D08E1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28B8CA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542FF8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4F6EB1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648C69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79C816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0C11BE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1FB799C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11C1D599"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6E806A1C"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hyperlink w:anchor="BKMK_200" w:history="1">
              <w:r>
                <w:rPr>
                  <w:rFonts w:ascii="Times New Roman" w:hAnsi="Times New Roman" w:cs="Times New Roman"/>
                  <w:color w:val="0000FF"/>
                  <w:sz w:val="18"/>
                  <w:szCs w:val="18"/>
                  <w:u w:val="single"/>
                </w:rPr>
                <w:t>31.2</w:t>
              </w:r>
            </w:hyperlink>
          </w:p>
        </w:tc>
        <w:tc>
          <w:tcPr>
            <w:tcW w:w="146" w:type="dxa"/>
            <w:gridSpan w:val="3"/>
            <w:tcBorders>
              <w:top w:val="nil"/>
              <w:left w:val="nil"/>
              <w:bottom w:val="nil"/>
              <w:right w:val="nil"/>
            </w:tcBorders>
          </w:tcPr>
          <w:p w14:paraId="4F739D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215DA0C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200" w:history="1">
              <w:r>
                <w:rPr>
                  <w:rFonts w:ascii="Times New Roman" w:hAnsi="Times New Roman" w:cs="Times New Roman"/>
                  <w:color w:val="0000FF"/>
                  <w:sz w:val="18"/>
                  <w:szCs w:val="18"/>
                  <w:u w:val="single"/>
                </w:rPr>
                <w:t>Certification of Co-Chief Executive Officer Pursuant to Section 302 of the Sarbanes-Oxley Act of 2002</w:t>
              </w:r>
            </w:hyperlink>
          </w:p>
        </w:tc>
        <w:tc>
          <w:tcPr>
            <w:tcW w:w="146" w:type="dxa"/>
            <w:gridSpan w:val="3"/>
            <w:tcBorders>
              <w:top w:val="nil"/>
              <w:left w:val="nil"/>
              <w:bottom w:val="nil"/>
              <w:right w:val="nil"/>
            </w:tcBorders>
          </w:tcPr>
          <w:p w14:paraId="1FED68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71C552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39F78D5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68F529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205835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730C863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428509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04D0FF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60EE45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2FE57B8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2CD94667"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542C0E58"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hyperlink w:anchor="BKMK_201" w:history="1">
              <w:r>
                <w:rPr>
                  <w:rFonts w:ascii="Times New Roman" w:hAnsi="Times New Roman" w:cs="Times New Roman"/>
                  <w:color w:val="0000FF"/>
                  <w:sz w:val="18"/>
                  <w:szCs w:val="18"/>
                  <w:u w:val="single"/>
                </w:rPr>
                <w:t>31.3</w:t>
              </w:r>
            </w:hyperlink>
          </w:p>
        </w:tc>
        <w:tc>
          <w:tcPr>
            <w:tcW w:w="146" w:type="dxa"/>
            <w:gridSpan w:val="3"/>
            <w:tcBorders>
              <w:top w:val="nil"/>
              <w:left w:val="nil"/>
              <w:bottom w:val="nil"/>
              <w:right w:val="nil"/>
            </w:tcBorders>
          </w:tcPr>
          <w:p w14:paraId="392F35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633413B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201" w:history="1">
              <w:r>
                <w:rPr>
                  <w:rFonts w:ascii="Times New Roman" w:hAnsi="Times New Roman" w:cs="Times New Roman"/>
                  <w:color w:val="0000FF"/>
                  <w:sz w:val="18"/>
                  <w:szCs w:val="18"/>
                  <w:u w:val="single"/>
                </w:rPr>
                <w:t>Certification of Chief Financial Officer Pursuant to Section 302 of the Sarbanes-Oxley Act of 2002</w:t>
              </w:r>
            </w:hyperlink>
          </w:p>
        </w:tc>
        <w:tc>
          <w:tcPr>
            <w:tcW w:w="146" w:type="dxa"/>
            <w:gridSpan w:val="3"/>
            <w:tcBorders>
              <w:top w:val="nil"/>
              <w:left w:val="nil"/>
              <w:bottom w:val="nil"/>
              <w:right w:val="nil"/>
            </w:tcBorders>
          </w:tcPr>
          <w:p w14:paraId="5FE55F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7D7FFE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3251BD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04E185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5ABF80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7FBBC2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6120DC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44B313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2508EA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6213CE2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241DB0F7" w14:textId="77777777">
        <w:tblPrEx>
          <w:tblCellMar>
            <w:top w:w="0" w:type="dxa"/>
            <w:left w:w="0" w:type="dxa"/>
            <w:bottom w:w="0" w:type="dxa"/>
            <w:right w:w="0" w:type="dxa"/>
          </w:tblCellMar>
        </w:tblPrEx>
        <w:tc>
          <w:tcPr>
            <w:tcW w:w="1071" w:type="dxa"/>
            <w:gridSpan w:val="3"/>
            <w:tcBorders>
              <w:top w:val="nil"/>
              <w:left w:val="nil"/>
              <w:bottom w:val="nil"/>
              <w:right w:val="nil"/>
            </w:tcBorders>
          </w:tcPr>
          <w:p w14:paraId="266E9DC9" w14:textId="77777777" w:rsidR="00000000" w:rsidRDefault="00000000">
            <w:pPr>
              <w:autoSpaceDE w:val="0"/>
              <w:autoSpaceDN w:val="0"/>
              <w:adjustRightInd w:val="0"/>
              <w:spacing w:after="0" w:line="240" w:lineRule="auto"/>
              <w:ind w:left="79" w:right="98"/>
              <w:jc w:val="center"/>
              <w:rPr>
                <w:rFonts w:ascii="Times New Roman" w:hAnsi="Times New Roman" w:cs="Times New Roman"/>
                <w:sz w:val="24"/>
                <w:szCs w:val="24"/>
              </w:rPr>
            </w:pPr>
            <w:hyperlink w:anchor="BKMK_202" w:history="1">
              <w:r>
                <w:rPr>
                  <w:rFonts w:ascii="Times New Roman" w:hAnsi="Times New Roman" w:cs="Times New Roman"/>
                  <w:color w:val="0000FF"/>
                  <w:sz w:val="18"/>
                  <w:szCs w:val="18"/>
                  <w:u w:val="single"/>
                </w:rPr>
                <w:t>32.1*</w:t>
              </w:r>
            </w:hyperlink>
          </w:p>
        </w:tc>
        <w:tc>
          <w:tcPr>
            <w:tcW w:w="146" w:type="dxa"/>
            <w:gridSpan w:val="3"/>
            <w:tcBorders>
              <w:top w:val="nil"/>
              <w:left w:val="nil"/>
              <w:bottom w:val="nil"/>
              <w:right w:val="nil"/>
            </w:tcBorders>
          </w:tcPr>
          <w:p w14:paraId="7CA7DC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1" w:type="dxa"/>
            <w:gridSpan w:val="3"/>
            <w:tcBorders>
              <w:top w:val="nil"/>
              <w:left w:val="nil"/>
              <w:bottom w:val="nil"/>
              <w:right w:val="nil"/>
            </w:tcBorders>
            <w:vAlign w:val="bottom"/>
          </w:tcPr>
          <w:p w14:paraId="4EC786D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hyperlink w:anchor="BKMK_202" w:history="1">
              <w:r>
                <w:rPr>
                  <w:rFonts w:ascii="Times New Roman" w:hAnsi="Times New Roman" w:cs="Times New Roman"/>
                  <w:color w:val="0000FF"/>
                  <w:sz w:val="18"/>
                  <w:szCs w:val="18"/>
                  <w:u w:val="single"/>
                </w:rPr>
                <w:t>Certifications of Co-Chief Executive Officers and Chief Financial Officer Pursuant to Section 906 of the Sarbanes-Oxley Act of 2002</w:t>
              </w:r>
            </w:hyperlink>
          </w:p>
        </w:tc>
        <w:tc>
          <w:tcPr>
            <w:tcW w:w="146" w:type="dxa"/>
            <w:gridSpan w:val="3"/>
            <w:tcBorders>
              <w:top w:val="nil"/>
              <w:left w:val="nil"/>
              <w:bottom w:val="nil"/>
              <w:right w:val="nil"/>
            </w:tcBorders>
          </w:tcPr>
          <w:p w14:paraId="578DDB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52" w:type="dxa"/>
            <w:gridSpan w:val="3"/>
            <w:tcBorders>
              <w:top w:val="nil"/>
              <w:left w:val="nil"/>
              <w:bottom w:val="nil"/>
              <w:right w:val="nil"/>
            </w:tcBorders>
          </w:tcPr>
          <w:p w14:paraId="78184F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57C1A2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25" w:type="dxa"/>
            <w:gridSpan w:val="3"/>
            <w:tcBorders>
              <w:top w:val="nil"/>
              <w:left w:val="nil"/>
              <w:bottom w:val="nil"/>
              <w:right w:val="nil"/>
            </w:tcBorders>
          </w:tcPr>
          <w:p w14:paraId="3A8FA9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3464A1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14" w:type="dxa"/>
            <w:gridSpan w:val="3"/>
            <w:tcBorders>
              <w:top w:val="nil"/>
              <w:left w:val="nil"/>
              <w:bottom w:val="nil"/>
              <w:right w:val="nil"/>
            </w:tcBorders>
          </w:tcPr>
          <w:p w14:paraId="13892E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10C87E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65" w:type="dxa"/>
            <w:gridSpan w:val="3"/>
            <w:tcBorders>
              <w:top w:val="nil"/>
              <w:left w:val="nil"/>
              <w:bottom w:val="nil"/>
              <w:right w:val="nil"/>
            </w:tcBorders>
          </w:tcPr>
          <w:p w14:paraId="76AE69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 w:type="dxa"/>
            <w:gridSpan w:val="3"/>
            <w:tcBorders>
              <w:top w:val="nil"/>
              <w:left w:val="nil"/>
              <w:bottom w:val="nil"/>
              <w:right w:val="nil"/>
            </w:tcBorders>
          </w:tcPr>
          <w:p w14:paraId="1C033EB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9" w:type="dxa"/>
            <w:gridSpan w:val="3"/>
            <w:tcBorders>
              <w:top w:val="nil"/>
              <w:left w:val="nil"/>
              <w:bottom w:val="nil"/>
              <w:right w:val="nil"/>
            </w:tcBorders>
            <w:vAlign w:val="bottom"/>
          </w:tcPr>
          <w:p w14:paraId="438A1A3F"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bl>
    <w:p w14:paraId="221AB18C"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63</w:t>
      </w:r>
    </w:p>
    <w:p w14:paraId="751A1C13"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84" w:name="BKMK_203"/>
      <w:bookmarkEnd w:id="184"/>
    </w:p>
    <w:p w14:paraId="05B40B67"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85" w:name="BKMK_204"/>
      <w:bookmarkEnd w:id="185"/>
    </w:p>
    <w:p w14:paraId="672623B1"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8"/>
        <w:gridCol w:w="621"/>
        <w:gridCol w:w="198"/>
        <w:gridCol w:w="42"/>
        <w:gridCol w:w="67"/>
        <w:gridCol w:w="42"/>
        <w:gridCol w:w="514"/>
        <w:gridCol w:w="3124"/>
        <w:gridCol w:w="514"/>
        <w:gridCol w:w="42"/>
        <w:gridCol w:w="67"/>
        <w:gridCol w:w="42"/>
        <w:gridCol w:w="125"/>
        <w:gridCol w:w="597"/>
        <w:gridCol w:w="120"/>
        <w:gridCol w:w="42"/>
        <w:gridCol w:w="67"/>
        <w:gridCol w:w="42"/>
        <w:gridCol w:w="125"/>
        <w:gridCol w:w="738"/>
        <w:gridCol w:w="120"/>
        <w:gridCol w:w="42"/>
        <w:gridCol w:w="67"/>
        <w:gridCol w:w="42"/>
        <w:gridCol w:w="198"/>
        <w:gridCol w:w="478"/>
        <w:gridCol w:w="198"/>
        <w:gridCol w:w="42"/>
        <w:gridCol w:w="67"/>
        <w:gridCol w:w="42"/>
        <w:gridCol w:w="172"/>
        <w:gridCol w:w="1310"/>
        <w:gridCol w:w="172"/>
        <w:gridCol w:w="42"/>
        <w:gridCol w:w="67"/>
        <w:gridCol w:w="42"/>
        <w:gridCol w:w="225"/>
        <w:gridCol w:w="625"/>
        <w:gridCol w:w="225"/>
      </w:tblGrid>
      <w:tr w:rsidR="00000000" w14:paraId="1C1E3B7A" w14:textId="77777777">
        <w:tblPrEx>
          <w:tblCellMar>
            <w:top w:w="0" w:type="dxa"/>
            <w:left w:w="0" w:type="dxa"/>
            <w:bottom w:w="0" w:type="dxa"/>
            <w:right w:w="0" w:type="dxa"/>
          </w:tblCellMar>
        </w:tblPrEx>
        <w:tc>
          <w:tcPr>
            <w:tcW w:w="198" w:type="dxa"/>
            <w:tcBorders>
              <w:top w:val="nil"/>
              <w:left w:val="nil"/>
              <w:bottom w:val="nil"/>
              <w:right w:val="nil"/>
            </w:tcBorders>
          </w:tcPr>
          <w:p w14:paraId="3D341C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1" w:type="dxa"/>
            <w:tcBorders>
              <w:top w:val="nil"/>
              <w:left w:val="nil"/>
              <w:bottom w:val="nil"/>
              <w:right w:val="nil"/>
            </w:tcBorders>
          </w:tcPr>
          <w:p w14:paraId="1340280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1F4D51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44D4E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54C9C7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C016B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14" w:type="dxa"/>
            <w:tcBorders>
              <w:top w:val="nil"/>
              <w:left w:val="nil"/>
              <w:bottom w:val="nil"/>
              <w:right w:val="nil"/>
            </w:tcBorders>
          </w:tcPr>
          <w:p w14:paraId="3D8496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24" w:type="dxa"/>
            <w:tcBorders>
              <w:top w:val="nil"/>
              <w:left w:val="nil"/>
              <w:bottom w:val="nil"/>
              <w:right w:val="nil"/>
            </w:tcBorders>
          </w:tcPr>
          <w:p w14:paraId="227EAC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14" w:type="dxa"/>
            <w:tcBorders>
              <w:top w:val="nil"/>
              <w:left w:val="nil"/>
              <w:bottom w:val="nil"/>
              <w:right w:val="nil"/>
            </w:tcBorders>
          </w:tcPr>
          <w:p w14:paraId="70A7A5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A7D97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6F2F8D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E658A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tcPr>
          <w:p w14:paraId="688042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97" w:type="dxa"/>
            <w:tcBorders>
              <w:top w:val="nil"/>
              <w:left w:val="nil"/>
              <w:bottom w:val="nil"/>
              <w:right w:val="nil"/>
            </w:tcBorders>
          </w:tcPr>
          <w:p w14:paraId="1B86B9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0" w:type="dxa"/>
            <w:tcBorders>
              <w:top w:val="nil"/>
              <w:left w:val="nil"/>
              <w:bottom w:val="nil"/>
              <w:right w:val="nil"/>
            </w:tcBorders>
          </w:tcPr>
          <w:p w14:paraId="1A8B05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255BD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0E5948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24981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tcPr>
          <w:p w14:paraId="28FF1C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38" w:type="dxa"/>
            <w:tcBorders>
              <w:top w:val="nil"/>
              <w:left w:val="nil"/>
              <w:bottom w:val="nil"/>
              <w:right w:val="nil"/>
            </w:tcBorders>
          </w:tcPr>
          <w:p w14:paraId="5DF1CB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0" w:type="dxa"/>
            <w:tcBorders>
              <w:top w:val="nil"/>
              <w:left w:val="nil"/>
              <w:bottom w:val="nil"/>
              <w:right w:val="nil"/>
            </w:tcBorders>
          </w:tcPr>
          <w:p w14:paraId="202A01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675EB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74CC90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6CFF5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530A5D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78" w:type="dxa"/>
            <w:tcBorders>
              <w:top w:val="nil"/>
              <w:left w:val="nil"/>
              <w:bottom w:val="nil"/>
              <w:right w:val="nil"/>
            </w:tcBorders>
          </w:tcPr>
          <w:p w14:paraId="4FBF8E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8" w:type="dxa"/>
            <w:tcBorders>
              <w:top w:val="nil"/>
              <w:left w:val="nil"/>
              <w:bottom w:val="nil"/>
              <w:right w:val="nil"/>
            </w:tcBorders>
          </w:tcPr>
          <w:p w14:paraId="02C6B1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BA1C7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285CE7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F3B64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tcPr>
          <w:p w14:paraId="7478C84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10" w:type="dxa"/>
            <w:tcBorders>
              <w:top w:val="nil"/>
              <w:left w:val="nil"/>
              <w:bottom w:val="nil"/>
              <w:right w:val="nil"/>
            </w:tcBorders>
          </w:tcPr>
          <w:p w14:paraId="58A7B8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tcPr>
          <w:p w14:paraId="3553C6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9EFAA9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7" w:type="dxa"/>
            <w:tcBorders>
              <w:top w:val="nil"/>
              <w:left w:val="nil"/>
              <w:bottom w:val="nil"/>
              <w:right w:val="nil"/>
            </w:tcBorders>
          </w:tcPr>
          <w:p w14:paraId="2A6F89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FF3F6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tcPr>
          <w:p w14:paraId="423107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25" w:type="dxa"/>
            <w:tcBorders>
              <w:top w:val="nil"/>
              <w:left w:val="nil"/>
              <w:bottom w:val="nil"/>
              <w:right w:val="nil"/>
            </w:tcBorders>
          </w:tcPr>
          <w:p w14:paraId="6E0AB67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tcPr>
          <w:p w14:paraId="2C06CE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21CE9A7" w14:textId="77777777">
        <w:tblPrEx>
          <w:tblCellMar>
            <w:top w:w="0" w:type="dxa"/>
            <w:left w:w="0" w:type="dxa"/>
            <w:bottom w:w="0" w:type="dxa"/>
            <w:right w:w="0" w:type="dxa"/>
          </w:tblCellMar>
        </w:tblPrEx>
        <w:tc>
          <w:tcPr>
            <w:tcW w:w="1017" w:type="dxa"/>
            <w:gridSpan w:val="3"/>
            <w:tcBorders>
              <w:top w:val="nil"/>
              <w:left w:val="nil"/>
              <w:bottom w:val="nil"/>
              <w:right w:val="nil"/>
            </w:tcBorders>
            <w:vAlign w:val="bottom"/>
          </w:tcPr>
          <w:p w14:paraId="4EDC8459"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4"/>
                <w:szCs w:val="14"/>
                <w:u w:val="single"/>
              </w:rPr>
              <w:t>Exhibit</w:t>
            </w:r>
            <w:r>
              <w:rPr>
                <w:rFonts w:ascii="Times New Roman" w:hAnsi="Times New Roman" w:cs="Times New Roman"/>
                <w:sz w:val="14"/>
                <w:szCs w:val="14"/>
                <w:u w:val="single"/>
              </w:rPr>
              <w:br/>
              <w:t>Number</w:t>
            </w:r>
          </w:p>
        </w:tc>
        <w:tc>
          <w:tcPr>
            <w:tcW w:w="151" w:type="dxa"/>
            <w:gridSpan w:val="3"/>
            <w:tcBorders>
              <w:top w:val="nil"/>
              <w:left w:val="nil"/>
              <w:bottom w:val="nil"/>
              <w:right w:val="nil"/>
            </w:tcBorders>
          </w:tcPr>
          <w:p w14:paraId="7CCE19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52" w:type="dxa"/>
            <w:gridSpan w:val="3"/>
            <w:tcBorders>
              <w:top w:val="nil"/>
              <w:left w:val="nil"/>
              <w:bottom w:val="nil"/>
              <w:right w:val="nil"/>
            </w:tcBorders>
            <w:vAlign w:val="bottom"/>
          </w:tcPr>
          <w:p w14:paraId="09BC0FC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u w:val="single"/>
              </w:rPr>
              <w:t>Exhibit Description</w:t>
            </w:r>
          </w:p>
        </w:tc>
        <w:tc>
          <w:tcPr>
            <w:tcW w:w="151" w:type="dxa"/>
            <w:gridSpan w:val="3"/>
            <w:tcBorders>
              <w:top w:val="nil"/>
              <w:left w:val="nil"/>
              <w:bottom w:val="nil"/>
              <w:right w:val="nil"/>
            </w:tcBorders>
          </w:tcPr>
          <w:p w14:paraId="0EB586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06" w:type="dxa"/>
            <w:gridSpan w:val="21"/>
            <w:tcBorders>
              <w:top w:val="nil"/>
              <w:left w:val="nil"/>
              <w:bottom w:val="nil"/>
              <w:right w:val="nil"/>
            </w:tcBorders>
            <w:vAlign w:val="bottom"/>
          </w:tcPr>
          <w:p w14:paraId="650433D0" w14:textId="77777777" w:rsidR="00000000" w:rsidRDefault="00000000">
            <w:pPr>
              <w:autoSpaceDE w:val="0"/>
              <w:autoSpaceDN w:val="0"/>
              <w:adjustRightInd w:val="0"/>
              <w:spacing w:after="0" w:line="240" w:lineRule="auto"/>
              <w:ind w:left="18" w:right="398"/>
              <w:jc w:val="center"/>
              <w:rPr>
                <w:rFonts w:ascii="Times New Roman" w:hAnsi="Times New Roman" w:cs="Times New Roman"/>
                <w:sz w:val="24"/>
                <w:szCs w:val="24"/>
              </w:rPr>
            </w:pPr>
            <w:r>
              <w:rPr>
                <w:rFonts w:ascii="Times New Roman" w:hAnsi="Times New Roman" w:cs="Times New Roman"/>
                <w:sz w:val="14"/>
                <w:szCs w:val="14"/>
              </w:rPr>
              <w:t>Incorporated by Reference</w:t>
            </w:r>
          </w:p>
        </w:tc>
        <w:tc>
          <w:tcPr>
            <w:tcW w:w="151" w:type="dxa"/>
            <w:gridSpan w:val="3"/>
            <w:tcBorders>
              <w:top w:val="nil"/>
              <w:left w:val="nil"/>
              <w:bottom w:val="nil"/>
              <w:right w:val="nil"/>
            </w:tcBorders>
          </w:tcPr>
          <w:p w14:paraId="6D4496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5" w:type="dxa"/>
            <w:gridSpan w:val="3"/>
            <w:tcBorders>
              <w:top w:val="nil"/>
              <w:left w:val="nil"/>
              <w:bottom w:val="nil"/>
              <w:right w:val="nil"/>
            </w:tcBorders>
            <w:vAlign w:val="bottom"/>
          </w:tcPr>
          <w:p w14:paraId="7B57CB3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Filed</w:t>
            </w:r>
            <w:r>
              <w:rPr>
                <w:rFonts w:ascii="Times New Roman" w:hAnsi="Times New Roman" w:cs="Times New Roman"/>
                <w:sz w:val="14"/>
                <w:szCs w:val="14"/>
              </w:rPr>
              <w:br/>
              <w:t>Herewith</w:t>
            </w:r>
          </w:p>
        </w:tc>
      </w:tr>
      <w:tr w:rsidR="00000000" w14:paraId="3A7EA346" w14:textId="77777777">
        <w:tblPrEx>
          <w:tblCellMar>
            <w:top w:w="0" w:type="dxa"/>
            <w:left w:w="0" w:type="dxa"/>
            <w:bottom w:w="0" w:type="dxa"/>
            <w:right w:w="0" w:type="dxa"/>
          </w:tblCellMar>
        </w:tblPrEx>
        <w:tc>
          <w:tcPr>
            <w:tcW w:w="1017" w:type="dxa"/>
            <w:gridSpan w:val="3"/>
            <w:tcBorders>
              <w:top w:val="nil"/>
              <w:left w:val="nil"/>
              <w:bottom w:val="nil"/>
              <w:right w:val="nil"/>
            </w:tcBorders>
          </w:tcPr>
          <w:p w14:paraId="5A3CADAB"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51" w:type="dxa"/>
            <w:gridSpan w:val="3"/>
            <w:tcBorders>
              <w:top w:val="nil"/>
              <w:left w:val="nil"/>
              <w:bottom w:val="nil"/>
              <w:right w:val="nil"/>
            </w:tcBorders>
          </w:tcPr>
          <w:p w14:paraId="64DF58A7"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4152" w:type="dxa"/>
            <w:gridSpan w:val="3"/>
            <w:tcBorders>
              <w:top w:val="nil"/>
              <w:left w:val="nil"/>
              <w:bottom w:val="nil"/>
              <w:right w:val="nil"/>
            </w:tcBorders>
          </w:tcPr>
          <w:p w14:paraId="6758EF35"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51" w:type="dxa"/>
            <w:gridSpan w:val="3"/>
            <w:tcBorders>
              <w:top w:val="nil"/>
              <w:left w:val="nil"/>
              <w:bottom w:val="nil"/>
              <w:right w:val="nil"/>
            </w:tcBorders>
          </w:tcPr>
          <w:p w14:paraId="59DDBDB6"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842" w:type="dxa"/>
            <w:gridSpan w:val="3"/>
            <w:tcBorders>
              <w:top w:val="single" w:sz="7" w:space="0" w:color="000000"/>
              <w:left w:val="nil"/>
              <w:bottom w:val="single" w:sz="7" w:space="0" w:color="000000"/>
              <w:right w:val="nil"/>
            </w:tcBorders>
            <w:vAlign w:val="bottom"/>
          </w:tcPr>
          <w:p w14:paraId="2AC3D9D1"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Form</w:t>
            </w:r>
          </w:p>
        </w:tc>
        <w:tc>
          <w:tcPr>
            <w:tcW w:w="151" w:type="dxa"/>
            <w:gridSpan w:val="3"/>
            <w:tcBorders>
              <w:top w:val="single" w:sz="7" w:space="0" w:color="000000"/>
              <w:left w:val="nil"/>
              <w:bottom w:val="nil"/>
              <w:right w:val="nil"/>
            </w:tcBorders>
          </w:tcPr>
          <w:p w14:paraId="3687F3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3" w:type="dxa"/>
            <w:gridSpan w:val="3"/>
            <w:tcBorders>
              <w:top w:val="single" w:sz="7" w:space="0" w:color="000000"/>
              <w:left w:val="nil"/>
              <w:bottom w:val="single" w:sz="7" w:space="0" w:color="000000"/>
              <w:right w:val="nil"/>
            </w:tcBorders>
            <w:vAlign w:val="bottom"/>
          </w:tcPr>
          <w:p w14:paraId="189847A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File No.</w:t>
            </w:r>
          </w:p>
        </w:tc>
        <w:tc>
          <w:tcPr>
            <w:tcW w:w="151" w:type="dxa"/>
            <w:gridSpan w:val="3"/>
            <w:tcBorders>
              <w:top w:val="single" w:sz="7" w:space="0" w:color="000000"/>
              <w:left w:val="nil"/>
              <w:bottom w:val="nil"/>
              <w:right w:val="nil"/>
            </w:tcBorders>
          </w:tcPr>
          <w:p w14:paraId="25010E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74" w:type="dxa"/>
            <w:gridSpan w:val="3"/>
            <w:tcBorders>
              <w:top w:val="single" w:sz="7" w:space="0" w:color="000000"/>
              <w:left w:val="nil"/>
              <w:bottom w:val="single" w:sz="7" w:space="0" w:color="000000"/>
              <w:right w:val="nil"/>
            </w:tcBorders>
            <w:vAlign w:val="bottom"/>
          </w:tcPr>
          <w:p w14:paraId="34833BB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Exhibit</w:t>
            </w:r>
          </w:p>
        </w:tc>
        <w:tc>
          <w:tcPr>
            <w:tcW w:w="151" w:type="dxa"/>
            <w:gridSpan w:val="3"/>
            <w:tcBorders>
              <w:top w:val="single" w:sz="7" w:space="0" w:color="000000"/>
              <w:left w:val="nil"/>
              <w:bottom w:val="nil"/>
              <w:right w:val="nil"/>
            </w:tcBorders>
          </w:tcPr>
          <w:p w14:paraId="2997B9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4" w:type="dxa"/>
            <w:gridSpan w:val="3"/>
            <w:tcBorders>
              <w:top w:val="single" w:sz="7" w:space="0" w:color="000000"/>
              <w:left w:val="nil"/>
              <w:bottom w:val="single" w:sz="7" w:space="0" w:color="000000"/>
              <w:right w:val="nil"/>
            </w:tcBorders>
            <w:vAlign w:val="bottom"/>
          </w:tcPr>
          <w:p w14:paraId="3CBE9AE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Filing Date</w:t>
            </w:r>
          </w:p>
        </w:tc>
        <w:tc>
          <w:tcPr>
            <w:tcW w:w="151" w:type="dxa"/>
            <w:gridSpan w:val="3"/>
            <w:tcBorders>
              <w:top w:val="nil"/>
              <w:left w:val="nil"/>
              <w:bottom w:val="nil"/>
              <w:right w:val="nil"/>
            </w:tcBorders>
          </w:tcPr>
          <w:p w14:paraId="774A40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5" w:type="dxa"/>
            <w:gridSpan w:val="3"/>
            <w:tcBorders>
              <w:top w:val="nil"/>
              <w:left w:val="nil"/>
              <w:bottom w:val="nil"/>
              <w:right w:val="nil"/>
            </w:tcBorders>
          </w:tcPr>
          <w:p w14:paraId="768DD704"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0DDBB01" w14:textId="77777777">
        <w:tblPrEx>
          <w:tblCellMar>
            <w:top w:w="0" w:type="dxa"/>
            <w:left w:w="0" w:type="dxa"/>
            <w:bottom w:w="0" w:type="dxa"/>
            <w:right w:w="0" w:type="dxa"/>
          </w:tblCellMar>
        </w:tblPrEx>
        <w:tc>
          <w:tcPr>
            <w:tcW w:w="1017" w:type="dxa"/>
            <w:gridSpan w:val="3"/>
            <w:tcBorders>
              <w:top w:val="nil"/>
              <w:left w:val="nil"/>
              <w:bottom w:val="nil"/>
              <w:right w:val="nil"/>
            </w:tcBorders>
          </w:tcPr>
          <w:p w14:paraId="274A80C9"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101</w:t>
            </w:r>
          </w:p>
        </w:tc>
        <w:tc>
          <w:tcPr>
            <w:tcW w:w="151" w:type="dxa"/>
            <w:gridSpan w:val="3"/>
            <w:tcBorders>
              <w:top w:val="nil"/>
              <w:left w:val="nil"/>
              <w:bottom w:val="nil"/>
              <w:right w:val="nil"/>
            </w:tcBorders>
          </w:tcPr>
          <w:p w14:paraId="703B560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52" w:type="dxa"/>
            <w:gridSpan w:val="3"/>
            <w:tcBorders>
              <w:top w:val="nil"/>
              <w:left w:val="nil"/>
              <w:bottom w:val="nil"/>
              <w:right w:val="nil"/>
            </w:tcBorders>
          </w:tcPr>
          <w:p w14:paraId="2F5FBDB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The following financial statements from the Company's Annual Report on Form 10-K for the year ended December 31, 2021, formatted in Inline XBRL: (i) Consolidated Statements of Operations, (ii) Consolidated Statements of Comprehensive Income, (iii) Consolidated Statements of Cash Flows, (iv) Consolidated Balance Sheets, (v) Consolidated Statements of Stockholders' Equity and (vi) Notes to Consolidated Financial Statements, tagged as blocks of text and including detailed tags</w:t>
            </w:r>
          </w:p>
        </w:tc>
        <w:tc>
          <w:tcPr>
            <w:tcW w:w="151" w:type="dxa"/>
            <w:gridSpan w:val="3"/>
            <w:tcBorders>
              <w:top w:val="nil"/>
              <w:left w:val="nil"/>
              <w:bottom w:val="nil"/>
              <w:right w:val="nil"/>
            </w:tcBorders>
          </w:tcPr>
          <w:p w14:paraId="06FE86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42" w:type="dxa"/>
            <w:gridSpan w:val="3"/>
            <w:tcBorders>
              <w:top w:val="nil"/>
              <w:left w:val="nil"/>
              <w:bottom w:val="nil"/>
              <w:right w:val="nil"/>
            </w:tcBorders>
          </w:tcPr>
          <w:p w14:paraId="6D7BA9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3C21B5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3" w:type="dxa"/>
            <w:gridSpan w:val="3"/>
            <w:tcBorders>
              <w:top w:val="nil"/>
              <w:left w:val="nil"/>
              <w:bottom w:val="nil"/>
              <w:right w:val="nil"/>
            </w:tcBorders>
          </w:tcPr>
          <w:p w14:paraId="7441317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041345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74" w:type="dxa"/>
            <w:gridSpan w:val="3"/>
            <w:tcBorders>
              <w:top w:val="nil"/>
              <w:left w:val="nil"/>
              <w:bottom w:val="nil"/>
              <w:right w:val="nil"/>
            </w:tcBorders>
          </w:tcPr>
          <w:p w14:paraId="72508F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1790CEE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4" w:type="dxa"/>
            <w:gridSpan w:val="3"/>
            <w:tcBorders>
              <w:top w:val="nil"/>
              <w:left w:val="nil"/>
              <w:bottom w:val="nil"/>
              <w:right w:val="nil"/>
            </w:tcBorders>
          </w:tcPr>
          <w:p w14:paraId="295DE7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127D8E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5" w:type="dxa"/>
            <w:gridSpan w:val="3"/>
            <w:tcBorders>
              <w:top w:val="nil"/>
              <w:left w:val="nil"/>
              <w:bottom w:val="nil"/>
              <w:right w:val="nil"/>
            </w:tcBorders>
            <w:vAlign w:val="bottom"/>
          </w:tcPr>
          <w:p w14:paraId="75BFF9C4"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r w:rsidR="00000000" w14:paraId="1B9FFD57" w14:textId="77777777">
        <w:tblPrEx>
          <w:tblCellMar>
            <w:top w:w="0" w:type="dxa"/>
            <w:left w:w="0" w:type="dxa"/>
            <w:bottom w:w="0" w:type="dxa"/>
            <w:right w:w="0" w:type="dxa"/>
          </w:tblCellMar>
        </w:tblPrEx>
        <w:tc>
          <w:tcPr>
            <w:tcW w:w="1017" w:type="dxa"/>
            <w:gridSpan w:val="3"/>
            <w:tcBorders>
              <w:top w:val="nil"/>
              <w:left w:val="nil"/>
              <w:bottom w:val="nil"/>
              <w:right w:val="nil"/>
            </w:tcBorders>
          </w:tcPr>
          <w:p w14:paraId="355BF74C"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104</w:t>
            </w:r>
          </w:p>
        </w:tc>
        <w:tc>
          <w:tcPr>
            <w:tcW w:w="151" w:type="dxa"/>
            <w:gridSpan w:val="3"/>
            <w:tcBorders>
              <w:top w:val="nil"/>
              <w:left w:val="nil"/>
              <w:bottom w:val="nil"/>
              <w:right w:val="nil"/>
            </w:tcBorders>
          </w:tcPr>
          <w:p w14:paraId="242AE19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52" w:type="dxa"/>
            <w:gridSpan w:val="3"/>
            <w:tcBorders>
              <w:top w:val="nil"/>
              <w:left w:val="nil"/>
              <w:bottom w:val="nil"/>
              <w:right w:val="nil"/>
            </w:tcBorders>
          </w:tcPr>
          <w:p w14:paraId="1C1D6CE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The cover page from the Company's Annual Report on Form 10-K for the year ended December 31, 2021, formatted in Inline XBRL</w:t>
            </w:r>
          </w:p>
        </w:tc>
        <w:tc>
          <w:tcPr>
            <w:tcW w:w="151" w:type="dxa"/>
            <w:gridSpan w:val="3"/>
            <w:tcBorders>
              <w:top w:val="nil"/>
              <w:left w:val="nil"/>
              <w:bottom w:val="nil"/>
              <w:right w:val="nil"/>
            </w:tcBorders>
          </w:tcPr>
          <w:p w14:paraId="2FE75D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42" w:type="dxa"/>
            <w:gridSpan w:val="3"/>
            <w:tcBorders>
              <w:top w:val="nil"/>
              <w:left w:val="nil"/>
              <w:bottom w:val="nil"/>
              <w:right w:val="nil"/>
            </w:tcBorders>
          </w:tcPr>
          <w:p w14:paraId="59FB600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1B9ED20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83" w:type="dxa"/>
            <w:gridSpan w:val="3"/>
            <w:tcBorders>
              <w:top w:val="nil"/>
              <w:left w:val="nil"/>
              <w:bottom w:val="nil"/>
              <w:right w:val="nil"/>
            </w:tcBorders>
          </w:tcPr>
          <w:p w14:paraId="36ECB50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31E8CC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74" w:type="dxa"/>
            <w:gridSpan w:val="3"/>
            <w:tcBorders>
              <w:top w:val="nil"/>
              <w:left w:val="nil"/>
              <w:bottom w:val="nil"/>
              <w:right w:val="nil"/>
            </w:tcBorders>
          </w:tcPr>
          <w:p w14:paraId="4AF506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34FF446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654" w:type="dxa"/>
            <w:gridSpan w:val="3"/>
            <w:tcBorders>
              <w:top w:val="nil"/>
              <w:left w:val="nil"/>
              <w:bottom w:val="nil"/>
              <w:right w:val="nil"/>
            </w:tcBorders>
          </w:tcPr>
          <w:p w14:paraId="3FF04F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1" w:type="dxa"/>
            <w:gridSpan w:val="3"/>
            <w:tcBorders>
              <w:top w:val="nil"/>
              <w:left w:val="nil"/>
              <w:bottom w:val="nil"/>
              <w:right w:val="nil"/>
            </w:tcBorders>
          </w:tcPr>
          <w:p w14:paraId="013350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075" w:type="dxa"/>
            <w:gridSpan w:val="3"/>
            <w:tcBorders>
              <w:top w:val="nil"/>
              <w:left w:val="nil"/>
              <w:bottom w:val="nil"/>
              <w:right w:val="nil"/>
            </w:tcBorders>
            <w:vAlign w:val="bottom"/>
          </w:tcPr>
          <w:p w14:paraId="2895F33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X</w:t>
            </w:r>
          </w:p>
        </w:tc>
      </w:tr>
    </w:tbl>
    <w:p w14:paraId="63C6C3B7"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5B4F2227" w14:textId="77777777" w:rsidR="00000000" w:rsidRDefault="00000000">
      <w:pPr>
        <w:autoSpaceDE w:val="0"/>
        <w:autoSpaceDN w:val="0"/>
        <w:adjustRightInd w:val="0"/>
        <w:spacing w:before="108" w:after="0" w:line="240" w:lineRule="auto"/>
        <w:ind w:left="243" w:hanging="243"/>
        <w:rPr>
          <w:rFonts w:ascii="Times New Roman" w:hAnsi="Times New Roman" w:cs="Times New Roman"/>
          <w:sz w:val="24"/>
          <w:szCs w:val="24"/>
        </w:rPr>
      </w:pPr>
      <w:r>
        <w:rPr>
          <w:rFonts w:ascii="Times New Roman" w:hAnsi="Times New Roman" w:cs="Times New Roman"/>
          <w:sz w:val="18"/>
          <w:szCs w:val="18"/>
        </w:rPr>
        <w:t>* These certifications are not deemed filed by the SEC and are not to be incorporated by reference in any filing we make under the Securities Act of 1933 or the Securities Exchange Act of 1934, irrespective of any general incorporation language in any filings.</w:t>
      </w:r>
    </w:p>
    <w:p w14:paraId="05DE0C16" w14:textId="77777777" w:rsidR="00000000" w:rsidRDefault="00000000">
      <w:pPr>
        <w:autoSpaceDE w:val="0"/>
        <w:autoSpaceDN w:val="0"/>
        <w:adjustRightInd w:val="0"/>
        <w:spacing w:before="108" w:after="0" w:line="240" w:lineRule="auto"/>
        <w:ind w:left="243" w:hanging="243"/>
        <w:rPr>
          <w:rFonts w:ascii="Times New Roman" w:hAnsi="Times New Roman" w:cs="Times New Roman"/>
          <w:sz w:val="24"/>
          <w:szCs w:val="24"/>
        </w:rPr>
      </w:pPr>
      <w:r>
        <w:rPr>
          <w:rFonts w:ascii="Times New Roman" w:hAnsi="Times New Roman" w:cs="Times New Roman"/>
          <w:sz w:val="18"/>
          <w:szCs w:val="18"/>
        </w:rPr>
        <w:t>† Indicates a management contract or compensatory plan</w:t>
      </w:r>
    </w:p>
    <w:p w14:paraId="32825A4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DCDDE56"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64</w:t>
      </w:r>
    </w:p>
    <w:p w14:paraId="6DD757D7"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86" w:name="BKMK_205"/>
      <w:bookmarkEnd w:id="186"/>
    </w:p>
    <w:p w14:paraId="7951C1B2"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87" w:name="BKMK_206"/>
      <w:bookmarkEnd w:id="187"/>
    </w:p>
    <w:p w14:paraId="5080CDC3"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bookmarkStart w:id="188" w:name="BKMK_207"/>
      <w:bookmarkEnd w:id="188"/>
    </w:p>
    <w:p w14:paraId="786294AB"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SIGNATURES</w:t>
      </w:r>
    </w:p>
    <w:p w14:paraId="78EE545C" w14:textId="77777777" w:rsidR="00000000" w:rsidRDefault="00000000">
      <w:pPr>
        <w:autoSpaceDE w:val="0"/>
        <w:autoSpaceDN w:val="0"/>
        <w:adjustRightInd w:val="0"/>
        <w:spacing w:before="90" w:after="0" w:line="240" w:lineRule="auto"/>
        <w:ind w:firstLine="445"/>
        <w:rPr>
          <w:rFonts w:ascii="Times New Roman" w:hAnsi="Times New Roman" w:cs="Times New Roman"/>
          <w:sz w:val="24"/>
          <w:szCs w:val="24"/>
        </w:rPr>
      </w:pPr>
      <w:r>
        <w:rPr>
          <w:rFonts w:ascii="Times New Roman" w:hAnsi="Times New Roman" w:cs="Times New Roman"/>
          <w:sz w:val="18"/>
          <w:szCs w:val="18"/>
        </w:rPr>
        <w:t>Pursuant to the requirements of Section 13 or 15(d) of the Securities Exchange Act of 1934, the registrant has duly caused this report to be signed on its behalf by the undersigned, thereunto duly authorized.</w:t>
      </w:r>
    </w:p>
    <w:p w14:paraId="6A275185"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016F3E27"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17"/>
        <w:gridCol w:w="551"/>
        <w:gridCol w:w="217"/>
        <w:gridCol w:w="251"/>
        <w:gridCol w:w="4456"/>
        <w:gridCol w:w="251"/>
        <w:gridCol w:w="42"/>
        <w:gridCol w:w="223"/>
        <w:gridCol w:w="42"/>
        <w:gridCol w:w="128"/>
        <w:gridCol w:w="315"/>
        <w:gridCol w:w="116"/>
        <w:gridCol w:w="91"/>
        <w:gridCol w:w="231"/>
        <w:gridCol w:w="91"/>
        <w:gridCol w:w="436"/>
        <w:gridCol w:w="3392"/>
        <w:gridCol w:w="436"/>
      </w:tblGrid>
      <w:tr w:rsidR="00000000" w14:paraId="72A638EB" w14:textId="77777777">
        <w:tblPrEx>
          <w:tblCellMar>
            <w:top w:w="0" w:type="dxa"/>
            <w:left w:w="0" w:type="dxa"/>
            <w:bottom w:w="0" w:type="dxa"/>
            <w:right w:w="0" w:type="dxa"/>
          </w:tblCellMar>
        </w:tblPrEx>
        <w:tc>
          <w:tcPr>
            <w:tcW w:w="217" w:type="dxa"/>
            <w:tcBorders>
              <w:top w:val="nil"/>
              <w:left w:val="nil"/>
              <w:bottom w:val="nil"/>
              <w:right w:val="nil"/>
            </w:tcBorders>
          </w:tcPr>
          <w:p w14:paraId="23B001B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1" w:type="dxa"/>
            <w:tcBorders>
              <w:top w:val="nil"/>
              <w:left w:val="nil"/>
              <w:bottom w:val="nil"/>
              <w:right w:val="nil"/>
            </w:tcBorders>
          </w:tcPr>
          <w:p w14:paraId="323D74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7" w:type="dxa"/>
            <w:tcBorders>
              <w:top w:val="nil"/>
              <w:left w:val="nil"/>
              <w:bottom w:val="nil"/>
              <w:right w:val="nil"/>
            </w:tcBorders>
          </w:tcPr>
          <w:p w14:paraId="7A9E29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209FFC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56" w:type="dxa"/>
            <w:tcBorders>
              <w:top w:val="nil"/>
              <w:left w:val="nil"/>
              <w:bottom w:val="nil"/>
              <w:right w:val="nil"/>
            </w:tcBorders>
          </w:tcPr>
          <w:p w14:paraId="34B1662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14A832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3AAB2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23" w:type="dxa"/>
            <w:tcBorders>
              <w:top w:val="nil"/>
              <w:left w:val="nil"/>
              <w:bottom w:val="nil"/>
              <w:right w:val="nil"/>
            </w:tcBorders>
          </w:tcPr>
          <w:p w14:paraId="168C40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D9D5D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8" w:type="dxa"/>
            <w:tcBorders>
              <w:top w:val="nil"/>
              <w:left w:val="nil"/>
              <w:bottom w:val="nil"/>
              <w:right w:val="nil"/>
            </w:tcBorders>
          </w:tcPr>
          <w:p w14:paraId="39065D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5" w:type="dxa"/>
            <w:tcBorders>
              <w:top w:val="nil"/>
              <w:left w:val="nil"/>
              <w:bottom w:val="nil"/>
              <w:right w:val="nil"/>
            </w:tcBorders>
          </w:tcPr>
          <w:p w14:paraId="442C02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tcPr>
          <w:p w14:paraId="676504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 w:type="dxa"/>
            <w:tcBorders>
              <w:top w:val="nil"/>
              <w:left w:val="nil"/>
              <w:bottom w:val="nil"/>
              <w:right w:val="nil"/>
            </w:tcBorders>
          </w:tcPr>
          <w:p w14:paraId="297CE9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31" w:type="dxa"/>
            <w:tcBorders>
              <w:top w:val="nil"/>
              <w:left w:val="nil"/>
              <w:bottom w:val="nil"/>
              <w:right w:val="nil"/>
            </w:tcBorders>
          </w:tcPr>
          <w:p w14:paraId="381D59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91" w:type="dxa"/>
            <w:tcBorders>
              <w:top w:val="nil"/>
              <w:left w:val="nil"/>
              <w:bottom w:val="nil"/>
              <w:right w:val="nil"/>
            </w:tcBorders>
          </w:tcPr>
          <w:p w14:paraId="58F3108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6" w:type="dxa"/>
            <w:tcBorders>
              <w:top w:val="nil"/>
              <w:left w:val="nil"/>
              <w:bottom w:val="nil"/>
              <w:right w:val="nil"/>
            </w:tcBorders>
          </w:tcPr>
          <w:p w14:paraId="7FCEDF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392" w:type="dxa"/>
            <w:tcBorders>
              <w:top w:val="nil"/>
              <w:left w:val="nil"/>
              <w:bottom w:val="nil"/>
              <w:right w:val="nil"/>
            </w:tcBorders>
          </w:tcPr>
          <w:p w14:paraId="3E5073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6" w:type="dxa"/>
            <w:tcBorders>
              <w:top w:val="nil"/>
              <w:left w:val="nil"/>
              <w:bottom w:val="nil"/>
              <w:right w:val="nil"/>
            </w:tcBorders>
          </w:tcPr>
          <w:p w14:paraId="2F7D3D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8891FC2" w14:textId="77777777">
        <w:tblPrEx>
          <w:tblCellMar>
            <w:top w:w="0" w:type="dxa"/>
            <w:left w:w="0" w:type="dxa"/>
            <w:bottom w:w="0" w:type="dxa"/>
            <w:right w:w="0" w:type="dxa"/>
          </w:tblCellMar>
        </w:tblPrEx>
        <w:tc>
          <w:tcPr>
            <w:tcW w:w="985" w:type="dxa"/>
            <w:gridSpan w:val="3"/>
            <w:tcBorders>
              <w:top w:val="nil"/>
              <w:left w:val="nil"/>
              <w:bottom w:val="nil"/>
              <w:right w:val="nil"/>
            </w:tcBorders>
          </w:tcPr>
          <w:p w14:paraId="6DE290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58" w:type="dxa"/>
            <w:gridSpan w:val="3"/>
            <w:tcBorders>
              <w:top w:val="nil"/>
              <w:left w:val="nil"/>
              <w:bottom w:val="nil"/>
              <w:right w:val="nil"/>
            </w:tcBorders>
          </w:tcPr>
          <w:p w14:paraId="27C1CB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07" w:type="dxa"/>
            <w:gridSpan w:val="3"/>
            <w:tcBorders>
              <w:top w:val="nil"/>
              <w:left w:val="nil"/>
              <w:bottom w:val="nil"/>
              <w:right w:val="nil"/>
            </w:tcBorders>
            <w:vAlign w:val="bottom"/>
          </w:tcPr>
          <w:p w14:paraId="5099FD5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36" w:type="dxa"/>
            <w:gridSpan w:val="9"/>
            <w:tcBorders>
              <w:top w:val="nil"/>
              <w:left w:val="nil"/>
              <w:bottom w:val="nil"/>
              <w:right w:val="nil"/>
            </w:tcBorders>
            <w:vAlign w:val="bottom"/>
          </w:tcPr>
          <w:p w14:paraId="3E99ACDB" w14:textId="77777777" w:rsidR="00000000" w:rsidRDefault="00000000">
            <w:pPr>
              <w:autoSpaceDE w:val="0"/>
              <w:autoSpaceDN w:val="0"/>
              <w:adjustRightInd w:val="0"/>
              <w:spacing w:after="0" w:line="240" w:lineRule="auto"/>
              <w:ind w:left="18" w:right="158"/>
              <w:rPr>
                <w:rFonts w:ascii="Times New Roman" w:hAnsi="Times New Roman" w:cs="Times New Roman"/>
                <w:sz w:val="24"/>
                <w:szCs w:val="24"/>
              </w:rPr>
            </w:pPr>
            <w:r>
              <w:rPr>
                <w:rFonts w:ascii="Times New Roman" w:hAnsi="Times New Roman" w:cs="Times New Roman"/>
                <w:sz w:val="18"/>
                <w:szCs w:val="18"/>
              </w:rPr>
              <w:t>Netflix, Inc.</w:t>
            </w:r>
          </w:p>
        </w:tc>
      </w:tr>
      <w:tr w:rsidR="00000000" w14:paraId="2119FCB2" w14:textId="77777777">
        <w:tblPrEx>
          <w:tblCellMar>
            <w:top w:w="0" w:type="dxa"/>
            <w:left w:w="0" w:type="dxa"/>
            <w:bottom w:w="0" w:type="dxa"/>
            <w:right w:w="0" w:type="dxa"/>
          </w:tblCellMar>
        </w:tblPrEx>
        <w:tc>
          <w:tcPr>
            <w:tcW w:w="985" w:type="dxa"/>
            <w:gridSpan w:val="3"/>
            <w:tcBorders>
              <w:top w:val="nil"/>
              <w:left w:val="nil"/>
              <w:bottom w:val="nil"/>
              <w:right w:val="nil"/>
            </w:tcBorders>
          </w:tcPr>
          <w:p w14:paraId="2F9412E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58" w:type="dxa"/>
            <w:gridSpan w:val="3"/>
            <w:tcBorders>
              <w:top w:val="nil"/>
              <w:left w:val="nil"/>
              <w:bottom w:val="nil"/>
              <w:right w:val="nil"/>
            </w:tcBorders>
          </w:tcPr>
          <w:p w14:paraId="5EA6991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07" w:type="dxa"/>
            <w:gridSpan w:val="3"/>
            <w:tcBorders>
              <w:top w:val="nil"/>
              <w:left w:val="nil"/>
              <w:bottom w:val="nil"/>
              <w:right w:val="nil"/>
            </w:tcBorders>
          </w:tcPr>
          <w:p w14:paraId="384CBB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9" w:type="dxa"/>
            <w:gridSpan w:val="3"/>
            <w:tcBorders>
              <w:top w:val="nil"/>
              <w:left w:val="nil"/>
              <w:bottom w:val="nil"/>
              <w:right w:val="nil"/>
            </w:tcBorders>
          </w:tcPr>
          <w:p w14:paraId="72D1B35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3" w:type="dxa"/>
            <w:gridSpan w:val="3"/>
            <w:tcBorders>
              <w:top w:val="nil"/>
              <w:left w:val="nil"/>
              <w:bottom w:val="nil"/>
              <w:right w:val="nil"/>
            </w:tcBorders>
          </w:tcPr>
          <w:p w14:paraId="71D9AD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64" w:type="dxa"/>
            <w:gridSpan w:val="3"/>
            <w:tcBorders>
              <w:top w:val="nil"/>
              <w:left w:val="nil"/>
              <w:bottom w:val="nil"/>
              <w:right w:val="nil"/>
            </w:tcBorders>
          </w:tcPr>
          <w:p w14:paraId="46F431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303B840" w14:textId="77777777">
        <w:tblPrEx>
          <w:tblCellMar>
            <w:top w:w="0" w:type="dxa"/>
            <w:left w:w="0" w:type="dxa"/>
            <w:bottom w:w="0" w:type="dxa"/>
            <w:right w:w="0" w:type="dxa"/>
          </w:tblCellMar>
        </w:tblPrEx>
        <w:tc>
          <w:tcPr>
            <w:tcW w:w="985" w:type="dxa"/>
            <w:gridSpan w:val="3"/>
            <w:tcBorders>
              <w:top w:val="nil"/>
              <w:left w:val="nil"/>
              <w:bottom w:val="nil"/>
              <w:right w:val="nil"/>
            </w:tcBorders>
          </w:tcPr>
          <w:p w14:paraId="7CFFEC10"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w:t>
            </w:r>
          </w:p>
        </w:tc>
        <w:tc>
          <w:tcPr>
            <w:tcW w:w="4958" w:type="dxa"/>
            <w:gridSpan w:val="3"/>
            <w:tcBorders>
              <w:top w:val="nil"/>
              <w:left w:val="nil"/>
              <w:bottom w:val="nil"/>
              <w:right w:val="nil"/>
            </w:tcBorders>
          </w:tcPr>
          <w:p w14:paraId="011012E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January 27, 2022</w:t>
            </w:r>
          </w:p>
        </w:tc>
        <w:tc>
          <w:tcPr>
            <w:tcW w:w="307" w:type="dxa"/>
            <w:gridSpan w:val="3"/>
            <w:tcBorders>
              <w:top w:val="nil"/>
              <w:left w:val="nil"/>
              <w:bottom w:val="nil"/>
              <w:right w:val="nil"/>
            </w:tcBorders>
            <w:vAlign w:val="bottom"/>
          </w:tcPr>
          <w:p w14:paraId="60B11F5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59" w:type="dxa"/>
            <w:gridSpan w:val="3"/>
            <w:tcBorders>
              <w:top w:val="nil"/>
              <w:left w:val="nil"/>
              <w:bottom w:val="nil"/>
              <w:right w:val="nil"/>
            </w:tcBorders>
            <w:vAlign w:val="bottom"/>
          </w:tcPr>
          <w:p w14:paraId="060B87F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By:</w:t>
            </w:r>
          </w:p>
        </w:tc>
        <w:tc>
          <w:tcPr>
            <w:tcW w:w="413" w:type="dxa"/>
            <w:gridSpan w:val="3"/>
            <w:tcBorders>
              <w:top w:val="nil"/>
              <w:left w:val="nil"/>
              <w:bottom w:val="nil"/>
              <w:right w:val="nil"/>
            </w:tcBorders>
            <w:vAlign w:val="bottom"/>
          </w:tcPr>
          <w:p w14:paraId="036C321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4264" w:type="dxa"/>
            <w:gridSpan w:val="3"/>
            <w:tcBorders>
              <w:top w:val="nil"/>
              <w:left w:val="nil"/>
              <w:bottom w:val="nil"/>
              <w:right w:val="nil"/>
            </w:tcBorders>
            <w:vAlign w:val="bottom"/>
          </w:tcPr>
          <w:p w14:paraId="68C9DBD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R</w:t>
            </w:r>
            <w:r>
              <w:rPr>
                <w:rFonts w:ascii="Times New Roman" w:hAnsi="Times New Roman" w:cs="Times New Roman"/>
                <w:sz w:val="14"/>
                <w:szCs w:val="14"/>
              </w:rPr>
              <w:t>EED</w:t>
            </w:r>
            <w:r>
              <w:rPr>
                <w:rFonts w:ascii="Times New Roman" w:hAnsi="Times New Roman" w:cs="Times New Roman"/>
                <w:sz w:val="18"/>
                <w:szCs w:val="18"/>
              </w:rPr>
              <w:t xml:space="preserve"> H</w:t>
            </w:r>
            <w:r>
              <w:rPr>
                <w:rFonts w:ascii="Times New Roman" w:hAnsi="Times New Roman" w:cs="Times New Roman"/>
                <w:sz w:val="14"/>
                <w:szCs w:val="14"/>
              </w:rPr>
              <w:t>ASTINGS</w:t>
            </w:r>
          </w:p>
        </w:tc>
      </w:tr>
      <w:tr w:rsidR="00000000" w14:paraId="68744BF6" w14:textId="77777777">
        <w:tblPrEx>
          <w:tblCellMar>
            <w:top w:w="0" w:type="dxa"/>
            <w:left w:w="0" w:type="dxa"/>
            <w:bottom w:w="0" w:type="dxa"/>
            <w:right w:w="0" w:type="dxa"/>
          </w:tblCellMar>
        </w:tblPrEx>
        <w:tc>
          <w:tcPr>
            <w:tcW w:w="985" w:type="dxa"/>
            <w:gridSpan w:val="3"/>
            <w:tcBorders>
              <w:top w:val="nil"/>
              <w:left w:val="nil"/>
              <w:bottom w:val="nil"/>
              <w:right w:val="nil"/>
            </w:tcBorders>
          </w:tcPr>
          <w:p w14:paraId="60C02D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58" w:type="dxa"/>
            <w:gridSpan w:val="3"/>
            <w:tcBorders>
              <w:top w:val="nil"/>
              <w:left w:val="nil"/>
              <w:bottom w:val="nil"/>
              <w:right w:val="nil"/>
            </w:tcBorders>
          </w:tcPr>
          <w:p w14:paraId="479938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07" w:type="dxa"/>
            <w:gridSpan w:val="3"/>
            <w:tcBorders>
              <w:top w:val="nil"/>
              <w:left w:val="nil"/>
              <w:bottom w:val="nil"/>
              <w:right w:val="nil"/>
            </w:tcBorders>
            <w:vAlign w:val="bottom"/>
          </w:tcPr>
          <w:p w14:paraId="5C27DF6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59" w:type="dxa"/>
            <w:gridSpan w:val="3"/>
            <w:tcBorders>
              <w:top w:val="nil"/>
              <w:left w:val="nil"/>
              <w:bottom w:val="nil"/>
              <w:right w:val="nil"/>
            </w:tcBorders>
          </w:tcPr>
          <w:p w14:paraId="00B1B60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3" w:type="dxa"/>
            <w:gridSpan w:val="3"/>
            <w:tcBorders>
              <w:top w:val="nil"/>
              <w:left w:val="nil"/>
              <w:bottom w:val="nil"/>
              <w:right w:val="nil"/>
            </w:tcBorders>
            <w:vAlign w:val="bottom"/>
          </w:tcPr>
          <w:p w14:paraId="3CA0F4F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4264" w:type="dxa"/>
            <w:gridSpan w:val="3"/>
            <w:tcBorders>
              <w:top w:val="single" w:sz="7" w:space="0" w:color="000000"/>
              <w:left w:val="nil"/>
              <w:bottom w:val="nil"/>
              <w:right w:val="nil"/>
            </w:tcBorders>
            <w:vAlign w:val="bottom"/>
          </w:tcPr>
          <w:p w14:paraId="05E1CFE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Reed Hastings</w:t>
            </w:r>
          </w:p>
          <w:p w14:paraId="42F22DC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Co-Chief Executive Officer</w:t>
            </w:r>
          </w:p>
          <w:p w14:paraId="5FD423F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i/>
                <w:iCs/>
                <w:sz w:val="18"/>
                <w:szCs w:val="18"/>
              </w:rPr>
              <w:t>(principal executive officer)</w:t>
            </w:r>
          </w:p>
        </w:tc>
      </w:tr>
      <w:tr w:rsidR="00000000" w14:paraId="7203E0E4" w14:textId="77777777">
        <w:tblPrEx>
          <w:tblCellMar>
            <w:top w:w="0" w:type="dxa"/>
            <w:left w:w="0" w:type="dxa"/>
            <w:bottom w:w="0" w:type="dxa"/>
            <w:right w:w="0" w:type="dxa"/>
          </w:tblCellMar>
        </w:tblPrEx>
        <w:tc>
          <w:tcPr>
            <w:tcW w:w="985" w:type="dxa"/>
            <w:gridSpan w:val="3"/>
            <w:tcBorders>
              <w:top w:val="nil"/>
              <w:left w:val="nil"/>
              <w:bottom w:val="nil"/>
              <w:right w:val="nil"/>
            </w:tcBorders>
          </w:tcPr>
          <w:p w14:paraId="509314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58" w:type="dxa"/>
            <w:gridSpan w:val="3"/>
            <w:tcBorders>
              <w:top w:val="nil"/>
              <w:left w:val="nil"/>
              <w:bottom w:val="nil"/>
              <w:right w:val="nil"/>
            </w:tcBorders>
          </w:tcPr>
          <w:p w14:paraId="35742D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07" w:type="dxa"/>
            <w:gridSpan w:val="3"/>
            <w:tcBorders>
              <w:top w:val="nil"/>
              <w:left w:val="nil"/>
              <w:bottom w:val="nil"/>
              <w:right w:val="nil"/>
            </w:tcBorders>
          </w:tcPr>
          <w:p w14:paraId="45009D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59" w:type="dxa"/>
            <w:gridSpan w:val="3"/>
            <w:tcBorders>
              <w:top w:val="nil"/>
              <w:left w:val="nil"/>
              <w:bottom w:val="nil"/>
              <w:right w:val="nil"/>
            </w:tcBorders>
          </w:tcPr>
          <w:p w14:paraId="43B923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3" w:type="dxa"/>
            <w:gridSpan w:val="3"/>
            <w:tcBorders>
              <w:top w:val="nil"/>
              <w:left w:val="nil"/>
              <w:bottom w:val="nil"/>
              <w:right w:val="nil"/>
            </w:tcBorders>
          </w:tcPr>
          <w:p w14:paraId="308D77D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64" w:type="dxa"/>
            <w:gridSpan w:val="3"/>
            <w:tcBorders>
              <w:top w:val="nil"/>
              <w:left w:val="nil"/>
              <w:bottom w:val="nil"/>
              <w:right w:val="nil"/>
            </w:tcBorders>
          </w:tcPr>
          <w:p w14:paraId="3E3AD4D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21690EB" w14:textId="77777777">
        <w:tblPrEx>
          <w:tblCellMar>
            <w:top w:w="0" w:type="dxa"/>
            <w:left w:w="0" w:type="dxa"/>
            <w:bottom w:w="0" w:type="dxa"/>
            <w:right w:w="0" w:type="dxa"/>
          </w:tblCellMar>
        </w:tblPrEx>
        <w:tc>
          <w:tcPr>
            <w:tcW w:w="985" w:type="dxa"/>
            <w:gridSpan w:val="3"/>
            <w:tcBorders>
              <w:top w:val="nil"/>
              <w:left w:val="nil"/>
              <w:bottom w:val="nil"/>
              <w:right w:val="nil"/>
            </w:tcBorders>
          </w:tcPr>
          <w:p w14:paraId="19D79227"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w:t>
            </w:r>
          </w:p>
        </w:tc>
        <w:tc>
          <w:tcPr>
            <w:tcW w:w="4958" w:type="dxa"/>
            <w:gridSpan w:val="3"/>
            <w:tcBorders>
              <w:top w:val="nil"/>
              <w:left w:val="nil"/>
              <w:bottom w:val="nil"/>
              <w:right w:val="nil"/>
            </w:tcBorders>
          </w:tcPr>
          <w:p w14:paraId="7E0E977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January 27, 2022</w:t>
            </w:r>
          </w:p>
        </w:tc>
        <w:tc>
          <w:tcPr>
            <w:tcW w:w="307" w:type="dxa"/>
            <w:gridSpan w:val="3"/>
            <w:tcBorders>
              <w:top w:val="nil"/>
              <w:left w:val="nil"/>
              <w:bottom w:val="nil"/>
              <w:right w:val="nil"/>
            </w:tcBorders>
            <w:vAlign w:val="bottom"/>
          </w:tcPr>
          <w:p w14:paraId="10D4A98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59" w:type="dxa"/>
            <w:gridSpan w:val="3"/>
            <w:tcBorders>
              <w:top w:val="nil"/>
              <w:left w:val="nil"/>
              <w:bottom w:val="nil"/>
              <w:right w:val="nil"/>
            </w:tcBorders>
            <w:vAlign w:val="bottom"/>
          </w:tcPr>
          <w:p w14:paraId="4977C9F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By:</w:t>
            </w:r>
          </w:p>
        </w:tc>
        <w:tc>
          <w:tcPr>
            <w:tcW w:w="413" w:type="dxa"/>
            <w:gridSpan w:val="3"/>
            <w:tcBorders>
              <w:top w:val="nil"/>
              <w:left w:val="nil"/>
              <w:bottom w:val="nil"/>
              <w:right w:val="nil"/>
            </w:tcBorders>
            <w:vAlign w:val="bottom"/>
          </w:tcPr>
          <w:p w14:paraId="138B546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4264" w:type="dxa"/>
            <w:gridSpan w:val="3"/>
            <w:tcBorders>
              <w:top w:val="nil"/>
              <w:left w:val="nil"/>
              <w:bottom w:val="nil"/>
              <w:right w:val="nil"/>
            </w:tcBorders>
            <w:vAlign w:val="bottom"/>
          </w:tcPr>
          <w:p w14:paraId="6332E20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S</w:t>
            </w:r>
            <w:r>
              <w:rPr>
                <w:rFonts w:ascii="Times New Roman" w:hAnsi="Times New Roman" w:cs="Times New Roman"/>
                <w:sz w:val="14"/>
                <w:szCs w:val="14"/>
              </w:rPr>
              <w:t>PENCER</w:t>
            </w:r>
            <w:r>
              <w:rPr>
                <w:rFonts w:ascii="Times New Roman" w:hAnsi="Times New Roman" w:cs="Times New Roman"/>
                <w:sz w:val="18"/>
                <w:szCs w:val="18"/>
              </w:rPr>
              <w:t xml:space="preserve"> N</w:t>
            </w:r>
            <w:r>
              <w:rPr>
                <w:rFonts w:ascii="Times New Roman" w:hAnsi="Times New Roman" w:cs="Times New Roman"/>
                <w:sz w:val="14"/>
                <w:szCs w:val="14"/>
              </w:rPr>
              <w:t>EUMANN</w:t>
            </w:r>
          </w:p>
        </w:tc>
      </w:tr>
      <w:tr w:rsidR="00000000" w14:paraId="06047599" w14:textId="77777777">
        <w:tblPrEx>
          <w:tblCellMar>
            <w:top w:w="0" w:type="dxa"/>
            <w:left w:w="0" w:type="dxa"/>
            <w:bottom w:w="0" w:type="dxa"/>
            <w:right w:w="0" w:type="dxa"/>
          </w:tblCellMar>
        </w:tblPrEx>
        <w:tc>
          <w:tcPr>
            <w:tcW w:w="985" w:type="dxa"/>
            <w:gridSpan w:val="3"/>
            <w:tcBorders>
              <w:top w:val="nil"/>
              <w:left w:val="nil"/>
              <w:bottom w:val="nil"/>
              <w:right w:val="nil"/>
            </w:tcBorders>
          </w:tcPr>
          <w:p w14:paraId="26C267C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958" w:type="dxa"/>
            <w:gridSpan w:val="3"/>
            <w:tcBorders>
              <w:top w:val="nil"/>
              <w:left w:val="nil"/>
              <w:bottom w:val="nil"/>
              <w:right w:val="nil"/>
            </w:tcBorders>
          </w:tcPr>
          <w:p w14:paraId="0B151A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07" w:type="dxa"/>
            <w:gridSpan w:val="3"/>
            <w:tcBorders>
              <w:top w:val="nil"/>
              <w:left w:val="nil"/>
              <w:bottom w:val="nil"/>
              <w:right w:val="nil"/>
            </w:tcBorders>
            <w:vAlign w:val="bottom"/>
          </w:tcPr>
          <w:p w14:paraId="43B624A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59" w:type="dxa"/>
            <w:gridSpan w:val="3"/>
            <w:tcBorders>
              <w:top w:val="nil"/>
              <w:left w:val="nil"/>
              <w:bottom w:val="nil"/>
              <w:right w:val="nil"/>
            </w:tcBorders>
          </w:tcPr>
          <w:p w14:paraId="3DA8E3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13" w:type="dxa"/>
            <w:gridSpan w:val="3"/>
            <w:tcBorders>
              <w:top w:val="nil"/>
              <w:left w:val="nil"/>
              <w:bottom w:val="nil"/>
              <w:right w:val="nil"/>
            </w:tcBorders>
            <w:vAlign w:val="bottom"/>
          </w:tcPr>
          <w:p w14:paraId="132C6E4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4264" w:type="dxa"/>
            <w:gridSpan w:val="3"/>
            <w:tcBorders>
              <w:top w:val="single" w:sz="7" w:space="0" w:color="000000"/>
              <w:left w:val="nil"/>
              <w:bottom w:val="nil"/>
              <w:right w:val="nil"/>
            </w:tcBorders>
            <w:vAlign w:val="bottom"/>
          </w:tcPr>
          <w:p w14:paraId="2A8E9BC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Spencer Neumann</w:t>
            </w:r>
          </w:p>
          <w:p w14:paraId="3BFA741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Chief Financial Officer</w:t>
            </w:r>
          </w:p>
          <w:p w14:paraId="1245421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i/>
                <w:iCs/>
                <w:sz w:val="18"/>
                <w:szCs w:val="18"/>
              </w:rPr>
              <w:t>(principal financial and accounting officer)</w:t>
            </w:r>
          </w:p>
        </w:tc>
      </w:tr>
    </w:tbl>
    <w:p w14:paraId="742025E0"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65</w:t>
      </w:r>
    </w:p>
    <w:p w14:paraId="105A0487"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89" w:name="BKMK_208"/>
      <w:bookmarkEnd w:id="189"/>
    </w:p>
    <w:p w14:paraId="686C7626"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23FD781B" w14:textId="77777777" w:rsidR="00000000" w:rsidRDefault="00000000">
      <w:pPr>
        <w:autoSpaceDE w:val="0"/>
        <w:autoSpaceDN w:val="0"/>
        <w:adjustRightInd w:val="0"/>
        <w:spacing w:before="234" w:after="0" w:line="240" w:lineRule="auto"/>
        <w:jc w:val="center"/>
        <w:rPr>
          <w:rFonts w:ascii="Times New Roman" w:hAnsi="Times New Roman" w:cs="Times New Roman"/>
          <w:sz w:val="24"/>
          <w:szCs w:val="24"/>
        </w:rPr>
      </w:pPr>
      <w:r>
        <w:rPr>
          <w:rFonts w:ascii="Times New Roman" w:hAnsi="Times New Roman" w:cs="Times New Roman"/>
          <w:sz w:val="18"/>
          <w:szCs w:val="18"/>
        </w:rPr>
        <w:t>POWER OF ATTORNEY</w:t>
      </w:r>
    </w:p>
    <w:p w14:paraId="4DF577A7"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KNOWN ALL PERSONS BY THESE PRESENTS, that each person whose signature appears below constitutes and appoints Reed Hastings and Spencer Neumann, and each of them, as his true and lawful attorneys-in-fact and agents, with full power of substitution and resubstitution, for him and in his name, place, and stead, in any and all capacities, to sign any and all amendments to this Report, and to file the same, with all exhibits thereto, and other documents in connection therewith, with the Securities and Exchange Commission, granting unto said attorneys-in-fact and agents, and each of them, full power and authority to do and perform each and every act and thing requisite and necessary to be done in connection therewith, as fully to all intents and purposes as he might or could do in person, hereby ratifying and confirming that all said attorneys-in-fact and agents, or any of them or their or his substitute or substituted, may lawfully do or cause to be done by virtue thereof.</w:t>
      </w:r>
    </w:p>
    <w:p w14:paraId="5CFC2552"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Pursuant to the requirements of the Securities and Exchange Act of 1934, this report has been signed below by the following persons on behalf of the registrant and in the capacities and on the dates indicated.</w:t>
      </w:r>
    </w:p>
    <w:p w14:paraId="5030AAF5"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761B4F9E"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36"/>
        <w:gridCol w:w="2627"/>
        <w:gridCol w:w="436"/>
        <w:gridCol w:w="42"/>
        <w:gridCol w:w="64"/>
        <w:gridCol w:w="42"/>
        <w:gridCol w:w="1264"/>
        <w:gridCol w:w="3198"/>
        <w:gridCol w:w="1264"/>
        <w:gridCol w:w="42"/>
        <w:gridCol w:w="64"/>
        <w:gridCol w:w="42"/>
        <w:gridCol w:w="251"/>
        <w:gridCol w:w="1463"/>
        <w:gridCol w:w="251"/>
      </w:tblGrid>
      <w:tr w:rsidR="00000000" w14:paraId="4396C2F6" w14:textId="77777777">
        <w:tblPrEx>
          <w:tblCellMar>
            <w:top w:w="0" w:type="dxa"/>
            <w:left w:w="0" w:type="dxa"/>
            <w:bottom w:w="0" w:type="dxa"/>
            <w:right w:w="0" w:type="dxa"/>
          </w:tblCellMar>
        </w:tblPrEx>
        <w:tc>
          <w:tcPr>
            <w:tcW w:w="436" w:type="dxa"/>
            <w:tcBorders>
              <w:top w:val="nil"/>
              <w:left w:val="nil"/>
              <w:bottom w:val="nil"/>
              <w:right w:val="nil"/>
            </w:tcBorders>
          </w:tcPr>
          <w:p w14:paraId="10CA5F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627" w:type="dxa"/>
            <w:tcBorders>
              <w:top w:val="nil"/>
              <w:left w:val="nil"/>
              <w:bottom w:val="nil"/>
              <w:right w:val="nil"/>
            </w:tcBorders>
          </w:tcPr>
          <w:p w14:paraId="3EC647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6" w:type="dxa"/>
            <w:tcBorders>
              <w:top w:val="nil"/>
              <w:left w:val="nil"/>
              <w:bottom w:val="nil"/>
              <w:right w:val="nil"/>
            </w:tcBorders>
          </w:tcPr>
          <w:p w14:paraId="57A800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33A16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466D5A3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6C2A30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4" w:type="dxa"/>
            <w:tcBorders>
              <w:top w:val="nil"/>
              <w:left w:val="nil"/>
              <w:bottom w:val="nil"/>
              <w:right w:val="nil"/>
            </w:tcBorders>
          </w:tcPr>
          <w:p w14:paraId="2982D8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8" w:type="dxa"/>
            <w:tcBorders>
              <w:top w:val="nil"/>
              <w:left w:val="nil"/>
              <w:bottom w:val="nil"/>
              <w:right w:val="nil"/>
            </w:tcBorders>
          </w:tcPr>
          <w:p w14:paraId="1BB2454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64" w:type="dxa"/>
            <w:tcBorders>
              <w:top w:val="nil"/>
              <w:left w:val="nil"/>
              <w:bottom w:val="nil"/>
              <w:right w:val="nil"/>
            </w:tcBorders>
          </w:tcPr>
          <w:p w14:paraId="21181C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50513B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4" w:type="dxa"/>
            <w:tcBorders>
              <w:top w:val="nil"/>
              <w:left w:val="nil"/>
              <w:bottom w:val="nil"/>
              <w:right w:val="nil"/>
            </w:tcBorders>
          </w:tcPr>
          <w:p w14:paraId="1ED358C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D02CF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5FE0F93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63" w:type="dxa"/>
            <w:tcBorders>
              <w:top w:val="nil"/>
              <w:left w:val="nil"/>
              <w:bottom w:val="nil"/>
              <w:right w:val="nil"/>
            </w:tcBorders>
          </w:tcPr>
          <w:p w14:paraId="54C668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5AA9EA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8CD3754"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09C23E9F"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4"/>
                <w:szCs w:val="14"/>
                <w:u w:val="single"/>
              </w:rPr>
              <w:t>Signature</w:t>
            </w:r>
          </w:p>
        </w:tc>
        <w:tc>
          <w:tcPr>
            <w:tcW w:w="148" w:type="dxa"/>
            <w:gridSpan w:val="3"/>
            <w:tcBorders>
              <w:top w:val="nil"/>
              <w:left w:val="nil"/>
              <w:bottom w:val="nil"/>
              <w:right w:val="nil"/>
            </w:tcBorders>
          </w:tcPr>
          <w:p w14:paraId="7BE918C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38685AE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u w:val="single"/>
              </w:rPr>
              <w:t>Title</w:t>
            </w:r>
          </w:p>
        </w:tc>
        <w:tc>
          <w:tcPr>
            <w:tcW w:w="148" w:type="dxa"/>
            <w:gridSpan w:val="3"/>
            <w:tcBorders>
              <w:top w:val="nil"/>
              <w:left w:val="nil"/>
              <w:bottom w:val="nil"/>
              <w:right w:val="nil"/>
            </w:tcBorders>
          </w:tcPr>
          <w:p w14:paraId="1674AD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1541650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u w:val="single"/>
              </w:rPr>
              <w:t>Date</w:t>
            </w:r>
          </w:p>
        </w:tc>
      </w:tr>
      <w:tr w:rsidR="00000000" w14:paraId="72E90AAB"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43D042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27837A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7A121C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23DECC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355E04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781E13A"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714B48E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R</w:t>
            </w:r>
            <w:r>
              <w:rPr>
                <w:rFonts w:ascii="Times New Roman" w:hAnsi="Times New Roman" w:cs="Times New Roman"/>
                <w:sz w:val="14"/>
                <w:szCs w:val="14"/>
              </w:rPr>
              <w:t>EED</w:t>
            </w:r>
            <w:r>
              <w:rPr>
                <w:rFonts w:ascii="Times New Roman" w:hAnsi="Times New Roman" w:cs="Times New Roman"/>
                <w:sz w:val="18"/>
                <w:szCs w:val="18"/>
              </w:rPr>
              <w:t xml:space="preserve"> H</w:t>
            </w:r>
            <w:r>
              <w:rPr>
                <w:rFonts w:ascii="Times New Roman" w:hAnsi="Times New Roman" w:cs="Times New Roman"/>
                <w:sz w:val="14"/>
                <w:szCs w:val="14"/>
              </w:rPr>
              <w:t>ASTINGS</w:t>
            </w:r>
          </w:p>
        </w:tc>
        <w:tc>
          <w:tcPr>
            <w:tcW w:w="148" w:type="dxa"/>
            <w:gridSpan w:val="3"/>
            <w:tcBorders>
              <w:top w:val="nil"/>
              <w:left w:val="nil"/>
              <w:bottom w:val="nil"/>
              <w:right w:val="nil"/>
            </w:tcBorders>
          </w:tcPr>
          <w:p w14:paraId="703930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5D072D5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President, Co-Chief Executive Officer and Director (principal executive officer)</w:t>
            </w:r>
          </w:p>
        </w:tc>
        <w:tc>
          <w:tcPr>
            <w:tcW w:w="148" w:type="dxa"/>
            <w:gridSpan w:val="3"/>
            <w:tcBorders>
              <w:top w:val="nil"/>
              <w:left w:val="nil"/>
              <w:bottom w:val="nil"/>
              <w:right w:val="nil"/>
            </w:tcBorders>
          </w:tcPr>
          <w:p w14:paraId="77643AE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5B347BE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3697E1DB"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1CAA2A2A"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Reed Hastings</w:t>
            </w:r>
          </w:p>
        </w:tc>
        <w:tc>
          <w:tcPr>
            <w:tcW w:w="148" w:type="dxa"/>
            <w:gridSpan w:val="3"/>
            <w:tcBorders>
              <w:top w:val="nil"/>
              <w:left w:val="nil"/>
              <w:bottom w:val="nil"/>
              <w:right w:val="nil"/>
            </w:tcBorders>
          </w:tcPr>
          <w:p w14:paraId="47205A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3F42D139"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01614A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0C79C56F"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1EFEAEE"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7BC06C2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20030C2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2FF646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160152A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4BCBBB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4423311"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4C148F4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T</w:t>
            </w:r>
            <w:r>
              <w:rPr>
                <w:rFonts w:ascii="Times New Roman" w:hAnsi="Times New Roman" w:cs="Times New Roman"/>
                <w:sz w:val="14"/>
                <w:szCs w:val="14"/>
              </w:rPr>
              <w:t>ED</w:t>
            </w:r>
            <w:r>
              <w:rPr>
                <w:rFonts w:ascii="Times New Roman" w:hAnsi="Times New Roman" w:cs="Times New Roman"/>
                <w:sz w:val="18"/>
                <w:szCs w:val="18"/>
              </w:rPr>
              <w:t xml:space="preserve"> S</w:t>
            </w:r>
            <w:r>
              <w:rPr>
                <w:rFonts w:ascii="Times New Roman" w:hAnsi="Times New Roman" w:cs="Times New Roman"/>
                <w:sz w:val="14"/>
                <w:szCs w:val="14"/>
              </w:rPr>
              <w:t>ARANDOS</w:t>
            </w:r>
          </w:p>
        </w:tc>
        <w:tc>
          <w:tcPr>
            <w:tcW w:w="148" w:type="dxa"/>
            <w:gridSpan w:val="3"/>
            <w:tcBorders>
              <w:top w:val="nil"/>
              <w:left w:val="nil"/>
              <w:bottom w:val="nil"/>
              <w:right w:val="nil"/>
            </w:tcBorders>
          </w:tcPr>
          <w:p w14:paraId="4BC9FA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1E8D7B3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Co-Chief Executive Officer, Chief Content Officer and Director (principal executive officer)</w:t>
            </w:r>
          </w:p>
        </w:tc>
        <w:tc>
          <w:tcPr>
            <w:tcW w:w="148" w:type="dxa"/>
            <w:gridSpan w:val="3"/>
            <w:tcBorders>
              <w:top w:val="nil"/>
              <w:left w:val="nil"/>
              <w:bottom w:val="nil"/>
              <w:right w:val="nil"/>
            </w:tcBorders>
          </w:tcPr>
          <w:p w14:paraId="34BC9B7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42A3E2D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536B41A0"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1AADC84D"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Ted Sarandos</w:t>
            </w:r>
          </w:p>
        </w:tc>
        <w:tc>
          <w:tcPr>
            <w:tcW w:w="148" w:type="dxa"/>
            <w:gridSpan w:val="3"/>
            <w:tcBorders>
              <w:top w:val="nil"/>
              <w:left w:val="nil"/>
              <w:bottom w:val="nil"/>
              <w:right w:val="nil"/>
            </w:tcBorders>
          </w:tcPr>
          <w:p w14:paraId="17EA03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0794EA98"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76F8795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35533028"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0429BBA0"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54C181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1E9E48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3948AB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33DCE60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3C7233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BAFE0C1"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500FA31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S</w:t>
            </w:r>
            <w:r>
              <w:rPr>
                <w:rFonts w:ascii="Times New Roman" w:hAnsi="Times New Roman" w:cs="Times New Roman"/>
                <w:sz w:val="14"/>
                <w:szCs w:val="14"/>
              </w:rPr>
              <w:t>PENCER</w:t>
            </w:r>
            <w:r>
              <w:rPr>
                <w:rFonts w:ascii="Times New Roman" w:hAnsi="Times New Roman" w:cs="Times New Roman"/>
                <w:sz w:val="18"/>
                <w:szCs w:val="18"/>
              </w:rPr>
              <w:t xml:space="preserve"> N</w:t>
            </w:r>
            <w:r>
              <w:rPr>
                <w:rFonts w:ascii="Times New Roman" w:hAnsi="Times New Roman" w:cs="Times New Roman"/>
                <w:sz w:val="14"/>
                <w:szCs w:val="14"/>
              </w:rPr>
              <w:t>EUMANN</w:t>
            </w:r>
          </w:p>
        </w:tc>
        <w:tc>
          <w:tcPr>
            <w:tcW w:w="148" w:type="dxa"/>
            <w:gridSpan w:val="3"/>
            <w:tcBorders>
              <w:top w:val="nil"/>
              <w:left w:val="nil"/>
              <w:bottom w:val="nil"/>
              <w:right w:val="nil"/>
            </w:tcBorders>
          </w:tcPr>
          <w:p w14:paraId="02F1A6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0B88304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Chief Financial Officer (principal financial and accounting officer)</w:t>
            </w:r>
          </w:p>
        </w:tc>
        <w:tc>
          <w:tcPr>
            <w:tcW w:w="148" w:type="dxa"/>
            <w:gridSpan w:val="3"/>
            <w:tcBorders>
              <w:top w:val="nil"/>
              <w:left w:val="nil"/>
              <w:bottom w:val="nil"/>
              <w:right w:val="nil"/>
            </w:tcBorders>
          </w:tcPr>
          <w:p w14:paraId="02B0DC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55FE668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150C14A2"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454E06EF"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Spencer Neumann</w:t>
            </w:r>
          </w:p>
        </w:tc>
        <w:tc>
          <w:tcPr>
            <w:tcW w:w="148" w:type="dxa"/>
            <w:gridSpan w:val="3"/>
            <w:tcBorders>
              <w:top w:val="nil"/>
              <w:left w:val="nil"/>
              <w:bottom w:val="nil"/>
              <w:right w:val="nil"/>
            </w:tcBorders>
          </w:tcPr>
          <w:p w14:paraId="5D6CC8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31623EB8"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210CE5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06CA2C24"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5B8F2A44"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0B803D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51B5F0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4BCEE29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5AD70F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078D87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A4DBC6B"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1E555BF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R</w:t>
            </w:r>
            <w:r>
              <w:rPr>
                <w:rFonts w:ascii="Times New Roman" w:hAnsi="Times New Roman" w:cs="Times New Roman"/>
                <w:sz w:val="14"/>
                <w:szCs w:val="14"/>
              </w:rPr>
              <w:t>ICHARD</w:t>
            </w:r>
            <w:r>
              <w:rPr>
                <w:rFonts w:ascii="Times New Roman" w:hAnsi="Times New Roman" w:cs="Times New Roman"/>
                <w:sz w:val="18"/>
                <w:szCs w:val="18"/>
              </w:rPr>
              <w:t xml:space="preserve"> B</w:t>
            </w:r>
            <w:r>
              <w:rPr>
                <w:rFonts w:ascii="Times New Roman" w:hAnsi="Times New Roman" w:cs="Times New Roman"/>
                <w:sz w:val="14"/>
                <w:szCs w:val="14"/>
              </w:rPr>
              <w:t>ARTON</w:t>
            </w:r>
          </w:p>
        </w:tc>
        <w:tc>
          <w:tcPr>
            <w:tcW w:w="148" w:type="dxa"/>
            <w:gridSpan w:val="3"/>
            <w:tcBorders>
              <w:top w:val="nil"/>
              <w:left w:val="nil"/>
              <w:bottom w:val="nil"/>
              <w:right w:val="nil"/>
            </w:tcBorders>
          </w:tcPr>
          <w:p w14:paraId="4BB667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2FAE7A7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539DDC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6A110730"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7516703A"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034211A4"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Richard Barton</w:t>
            </w:r>
          </w:p>
        </w:tc>
        <w:tc>
          <w:tcPr>
            <w:tcW w:w="148" w:type="dxa"/>
            <w:gridSpan w:val="3"/>
            <w:tcBorders>
              <w:top w:val="nil"/>
              <w:left w:val="nil"/>
              <w:bottom w:val="nil"/>
              <w:right w:val="nil"/>
            </w:tcBorders>
          </w:tcPr>
          <w:p w14:paraId="18AB7F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06591A3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234EDD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2393B86A"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380D1A6F"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78DC6A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3AE85C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7F2FA7A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62409A5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636F18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1D98A2E"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69BBE5E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/S/ </w:t>
            </w:r>
            <w:r>
              <w:rPr>
                <w:rFonts w:ascii="Times New Roman" w:hAnsi="Times New Roman" w:cs="Times New Roman"/>
                <w:sz w:val="18"/>
                <w:szCs w:val="18"/>
              </w:rPr>
              <w:t xml:space="preserve"> R</w:t>
            </w:r>
            <w:r>
              <w:rPr>
                <w:rFonts w:ascii="Times New Roman" w:hAnsi="Times New Roman" w:cs="Times New Roman"/>
                <w:sz w:val="14"/>
                <w:szCs w:val="14"/>
              </w:rPr>
              <w:t>ODOLPHE</w:t>
            </w:r>
            <w:r>
              <w:rPr>
                <w:rFonts w:ascii="Times New Roman" w:hAnsi="Times New Roman" w:cs="Times New Roman"/>
                <w:sz w:val="18"/>
                <w:szCs w:val="18"/>
              </w:rPr>
              <w:t xml:space="preserve"> B</w:t>
            </w:r>
            <w:r>
              <w:rPr>
                <w:rFonts w:ascii="Times New Roman" w:hAnsi="Times New Roman" w:cs="Times New Roman"/>
                <w:sz w:val="14"/>
                <w:szCs w:val="14"/>
              </w:rPr>
              <w:t>ELMER</w:t>
            </w:r>
          </w:p>
        </w:tc>
        <w:tc>
          <w:tcPr>
            <w:tcW w:w="148" w:type="dxa"/>
            <w:gridSpan w:val="3"/>
            <w:tcBorders>
              <w:top w:val="nil"/>
              <w:left w:val="nil"/>
              <w:bottom w:val="nil"/>
              <w:right w:val="nil"/>
            </w:tcBorders>
          </w:tcPr>
          <w:p w14:paraId="687061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3A4C0DE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12BD3C1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00B81A6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0217EDE2"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0196D95D"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Rodolphe Belmer</w:t>
            </w:r>
          </w:p>
        </w:tc>
        <w:tc>
          <w:tcPr>
            <w:tcW w:w="148" w:type="dxa"/>
            <w:gridSpan w:val="3"/>
            <w:tcBorders>
              <w:top w:val="nil"/>
              <w:left w:val="nil"/>
              <w:bottom w:val="nil"/>
              <w:right w:val="nil"/>
            </w:tcBorders>
          </w:tcPr>
          <w:p w14:paraId="131D6A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6A977B39"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505F3C9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70A4ECA8"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5912DA1D"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6B0DAC8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06A07E1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5611975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7BE6ADE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5BAB637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41CF7AF"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4346723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M</w:t>
            </w:r>
            <w:r>
              <w:rPr>
                <w:rFonts w:ascii="Times New Roman" w:hAnsi="Times New Roman" w:cs="Times New Roman"/>
                <w:sz w:val="14"/>
                <w:szCs w:val="14"/>
              </w:rPr>
              <w:t>ATHIAS</w:t>
            </w:r>
            <w:r>
              <w:rPr>
                <w:rFonts w:ascii="Times New Roman" w:hAnsi="Times New Roman" w:cs="Times New Roman"/>
                <w:sz w:val="18"/>
                <w:szCs w:val="18"/>
              </w:rPr>
              <w:t xml:space="preserve"> D</w:t>
            </w:r>
            <w:r>
              <w:rPr>
                <w:rFonts w:ascii="Times New Roman" w:hAnsi="Times New Roman" w:cs="Times New Roman"/>
                <w:sz w:val="14"/>
                <w:szCs w:val="14"/>
              </w:rPr>
              <w:t>ÖPFNER</w:t>
            </w:r>
          </w:p>
        </w:tc>
        <w:tc>
          <w:tcPr>
            <w:tcW w:w="148" w:type="dxa"/>
            <w:gridSpan w:val="3"/>
            <w:tcBorders>
              <w:top w:val="nil"/>
              <w:left w:val="nil"/>
              <w:bottom w:val="nil"/>
              <w:right w:val="nil"/>
            </w:tcBorders>
          </w:tcPr>
          <w:p w14:paraId="009950A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14B6C20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423E26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656A8FD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37140848"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2656C07A"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Mathias Döpfner</w:t>
            </w:r>
          </w:p>
        </w:tc>
        <w:tc>
          <w:tcPr>
            <w:tcW w:w="148" w:type="dxa"/>
            <w:gridSpan w:val="3"/>
            <w:tcBorders>
              <w:top w:val="nil"/>
              <w:left w:val="nil"/>
              <w:bottom w:val="nil"/>
              <w:right w:val="nil"/>
            </w:tcBorders>
          </w:tcPr>
          <w:p w14:paraId="6922E23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7A4DF06F"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1B0DCDF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7BA2FEC0"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C5C9B35"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168E87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74FC8E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17F5913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42D0A44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593BF6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42DD6FA"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37BB2BB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T</w:t>
            </w:r>
            <w:r>
              <w:rPr>
                <w:rFonts w:ascii="Times New Roman" w:hAnsi="Times New Roman" w:cs="Times New Roman"/>
                <w:sz w:val="14"/>
                <w:szCs w:val="14"/>
              </w:rPr>
              <w:t>IMOTHY</w:t>
            </w:r>
            <w:r>
              <w:rPr>
                <w:rFonts w:ascii="Times New Roman" w:hAnsi="Times New Roman" w:cs="Times New Roman"/>
                <w:sz w:val="18"/>
                <w:szCs w:val="18"/>
              </w:rPr>
              <w:t xml:space="preserve"> M. H</w:t>
            </w:r>
            <w:r>
              <w:rPr>
                <w:rFonts w:ascii="Times New Roman" w:hAnsi="Times New Roman" w:cs="Times New Roman"/>
                <w:sz w:val="14"/>
                <w:szCs w:val="14"/>
              </w:rPr>
              <w:t>ALEY</w:t>
            </w:r>
          </w:p>
        </w:tc>
        <w:tc>
          <w:tcPr>
            <w:tcW w:w="148" w:type="dxa"/>
            <w:gridSpan w:val="3"/>
            <w:tcBorders>
              <w:top w:val="nil"/>
              <w:left w:val="nil"/>
              <w:bottom w:val="nil"/>
              <w:right w:val="nil"/>
            </w:tcBorders>
          </w:tcPr>
          <w:p w14:paraId="22885E2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6490B5C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1E99F1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12D2986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014EF865"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5D9CFEB3"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Timothy M. Haley</w:t>
            </w:r>
          </w:p>
        </w:tc>
        <w:tc>
          <w:tcPr>
            <w:tcW w:w="148" w:type="dxa"/>
            <w:gridSpan w:val="3"/>
            <w:tcBorders>
              <w:top w:val="nil"/>
              <w:left w:val="nil"/>
              <w:bottom w:val="nil"/>
              <w:right w:val="nil"/>
            </w:tcBorders>
          </w:tcPr>
          <w:p w14:paraId="6AE3F6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4678B9DB"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207ED1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3C40141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08645D1E"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4D9BE5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70CDA7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1CA56D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115C80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24AFD3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95CD8E3"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0D54F0F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J</w:t>
            </w:r>
            <w:r>
              <w:rPr>
                <w:rFonts w:ascii="Times New Roman" w:hAnsi="Times New Roman" w:cs="Times New Roman"/>
                <w:sz w:val="14"/>
                <w:szCs w:val="14"/>
              </w:rPr>
              <w:t>AY</w:t>
            </w:r>
            <w:r>
              <w:rPr>
                <w:rFonts w:ascii="Times New Roman" w:hAnsi="Times New Roman" w:cs="Times New Roman"/>
                <w:sz w:val="18"/>
                <w:szCs w:val="18"/>
              </w:rPr>
              <w:t xml:space="preserve"> C. H</w:t>
            </w:r>
            <w:r>
              <w:rPr>
                <w:rFonts w:ascii="Times New Roman" w:hAnsi="Times New Roman" w:cs="Times New Roman"/>
                <w:sz w:val="14"/>
                <w:szCs w:val="14"/>
              </w:rPr>
              <w:t>OAG</w:t>
            </w:r>
          </w:p>
        </w:tc>
        <w:tc>
          <w:tcPr>
            <w:tcW w:w="148" w:type="dxa"/>
            <w:gridSpan w:val="3"/>
            <w:tcBorders>
              <w:top w:val="nil"/>
              <w:left w:val="nil"/>
              <w:bottom w:val="nil"/>
              <w:right w:val="nil"/>
            </w:tcBorders>
          </w:tcPr>
          <w:p w14:paraId="0EACD5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17884C7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62E998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368437C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08276121"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49F93F27"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Jay C. Hoag</w:t>
            </w:r>
          </w:p>
        </w:tc>
        <w:tc>
          <w:tcPr>
            <w:tcW w:w="148" w:type="dxa"/>
            <w:gridSpan w:val="3"/>
            <w:tcBorders>
              <w:top w:val="nil"/>
              <w:left w:val="nil"/>
              <w:bottom w:val="nil"/>
              <w:right w:val="nil"/>
            </w:tcBorders>
          </w:tcPr>
          <w:p w14:paraId="79F887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4E8515E7"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62A60C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1739315C"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1B52CF97"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69C5E62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681A9A9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5FA87BF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5DA7F9D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10294B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1E2C419"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52F29D6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L</w:t>
            </w:r>
            <w:r>
              <w:rPr>
                <w:rFonts w:ascii="Times New Roman" w:hAnsi="Times New Roman" w:cs="Times New Roman"/>
                <w:sz w:val="14"/>
                <w:szCs w:val="14"/>
              </w:rPr>
              <w:t>ESLIE</w:t>
            </w:r>
            <w:r>
              <w:rPr>
                <w:rFonts w:ascii="Times New Roman" w:hAnsi="Times New Roman" w:cs="Times New Roman"/>
                <w:sz w:val="18"/>
                <w:szCs w:val="18"/>
              </w:rPr>
              <w:t xml:space="preserve"> J. K</w:t>
            </w:r>
            <w:r>
              <w:rPr>
                <w:rFonts w:ascii="Times New Roman" w:hAnsi="Times New Roman" w:cs="Times New Roman"/>
                <w:sz w:val="14"/>
                <w:szCs w:val="14"/>
              </w:rPr>
              <w:t>ILGORE</w:t>
            </w:r>
          </w:p>
        </w:tc>
        <w:tc>
          <w:tcPr>
            <w:tcW w:w="148" w:type="dxa"/>
            <w:gridSpan w:val="3"/>
            <w:tcBorders>
              <w:top w:val="nil"/>
              <w:left w:val="nil"/>
              <w:bottom w:val="nil"/>
              <w:right w:val="nil"/>
            </w:tcBorders>
          </w:tcPr>
          <w:p w14:paraId="408E936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38B9955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42A3B4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1D402BF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4E8AD63B"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3389BD1D"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Leslie J. Kilgore</w:t>
            </w:r>
          </w:p>
        </w:tc>
        <w:tc>
          <w:tcPr>
            <w:tcW w:w="148" w:type="dxa"/>
            <w:gridSpan w:val="3"/>
            <w:tcBorders>
              <w:top w:val="nil"/>
              <w:left w:val="nil"/>
              <w:bottom w:val="nil"/>
              <w:right w:val="nil"/>
            </w:tcBorders>
          </w:tcPr>
          <w:p w14:paraId="4628C6B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255B673E"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3E9481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62360C8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09456F85"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3F496A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7E8F49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5A165D8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270DFB9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5E79FF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23461A1E"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47D3FCA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S</w:t>
            </w:r>
            <w:r>
              <w:rPr>
                <w:rFonts w:ascii="Times New Roman" w:hAnsi="Times New Roman" w:cs="Times New Roman"/>
                <w:sz w:val="14"/>
                <w:szCs w:val="14"/>
              </w:rPr>
              <w:t>TRIVE</w:t>
            </w:r>
            <w:r>
              <w:rPr>
                <w:rFonts w:ascii="Times New Roman" w:hAnsi="Times New Roman" w:cs="Times New Roman"/>
                <w:sz w:val="18"/>
                <w:szCs w:val="18"/>
              </w:rPr>
              <w:t xml:space="preserve"> M</w:t>
            </w:r>
            <w:r>
              <w:rPr>
                <w:rFonts w:ascii="Times New Roman" w:hAnsi="Times New Roman" w:cs="Times New Roman"/>
                <w:sz w:val="14"/>
                <w:szCs w:val="14"/>
              </w:rPr>
              <w:t>ASIYIWA</w:t>
            </w:r>
          </w:p>
        </w:tc>
        <w:tc>
          <w:tcPr>
            <w:tcW w:w="148" w:type="dxa"/>
            <w:gridSpan w:val="3"/>
            <w:tcBorders>
              <w:top w:val="nil"/>
              <w:left w:val="nil"/>
              <w:bottom w:val="nil"/>
              <w:right w:val="nil"/>
            </w:tcBorders>
          </w:tcPr>
          <w:p w14:paraId="2A90B3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0C500DC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762D80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4AB52B2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0B023002"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5364B049"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Strive Masiyiwa</w:t>
            </w:r>
          </w:p>
        </w:tc>
        <w:tc>
          <w:tcPr>
            <w:tcW w:w="148" w:type="dxa"/>
            <w:gridSpan w:val="3"/>
            <w:tcBorders>
              <w:top w:val="nil"/>
              <w:left w:val="nil"/>
              <w:bottom w:val="nil"/>
              <w:right w:val="nil"/>
            </w:tcBorders>
          </w:tcPr>
          <w:p w14:paraId="58CBD3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1E9040DE"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1F1541B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0D86E4BF"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64E3B0C3"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6DF86E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6EA7B0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3219DEB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258277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191F67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AB60592"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0E0120B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A</w:t>
            </w:r>
            <w:r>
              <w:rPr>
                <w:rFonts w:ascii="Times New Roman" w:hAnsi="Times New Roman" w:cs="Times New Roman"/>
                <w:sz w:val="14"/>
                <w:szCs w:val="14"/>
              </w:rPr>
              <w:t>NN</w:t>
            </w:r>
            <w:r>
              <w:rPr>
                <w:rFonts w:ascii="Times New Roman" w:hAnsi="Times New Roman" w:cs="Times New Roman"/>
                <w:sz w:val="18"/>
                <w:szCs w:val="18"/>
              </w:rPr>
              <w:t xml:space="preserve"> M</w:t>
            </w:r>
            <w:r>
              <w:rPr>
                <w:rFonts w:ascii="Times New Roman" w:hAnsi="Times New Roman" w:cs="Times New Roman"/>
                <w:sz w:val="14"/>
                <w:szCs w:val="14"/>
              </w:rPr>
              <w:t>ATHER</w:t>
            </w:r>
          </w:p>
        </w:tc>
        <w:tc>
          <w:tcPr>
            <w:tcW w:w="148" w:type="dxa"/>
            <w:gridSpan w:val="3"/>
            <w:tcBorders>
              <w:top w:val="nil"/>
              <w:left w:val="nil"/>
              <w:bottom w:val="nil"/>
              <w:right w:val="nil"/>
            </w:tcBorders>
          </w:tcPr>
          <w:p w14:paraId="5C514B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35B7FBA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6E3DDA4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55ECDBB8"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3DF68F76"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3400A92D"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Ann Mather</w:t>
            </w:r>
          </w:p>
        </w:tc>
        <w:tc>
          <w:tcPr>
            <w:tcW w:w="148" w:type="dxa"/>
            <w:gridSpan w:val="3"/>
            <w:tcBorders>
              <w:top w:val="nil"/>
              <w:left w:val="nil"/>
              <w:bottom w:val="nil"/>
              <w:right w:val="nil"/>
            </w:tcBorders>
          </w:tcPr>
          <w:p w14:paraId="1866F5F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40F7F886"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0406121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77EF9A12"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r w:rsidR="00000000" w14:paraId="5ADA95D7" w14:textId="77777777">
        <w:tblPrEx>
          <w:tblCellMar>
            <w:top w:w="0" w:type="dxa"/>
            <w:left w:w="0" w:type="dxa"/>
            <w:bottom w:w="0" w:type="dxa"/>
            <w:right w:w="0" w:type="dxa"/>
          </w:tblCellMar>
        </w:tblPrEx>
        <w:tc>
          <w:tcPr>
            <w:tcW w:w="3499" w:type="dxa"/>
            <w:gridSpan w:val="3"/>
            <w:tcBorders>
              <w:top w:val="nil"/>
              <w:left w:val="nil"/>
              <w:bottom w:val="nil"/>
              <w:right w:val="nil"/>
            </w:tcBorders>
          </w:tcPr>
          <w:p w14:paraId="36EA83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5DC392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32EA539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48" w:type="dxa"/>
            <w:gridSpan w:val="3"/>
            <w:tcBorders>
              <w:top w:val="nil"/>
              <w:left w:val="nil"/>
              <w:bottom w:val="nil"/>
              <w:right w:val="nil"/>
            </w:tcBorders>
          </w:tcPr>
          <w:p w14:paraId="6296A3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48009E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AAEDC83" w14:textId="77777777">
        <w:tblPrEx>
          <w:tblCellMar>
            <w:top w:w="0" w:type="dxa"/>
            <w:left w:w="0" w:type="dxa"/>
            <w:bottom w:w="0" w:type="dxa"/>
            <w:right w:w="0" w:type="dxa"/>
          </w:tblCellMar>
        </w:tblPrEx>
        <w:tc>
          <w:tcPr>
            <w:tcW w:w="3499" w:type="dxa"/>
            <w:gridSpan w:val="3"/>
            <w:tcBorders>
              <w:top w:val="nil"/>
              <w:left w:val="nil"/>
              <w:bottom w:val="nil"/>
              <w:right w:val="nil"/>
            </w:tcBorders>
            <w:vAlign w:val="bottom"/>
          </w:tcPr>
          <w:p w14:paraId="0EB33CF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B</w:t>
            </w:r>
            <w:r>
              <w:rPr>
                <w:rFonts w:ascii="Times New Roman" w:hAnsi="Times New Roman" w:cs="Times New Roman"/>
                <w:sz w:val="14"/>
                <w:szCs w:val="14"/>
              </w:rPr>
              <w:t>RAD</w:t>
            </w:r>
            <w:r>
              <w:rPr>
                <w:rFonts w:ascii="Times New Roman" w:hAnsi="Times New Roman" w:cs="Times New Roman"/>
                <w:sz w:val="18"/>
                <w:szCs w:val="18"/>
              </w:rPr>
              <w:t xml:space="preserve"> S</w:t>
            </w:r>
            <w:r>
              <w:rPr>
                <w:rFonts w:ascii="Times New Roman" w:hAnsi="Times New Roman" w:cs="Times New Roman"/>
                <w:sz w:val="14"/>
                <w:szCs w:val="14"/>
              </w:rPr>
              <w:t>MITH</w:t>
            </w:r>
          </w:p>
        </w:tc>
        <w:tc>
          <w:tcPr>
            <w:tcW w:w="148" w:type="dxa"/>
            <w:gridSpan w:val="3"/>
            <w:tcBorders>
              <w:top w:val="nil"/>
              <w:left w:val="nil"/>
              <w:bottom w:val="nil"/>
              <w:right w:val="nil"/>
            </w:tcBorders>
          </w:tcPr>
          <w:p w14:paraId="0D376E4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vAlign w:val="bottom"/>
          </w:tcPr>
          <w:p w14:paraId="228DA43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48" w:type="dxa"/>
            <w:gridSpan w:val="3"/>
            <w:tcBorders>
              <w:top w:val="nil"/>
              <w:left w:val="nil"/>
              <w:bottom w:val="nil"/>
              <w:right w:val="nil"/>
            </w:tcBorders>
          </w:tcPr>
          <w:p w14:paraId="2EE245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vAlign w:val="bottom"/>
          </w:tcPr>
          <w:p w14:paraId="3990FFB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33D0B73F" w14:textId="77777777">
        <w:tblPrEx>
          <w:tblCellMar>
            <w:top w:w="0" w:type="dxa"/>
            <w:left w:w="0" w:type="dxa"/>
            <w:bottom w:w="0" w:type="dxa"/>
            <w:right w:w="0" w:type="dxa"/>
          </w:tblCellMar>
        </w:tblPrEx>
        <w:tc>
          <w:tcPr>
            <w:tcW w:w="3499" w:type="dxa"/>
            <w:gridSpan w:val="3"/>
            <w:tcBorders>
              <w:top w:val="single" w:sz="7" w:space="0" w:color="000000"/>
              <w:left w:val="nil"/>
              <w:bottom w:val="nil"/>
              <w:right w:val="nil"/>
            </w:tcBorders>
          </w:tcPr>
          <w:p w14:paraId="714E3693"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Brad Smith</w:t>
            </w:r>
          </w:p>
        </w:tc>
        <w:tc>
          <w:tcPr>
            <w:tcW w:w="148" w:type="dxa"/>
            <w:gridSpan w:val="3"/>
            <w:tcBorders>
              <w:top w:val="nil"/>
              <w:left w:val="nil"/>
              <w:bottom w:val="nil"/>
              <w:right w:val="nil"/>
            </w:tcBorders>
          </w:tcPr>
          <w:p w14:paraId="60908CF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5726" w:type="dxa"/>
            <w:gridSpan w:val="3"/>
            <w:tcBorders>
              <w:top w:val="nil"/>
              <w:left w:val="nil"/>
              <w:bottom w:val="nil"/>
              <w:right w:val="nil"/>
            </w:tcBorders>
          </w:tcPr>
          <w:p w14:paraId="247C47AE"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48" w:type="dxa"/>
            <w:gridSpan w:val="3"/>
            <w:tcBorders>
              <w:top w:val="nil"/>
              <w:left w:val="nil"/>
              <w:bottom w:val="nil"/>
              <w:right w:val="nil"/>
            </w:tcBorders>
          </w:tcPr>
          <w:p w14:paraId="4ED6AC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965" w:type="dxa"/>
            <w:gridSpan w:val="3"/>
            <w:tcBorders>
              <w:top w:val="nil"/>
              <w:left w:val="nil"/>
              <w:bottom w:val="nil"/>
              <w:right w:val="nil"/>
            </w:tcBorders>
          </w:tcPr>
          <w:p w14:paraId="1C9C50B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6912CC04"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66</w:t>
      </w:r>
    </w:p>
    <w:p w14:paraId="1129B762"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90" w:name="BKMK_209"/>
      <w:bookmarkEnd w:id="190"/>
    </w:p>
    <w:p w14:paraId="086CDCBB" w14:textId="77777777" w:rsidR="00000000" w:rsidRDefault="00000000">
      <w:pPr>
        <w:pageBreakBefore/>
        <w:autoSpaceDE w:val="0"/>
        <w:autoSpaceDN w:val="0"/>
        <w:adjustRightInd w:val="0"/>
        <w:spacing w:after="0" w:line="240" w:lineRule="auto"/>
        <w:rPr>
          <w:rFonts w:ascii="Times New Roman" w:hAnsi="Times New Roman" w:cs="Times New Roman"/>
          <w:sz w:val="24"/>
          <w:szCs w:val="24"/>
        </w:rPr>
      </w:pPr>
      <w:hyperlink w:anchor="BKMK_9" w:history="1">
        <w:r>
          <w:rPr>
            <w:rFonts w:ascii="Times New Roman" w:hAnsi="Times New Roman" w:cs="Times New Roman"/>
            <w:color w:val="0000FF"/>
            <w:sz w:val="14"/>
            <w:szCs w:val="14"/>
            <w:u w:val="single"/>
          </w:rPr>
          <w:t>Table of Contents</w:t>
        </w:r>
      </w:hyperlink>
    </w:p>
    <w:p w14:paraId="535CB944"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1"/>
        <w:gridCol w:w="3606"/>
        <w:gridCol w:w="251"/>
        <w:gridCol w:w="42"/>
        <w:gridCol w:w="74"/>
        <w:gridCol w:w="42"/>
        <w:gridCol w:w="285"/>
        <w:gridCol w:w="3973"/>
        <w:gridCol w:w="285"/>
        <w:gridCol w:w="42"/>
        <w:gridCol w:w="74"/>
        <w:gridCol w:w="42"/>
        <w:gridCol w:w="251"/>
        <w:gridCol w:w="2017"/>
        <w:gridCol w:w="251"/>
      </w:tblGrid>
      <w:tr w:rsidR="00000000" w14:paraId="66F5B7AE" w14:textId="77777777">
        <w:tblPrEx>
          <w:tblCellMar>
            <w:top w:w="0" w:type="dxa"/>
            <w:left w:w="0" w:type="dxa"/>
            <w:bottom w:w="0" w:type="dxa"/>
            <w:right w:w="0" w:type="dxa"/>
          </w:tblCellMar>
        </w:tblPrEx>
        <w:tc>
          <w:tcPr>
            <w:tcW w:w="251" w:type="dxa"/>
            <w:tcBorders>
              <w:top w:val="nil"/>
              <w:left w:val="nil"/>
              <w:bottom w:val="nil"/>
              <w:right w:val="nil"/>
            </w:tcBorders>
          </w:tcPr>
          <w:p w14:paraId="273C3C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06" w:type="dxa"/>
            <w:tcBorders>
              <w:top w:val="nil"/>
              <w:left w:val="nil"/>
              <w:bottom w:val="nil"/>
              <w:right w:val="nil"/>
            </w:tcBorders>
          </w:tcPr>
          <w:p w14:paraId="4CEB8E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03C084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BA389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1BD3756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A4C68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004F26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973" w:type="dxa"/>
            <w:tcBorders>
              <w:top w:val="nil"/>
              <w:left w:val="nil"/>
              <w:bottom w:val="nil"/>
              <w:right w:val="nil"/>
            </w:tcBorders>
          </w:tcPr>
          <w:p w14:paraId="778A43E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5" w:type="dxa"/>
            <w:tcBorders>
              <w:top w:val="nil"/>
              <w:left w:val="nil"/>
              <w:bottom w:val="nil"/>
              <w:right w:val="nil"/>
            </w:tcBorders>
          </w:tcPr>
          <w:p w14:paraId="0E5B1A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824FE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4" w:type="dxa"/>
            <w:tcBorders>
              <w:top w:val="nil"/>
              <w:left w:val="nil"/>
              <w:bottom w:val="nil"/>
              <w:right w:val="nil"/>
            </w:tcBorders>
          </w:tcPr>
          <w:p w14:paraId="1E572AA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10BC3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0B5D8A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17" w:type="dxa"/>
            <w:tcBorders>
              <w:top w:val="nil"/>
              <w:left w:val="nil"/>
              <w:bottom w:val="nil"/>
              <w:right w:val="nil"/>
            </w:tcBorders>
          </w:tcPr>
          <w:p w14:paraId="1E9BF55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6020D7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71ECFE95" w14:textId="77777777">
        <w:tblPrEx>
          <w:tblCellMar>
            <w:top w:w="0" w:type="dxa"/>
            <w:left w:w="0" w:type="dxa"/>
            <w:bottom w:w="0" w:type="dxa"/>
            <w:right w:w="0" w:type="dxa"/>
          </w:tblCellMar>
        </w:tblPrEx>
        <w:tc>
          <w:tcPr>
            <w:tcW w:w="4108" w:type="dxa"/>
            <w:gridSpan w:val="3"/>
            <w:tcBorders>
              <w:top w:val="nil"/>
              <w:left w:val="nil"/>
              <w:bottom w:val="nil"/>
              <w:right w:val="nil"/>
            </w:tcBorders>
          </w:tcPr>
          <w:p w14:paraId="7B947FC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tcPr>
          <w:p w14:paraId="0AF7C36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43" w:type="dxa"/>
            <w:gridSpan w:val="3"/>
            <w:tcBorders>
              <w:top w:val="nil"/>
              <w:left w:val="nil"/>
              <w:bottom w:val="nil"/>
              <w:right w:val="nil"/>
            </w:tcBorders>
          </w:tcPr>
          <w:p w14:paraId="5E0FF7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8" w:type="dxa"/>
            <w:gridSpan w:val="3"/>
            <w:tcBorders>
              <w:top w:val="nil"/>
              <w:left w:val="nil"/>
              <w:bottom w:val="nil"/>
              <w:right w:val="nil"/>
            </w:tcBorders>
          </w:tcPr>
          <w:p w14:paraId="25969C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9" w:type="dxa"/>
            <w:gridSpan w:val="3"/>
            <w:tcBorders>
              <w:top w:val="nil"/>
              <w:left w:val="nil"/>
              <w:bottom w:val="nil"/>
              <w:right w:val="nil"/>
            </w:tcBorders>
          </w:tcPr>
          <w:p w14:paraId="1DEB962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90999A6" w14:textId="77777777">
        <w:tblPrEx>
          <w:tblCellMar>
            <w:top w:w="0" w:type="dxa"/>
            <w:left w:w="0" w:type="dxa"/>
            <w:bottom w:w="0" w:type="dxa"/>
            <w:right w:w="0" w:type="dxa"/>
          </w:tblCellMar>
        </w:tblPrEx>
        <w:tc>
          <w:tcPr>
            <w:tcW w:w="4108" w:type="dxa"/>
            <w:gridSpan w:val="3"/>
            <w:tcBorders>
              <w:top w:val="nil"/>
              <w:left w:val="nil"/>
              <w:bottom w:val="nil"/>
              <w:right w:val="nil"/>
            </w:tcBorders>
            <w:vAlign w:val="bottom"/>
          </w:tcPr>
          <w:p w14:paraId="2BEF89D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4"/>
                <w:szCs w:val="14"/>
              </w:rPr>
              <w:t>/S/  </w:t>
            </w:r>
            <w:r>
              <w:rPr>
                <w:rFonts w:ascii="Times New Roman" w:hAnsi="Times New Roman" w:cs="Times New Roman"/>
                <w:sz w:val="18"/>
                <w:szCs w:val="18"/>
              </w:rPr>
              <w:t xml:space="preserve"> A</w:t>
            </w:r>
            <w:r>
              <w:rPr>
                <w:rFonts w:ascii="Times New Roman" w:hAnsi="Times New Roman" w:cs="Times New Roman"/>
                <w:sz w:val="14"/>
                <w:szCs w:val="14"/>
              </w:rPr>
              <w:t>NNE</w:t>
            </w:r>
            <w:r>
              <w:rPr>
                <w:rFonts w:ascii="Times New Roman" w:hAnsi="Times New Roman" w:cs="Times New Roman"/>
                <w:sz w:val="18"/>
                <w:szCs w:val="18"/>
              </w:rPr>
              <w:t xml:space="preserve"> S</w:t>
            </w:r>
            <w:r>
              <w:rPr>
                <w:rFonts w:ascii="Times New Roman" w:hAnsi="Times New Roman" w:cs="Times New Roman"/>
                <w:sz w:val="14"/>
                <w:szCs w:val="14"/>
              </w:rPr>
              <w:t>WEENEY</w:t>
            </w:r>
          </w:p>
        </w:tc>
        <w:tc>
          <w:tcPr>
            <w:tcW w:w="158" w:type="dxa"/>
            <w:gridSpan w:val="3"/>
            <w:tcBorders>
              <w:top w:val="nil"/>
              <w:left w:val="nil"/>
              <w:bottom w:val="nil"/>
              <w:right w:val="nil"/>
            </w:tcBorders>
          </w:tcPr>
          <w:p w14:paraId="1F881D1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43" w:type="dxa"/>
            <w:gridSpan w:val="3"/>
            <w:tcBorders>
              <w:top w:val="nil"/>
              <w:left w:val="nil"/>
              <w:bottom w:val="nil"/>
              <w:right w:val="nil"/>
            </w:tcBorders>
            <w:vAlign w:val="bottom"/>
          </w:tcPr>
          <w:p w14:paraId="43D05A8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Director</w:t>
            </w:r>
          </w:p>
        </w:tc>
        <w:tc>
          <w:tcPr>
            <w:tcW w:w="158" w:type="dxa"/>
            <w:gridSpan w:val="3"/>
            <w:tcBorders>
              <w:top w:val="nil"/>
              <w:left w:val="nil"/>
              <w:bottom w:val="nil"/>
              <w:right w:val="nil"/>
            </w:tcBorders>
          </w:tcPr>
          <w:p w14:paraId="2B2E248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9" w:type="dxa"/>
            <w:gridSpan w:val="3"/>
            <w:tcBorders>
              <w:top w:val="nil"/>
              <w:left w:val="nil"/>
              <w:bottom w:val="nil"/>
              <w:right w:val="nil"/>
            </w:tcBorders>
            <w:vAlign w:val="bottom"/>
          </w:tcPr>
          <w:p w14:paraId="243CBC1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January 27, 2022</w:t>
            </w:r>
          </w:p>
        </w:tc>
      </w:tr>
      <w:tr w:rsidR="00000000" w14:paraId="2DCF97FF" w14:textId="77777777">
        <w:tblPrEx>
          <w:tblCellMar>
            <w:top w:w="0" w:type="dxa"/>
            <w:left w:w="0" w:type="dxa"/>
            <w:bottom w:w="0" w:type="dxa"/>
            <w:right w:w="0" w:type="dxa"/>
          </w:tblCellMar>
        </w:tblPrEx>
        <w:tc>
          <w:tcPr>
            <w:tcW w:w="4108" w:type="dxa"/>
            <w:gridSpan w:val="3"/>
            <w:tcBorders>
              <w:top w:val="single" w:sz="7" w:space="0" w:color="000000"/>
              <w:left w:val="nil"/>
              <w:bottom w:val="nil"/>
              <w:right w:val="nil"/>
            </w:tcBorders>
          </w:tcPr>
          <w:p w14:paraId="10584B7A"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8"/>
                <w:szCs w:val="18"/>
              </w:rPr>
              <w:t>Anne Sweeney</w:t>
            </w:r>
          </w:p>
        </w:tc>
        <w:tc>
          <w:tcPr>
            <w:tcW w:w="158" w:type="dxa"/>
            <w:gridSpan w:val="3"/>
            <w:tcBorders>
              <w:top w:val="nil"/>
              <w:left w:val="nil"/>
              <w:bottom w:val="nil"/>
              <w:right w:val="nil"/>
            </w:tcBorders>
          </w:tcPr>
          <w:p w14:paraId="2654367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43" w:type="dxa"/>
            <w:gridSpan w:val="3"/>
            <w:tcBorders>
              <w:top w:val="nil"/>
              <w:left w:val="nil"/>
              <w:bottom w:val="nil"/>
              <w:right w:val="nil"/>
            </w:tcBorders>
          </w:tcPr>
          <w:p w14:paraId="07B9BD49"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c>
          <w:tcPr>
            <w:tcW w:w="158" w:type="dxa"/>
            <w:gridSpan w:val="3"/>
            <w:tcBorders>
              <w:top w:val="nil"/>
              <w:left w:val="nil"/>
              <w:bottom w:val="nil"/>
              <w:right w:val="nil"/>
            </w:tcBorders>
          </w:tcPr>
          <w:p w14:paraId="7B9F556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9" w:type="dxa"/>
            <w:gridSpan w:val="3"/>
            <w:tcBorders>
              <w:top w:val="nil"/>
              <w:left w:val="nil"/>
              <w:bottom w:val="nil"/>
              <w:right w:val="nil"/>
            </w:tcBorders>
          </w:tcPr>
          <w:p w14:paraId="2A9B95D3" w14:textId="77777777" w:rsidR="00000000" w:rsidRDefault="00000000">
            <w:pPr>
              <w:autoSpaceDE w:val="0"/>
              <w:autoSpaceDN w:val="0"/>
              <w:adjustRightInd w:val="0"/>
              <w:spacing w:after="0" w:line="240" w:lineRule="auto"/>
              <w:rPr>
                <w:rFonts w:ascii="Times New Roman" w:hAnsi="Times New Roman" w:cs="Times New Roman"/>
                <w:sz w:val="24"/>
                <w:szCs w:val="24"/>
              </w:rPr>
            </w:pPr>
          </w:p>
        </w:tc>
      </w:tr>
    </w:tbl>
    <w:p w14:paraId="1006CB09"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67</w:t>
      </w:r>
    </w:p>
    <w:p w14:paraId="6FA7D0FD"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191" w:name="BKMK_210"/>
      <w:bookmarkStart w:id="192" w:name="BKMK_195"/>
      <w:bookmarkStart w:id="193" w:name="BKMK_211"/>
      <w:bookmarkEnd w:id="191"/>
      <w:bookmarkEnd w:id="192"/>
      <w:bookmarkEnd w:id="193"/>
    </w:p>
    <w:p w14:paraId="14096702"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194" w:name="BKMK_212"/>
      <w:bookmarkEnd w:id="194"/>
    </w:p>
    <w:p w14:paraId="47C17D2F" w14:textId="77777777" w:rsidR="00000000" w:rsidRDefault="00000000">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t>EXHIBIT 10.11</w:t>
      </w:r>
    </w:p>
    <w:p w14:paraId="64EC5C86" w14:textId="77777777" w:rsidR="00000000" w:rsidRDefault="00000000">
      <w:pPr>
        <w:autoSpaceDE w:val="0"/>
        <w:autoSpaceDN w:val="0"/>
        <w:adjustRightInd w:val="0"/>
        <w:spacing w:before="81" w:after="0" w:line="240" w:lineRule="auto"/>
        <w:ind w:left="3611" w:right="3611" w:hanging="17"/>
        <w:jc w:val="center"/>
        <w:rPr>
          <w:rFonts w:ascii="Times New Roman" w:hAnsi="Times New Roman" w:cs="Times New Roman"/>
          <w:sz w:val="24"/>
          <w:szCs w:val="24"/>
        </w:rPr>
      </w:pPr>
      <w:r>
        <w:rPr>
          <w:rFonts w:ascii="Times New Roman" w:hAnsi="Times New Roman" w:cs="Times New Roman"/>
        </w:rPr>
        <w:t>NETFLIX, INC. 2011 STOCK PLAN</w:t>
      </w:r>
    </w:p>
    <w:p w14:paraId="5AA66276" w14:textId="77777777" w:rsidR="00000000" w:rsidRDefault="00000000">
      <w:pPr>
        <w:autoSpaceDE w:val="0"/>
        <w:autoSpaceDN w:val="0"/>
        <w:adjustRightInd w:val="0"/>
        <w:spacing w:before="1" w:after="0" w:line="240" w:lineRule="auto"/>
        <w:ind w:left="1458" w:right="1458"/>
        <w:jc w:val="center"/>
        <w:rPr>
          <w:rFonts w:ascii="Times New Roman" w:hAnsi="Times New Roman" w:cs="Times New Roman"/>
          <w:sz w:val="24"/>
          <w:szCs w:val="24"/>
        </w:rPr>
      </w:pPr>
      <w:r>
        <w:rPr>
          <w:rFonts w:ascii="Times New Roman" w:hAnsi="Times New Roman" w:cs="Times New Roman"/>
        </w:rPr>
        <w:t>GLOBAL MONTHLY-GRANT STOCK OPTION AGREEMENT</w:t>
      </w:r>
    </w:p>
    <w:p w14:paraId="3C1C244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EA8A8B6" w14:textId="77777777" w:rsidR="00000000" w:rsidRDefault="00000000">
      <w:pPr>
        <w:autoSpaceDE w:val="0"/>
        <w:autoSpaceDN w:val="0"/>
        <w:adjustRightInd w:val="0"/>
        <w:spacing w:before="144" w:after="0" w:line="240" w:lineRule="auto"/>
        <w:ind w:left="107" w:right="542" w:firstLine="648"/>
        <w:rPr>
          <w:rFonts w:ascii="Times New Roman" w:hAnsi="Times New Roman" w:cs="Times New Roman"/>
          <w:sz w:val="24"/>
          <w:szCs w:val="24"/>
        </w:rPr>
      </w:pPr>
      <w:r>
        <w:rPr>
          <w:rFonts w:ascii="Times New Roman" w:hAnsi="Times New Roman" w:cs="Times New Roman"/>
        </w:rPr>
        <w:t>Unless specifically indicated in this Global Monthly-Grant Stock Option Agreement, including any addendum attached hereto (“Addendum”) containing country-specific terms and conditions (collectively, this “Agreement”), the terms defined in the 2011 Stock Plan (the “Plan”) will have the same defined meanings in this Agreement.</w:t>
      </w:r>
    </w:p>
    <w:p w14:paraId="475D1DB1"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5A48E564" w14:textId="77777777" w:rsidR="00000000" w:rsidRDefault="00000000">
      <w:pPr>
        <w:autoSpaceDE w:val="0"/>
        <w:autoSpaceDN w:val="0"/>
        <w:adjustRightInd w:val="0"/>
        <w:spacing w:after="0" w:line="240" w:lineRule="auto"/>
        <w:ind w:left="747" w:hanging="649"/>
        <w:rPr>
          <w:rFonts w:ascii="Times New Roman" w:hAnsi="Times New Roman" w:cs="Times New Roman"/>
          <w:sz w:val="24"/>
          <w:szCs w:val="24"/>
        </w:rPr>
      </w:pPr>
      <w:r>
        <w:rPr>
          <w:rFonts w:ascii="Times New Roman" w:hAnsi="Times New Roman" w:cs="Times New Roman"/>
        </w:rPr>
        <w:t>I.</w:t>
      </w:r>
      <w:r>
        <w:rPr>
          <w:rFonts w:ascii="Times New Roman" w:hAnsi="Times New Roman" w:cs="Times New Roman"/>
          <w:u w:val="single"/>
        </w:rPr>
        <w:t>NOTICE OF STOCK OPTION GRANT</w:t>
      </w:r>
    </w:p>
    <w:p w14:paraId="39952238"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294E7F9C" w14:textId="77777777" w:rsidR="00000000" w:rsidRDefault="00000000">
      <w:pPr>
        <w:autoSpaceDE w:val="0"/>
        <w:autoSpaceDN w:val="0"/>
        <w:adjustRightInd w:val="0"/>
        <w:spacing w:after="0" w:line="240" w:lineRule="auto"/>
        <w:ind w:left="107" w:right="283" w:firstLine="648"/>
        <w:rPr>
          <w:rFonts w:ascii="Times New Roman" w:hAnsi="Times New Roman" w:cs="Times New Roman"/>
          <w:sz w:val="24"/>
          <w:szCs w:val="24"/>
        </w:rPr>
      </w:pPr>
      <w:r>
        <w:rPr>
          <w:rFonts w:ascii="Times New Roman" w:hAnsi="Times New Roman" w:cs="Times New Roman"/>
        </w:rPr>
        <w:t>From time to time during your employment with the Company or one of its Subsidiaries, you (also known as the “Optionee”) may be granted Options to purchase Common Stock of the Company, subject to the terms and conditions of the Plan and this Agreement. Upon each grant, the number of Shares granted, the date of grant, and the exercise price per share (the “Exercise Price”) shall be communicated to you by the Company. All Options granted to you pursuant to this Agreement shall be vested upon grant and treated as Nonstatutory Stock Options (“NSOs”). At present, the Company grants options on the first trading day of each month in accordance with the Company’s disclosed stock option formulae. Notwithstanding anything herein to the contrary, the Company retains the right to change the terms of this Agreement for any grants that are made to you after announcement of the changed terms, including the timing of grants, the disclosed stock option formulae or any inputs thereto. You acknowledge and agree that nothing in this Agreement constitutes an express or implied promise of continued grants, or benefits in lieu of grants, even if grants have been made in the past; it being expressly understood that grants to employees are, at all times, made in the sole and absolute discretion of the Administrator.</w:t>
      </w:r>
    </w:p>
    <w:p w14:paraId="43823F2A"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76BE10A3" w14:textId="77777777" w:rsidR="00000000" w:rsidRDefault="00000000">
      <w:pPr>
        <w:autoSpaceDE w:val="0"/>
        <w:autoSpaceDN w:val="0"/>
        <w:adjustRightInd w:val="0"/>
        <w:spacing w:after="0" w:line="240" w:lineRule="auto"/>
        <w:ind w:left="756"/>
        <w:rPr>
          <w:rFonts w:ascii="Times New Roman" w:hAnsi="Times New Roman" w:cs="Times New Roman"/>
          <w:sz w:val="24"/>
          <w:szCs w:val="24"/>
        </w:rPr>
      </w:pPr>
      <w:r>
        <w:rPr>
          <w:rFonts w:ascii="Times New Roman" w:hAnsi="Times New Roman" w:cs="Times New Roman"/>
          <w:u w:val="single"/>
        </w:rPr>
        <w:t>Vesting Schedule</w:t>
      </w:r>
      <w:r>
        <w:rPr>
          <w:rFonts w:ascii="Times New Roman" w:hAnsi="Times New Roman" w:cs="Times New Roman"/>
        </w:rPr>
        <w:t>:</w:t>
      </w:r>
    </w:p>
    <w:p w14:paraId="74912A02"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0005850B" w14:textId="77777777" w:rsidR="00000000" w:rsidRDefault="00000000">
      <w:pPr>
        <w:autoSpaceDE w:val="0"/>
        <w:autoSpaceDN w:val="0"/>
        <w:adjustRightInd w:val="0"/>
        <w:spacing w:before="81" w:after="0" w:line="240" w:lineRule="auto"/>
        <w:ind w:left="756" w:right="1525"/>
        <w:rPr>
          <w:rFonts w:ascii="Times New Roman" w:hAnsi="Times New Roman" w:cs="Times New Roman"/>
          <w:sz w:val="24"/>
          <w:szCs w:val="24"/>
        </w:rPr>
      </w:pPr>
      <w:r>
        <w:rPr>
          <w:rFonts w:ascii="Times New Roman" w:hAnsi="Times New Roman" w:cs="Times New Roman"/>
        </w:rPr>
        <w:t>Options granted under this Agreement shall be vested immediately upon grant.</w:t>
      </w:r>
    </w:p>
    <w:p w14:paraId="6ECDA347" w14:textId="77777777" w:rsidR="00000000" w:rsidRDefault="00000000">
      <w:pPr>
        <w:autoSpaceDE w:val="0"/>
        <w:autoSpaceDN w:val="0"/>
        <w:adjustRightInd w:val="0"/>
        <w:spacing w:after="0" w:line="240" w:lineRule="auto"/>
        <w:ind w:right="1525"/>
        <w:rPr>
          <w:rFonts w:ascii="Times New Roman" w:hAnsi="Times New Roman" w:cs="Times New Roman"/>
          <w:sz w:val="24"/>
          <w:szCs w:val="24"/>
        </w:rPr>
      </w:pPr>
    </w:p>
    <w:p w14:paraId="61FDC20B" w14:textId="77777777" w:rsidR="00000000" w:rsidRDefault="00000000">
      <w:pPr>
        <w:autoSpaceDE w:val="0"/>
        <w:autoSpaceDN w:val="0"/>
        <w:adjustRightInd w:val="0"/>
        <w:spacing w:after="0" w:line="240" w:lineRule="auto"/>
        <w:ind w:left="756"/>
        <w:rPr>
          <w:rFonts w:ascii="Times New Roman" w:hAnsi="Times New Roman" w:cs="Times New Roman"/>
          <w:sz w:val="24"/>
          <w:szCs w:val="24"/>
        </w:rPr>
      </w:pPr>
      <w:r>
        <w:rPr>
          <w:rFonts w:ascii="Times New Roman" w:hAnsi="Times New Roman" w:cs="Times New Roman"/>
          <w:u w:val="single"/>
        </w:rPr>
        <w:t>Termination Period</w:t>
      </w:r>
      <w:r>
        <w:rPr>
          <w:rFonts w:ascii="Times New Roman" w:hAnsi="Times New Roman" w:cs="Times New Roman"/>
        </w:rPr>
        <w:t>:</w:t>
      </w:r>
    </w:p>
    <w:p w14:paraId="5F0A134F"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093AC72" w14:textId="77777777" w:rsidR="00000000" w:rsidRDefault="00000000">
      <w:pPr>
        <w:autoSpaceDE w:val="0"/>
        <w:autoSpaceDN w:val="0"/>
        <w:adjustRightInd w:val="0"/>
        <w:spacing w:before="81" w:after="0" w:line="240" w:lineRule="auto"/>
        <w:ind w:left="107" w:right="448" w:firstLine="648"/>
        <w:rPr>
          <w:rFonts w:ascii="Times New Roman" w:hAnsi="Times New Roman" w:cs="Times New Roman"/>
          <w:sz w:val="24"/>
          <w:szCs w:val="24"/>
        </w:rPr>
      </w:pPr>
      <w:r>
        <w:rPr>
          <w:rFonts w:ascii="Times New Roman" w:hAnsi="Times New Roman" w:cs="Times New Roman"/>
        </w:rPr>
        <w:t>In no event may Options granted hereunder be exercised later than the ten-year anniversary of the date of grant (the Option’s “Term”).</w:t>
      </w:r>
    </w:p>
    <w:p w14:paraId="5C4B56B9"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514AD1B8" w14:textId="77777777" w:rsidR="00000000" w:rsidRDefault="00000000">
      <w:pPr>
        <w:autoSpaceDE w:val="0"/>
        <w:autoSpaceDN w:val="0"/>
        <w:adjustRightInd w:val="0"/>
        <w:spacing w:after="0" w:line="240" w:lineRule="auto"/>
        <w:ind w:left="747" w:hanging="649"/>
        <w:rPr>
          <w:rFonts w:ascii="Times New Roman" w:hAnsi="Times New Roman" w:cs="Times New Roman"/>
          <w:sz w:val="24"/>
          <w:szCs w:val="24"/>
        </w:rPr>
      </w:pPr>
      <w:r>
        <w:rPr>
          <w:rFonts w:ascii="Times New Roman" w:hAnsi="Times New Roman" w:cs="Times New Roman"/>
        </w:rPr>
        <w:t>II.</w:t>
      </w:r>
      <w:r>
        <w:rPr>
          <w:rFonts w:ascii="Times New Roman" w:hAnsi="Times New Roman" w:cs="Times New Roman"/>
          <w:u w:val="single"/>
        </w:rPr>
        <w:t>AGREEMENT</w:t>
      </w:r>
    </w:p>
    <w:p w14:paraId="3E5C69DE"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7A56444F"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A.</w:t>
      </w:r>
      <w:r>
        <w:rPr>
          <w:rFonts w:ascii="Times New Roman" w:hAnsi="Times New Roman" w:cs="Times New Roman"/>
          <w:u w:val="single"/>
        </w:rPr>
        <w:t>Grant of Option</w:t>
      </w:r>
      <w:r>
        <w:rPr>
          <w:rFonts w:ascii="Times New Roman" w:hAnsi="Times New Roman" w:cs="Times New Roman"/>
        </w:rPr>
        <w:t>.</w:t>
      </w:r>
    </w:p>
    <w:p w14:paraId="5A8782A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BAC5FE5" w14:textId="77777777" w:rsidR="00000000" w:rsidRDefault="00000000">
      <w:pPr>
        <w:autoSpaceDE w:val="0"/>
        <w:autoSpaceDN w:val="0"/>
        <w:adjustRightInd w:val="0"/>
        <w:spacing w:before="81" w:after="0" w:line="240" w:lineRule="auto"/>
        <w:ind w:left="108" w:right="288" w:firstLine="648"/>
        <w:rPr>
          <w:rFonts w:ascii="Times New Roman" w:hAnsi="Times New Roman" w:cs="Times New Roman"/>
          <w:sz w:val="24"/>
          <w:szCs w:val="24"/>
        </w:rPr>
      </w:pPr>
      <w:r>
        <w:rPr>
          <w:rFonts w:ascii="Times New Roman" w:hAnsi="Times New Roman" w:cs="Times New Roman"/>
        </w:rPr>
        <w:t>All Options granted to you hereunder by the Administrator are subject to all of the terms and conditions of the Plan, which is incorporated herein by reference. For example, but not by way of limitation, the Plan contains important provisions regarding termination and expiration of Options in the event of a Change in Control of the Company. Notwithstanding any contrary provision of this Agreement, in the event of a conflict between the terms and conditions of the Plan and the terms and conditions of this Agreement, the terms and conditions of the Plan shall prevail.</w:t>
      </w:r>
    </w:p>
    <w:p w14:paraId="3EE7872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3385DB3"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95" w:name="BKMK_213"/>
      <w:bookmarkEnd w:id="195"/>
    </w:p>
    <w:p w14:paraId="346F6BE7"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10.11</w:t>
      </w:r>
    </w:p>
    <w:p w14:paraId="318B4886" w14:textId="77777777" w:rsidR="00000000" w:rsidRDefault="00000000">
      <w:pPr>
        <w:autoSpaceDE w:val="0"/>
        <w:autoSpaceDN w:val="0"/>
        <w:adjustRightInd w:val="0"/>
        <w:spacing w:after="0" w:line="240" w:lineRule="auto"/>
        <w:ind w:right="288"/>
        <w:rPr>
          <w:rFonts w:ascii="Times New Roman" w:hAnsi="Times New Roman" w:cs="Times New Roman"/>
          <w:sz w:val="24"/>
          <w:szCs w:val="24"/>
        </w:rPr>
      </w:pPr>
    </w:p>
    <w:p w14:paraId="4769FAB8" w14:textId="77777777" w:rsidR="00000000" w:rsidRDefault="00000000">
      <w:pPr>
        <w:autoSpaceDE w:val="0"/>
        <w:autoSpaceDN w:val="0"/>
        <w:adjustRightInd w:val="0"/>
        <w:spacing w:before="64" w:after="0" w:line="240" w:lineRule="auto"/>
        <w:ind w:left="1395" w:hanging="649"/>
        <w:rPr>
          <w:rFonts w:ascii="Times New Roman" w:hAnsi="Times New Roman" w:cs="Times New Roman"/>
          <w:sz w:val="24"/>
          <w:szCs w:val="24"/>
        </w:rPr>
      </w:pPr>
      <w:r>
        <w:rPr>
          <w:rFonts w:ascii="Times New Roman" w:hAnsi="Times New Roman" w:cs="Times New Roman"/>
        </w:rPr>
        <w:t>B.</w:t>
      </w:r>
      <w:r>
        <w:rPr>
          <w:rFonts w:ascii="Times New Roman" w:hAnsi="Times New Roman" w:cs="Times New Roman"/>
          <w:u w:val="single"/>
        </w:rPr>
        <w:t>Nature of Grant</w:t>
      </w:r>
      <w:r>
        <w:rPr>
          <w:rFonts w:ascii="Times New Roman" w:hAnsi="Times New Roman" w:cs="Times New Roman"/>
        </w:rPr>
        <w:t>.</w:t>
      </w:r>
    </w:p>
    <w:p w14:paraId="47C44DF8"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50EFF6DD" w14:textId="77777777" w:rsidR="00000000" w:rsidRDefault="00000000">
      <w:pPr>
        <w:autoSpaceDE w:val="0"/>
        <w:autoSpaceDN w:val="0"/>
        <w:adjustRightInd w:val="0"/>
        <w:spacing w:before="81" w:after="0" w:line="240" w:lineRule="auto"/>
        <w:ind w:left="756"/>
        <w:rPr>
          <w:rFonts w:ascii="Times New Roman" w:hAnsi="Times New Roman" w:cs="Times New Roman"/>
          <w:sz w:val="24"/>
          <w:szCs w:val="24"/>
        </w:rPr>
      </w:pPr>
      <w:r>
        <w:rPr>
          <w:rFonts w:ascii="Times New Roman" w:hAnsi="Times New Roman" w:cs="Times New Roman"/>
        </w:rPr>
        <w:t>In accepting the Options, you acknowledge, understand and agree that:</w:t>
      </w:r>
    </w:p>
    <w:p w14:paraId="20DE58F9"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0D081663" w14:textId="77777777" w:rsidR="00000000" w:rsidRDefault="00000000">
      <w:pPr>
        <w:autoSpaceDE w:val="0"/>
        <w:autoSpaceDN w:val="0"/>
        <w:adjustRightInd w:val="0"/>
        <w:spacing w:before="1" w:after="0" w:line="240" w:lineRule="auto"/>
        <w:ind w:left="108" w:right="349" w:firstLine="1296"/>
        <w:jc w:val="both"/>
        <w:rPr>
          <w:rFonts w:ascii="Times New Roman" w:hAnsi="Times New Roman" w:cs="Times New Roman"/>
          <w:sz w:val="24"/>
          <w:szCs w:val="24"/>
        </w:rPr>
      </w:pPr>
      <w:r>
        <w:rPr>
          <w:rFonts w:ascii="Times New Roman" w:hAnsi="Times New Roman" w:cs="Times New Roman"/>
        </w:rPr>
        <w:t>1.the Plan is established voluntarily by the Company, is discretionary in nature, and may be amended, suspended or terminated by the Company at any time, to the extent permitted by the Plan;</w:t>
      </w:r>
    </w:p>
    <w:p w14:paraId="0A4F83D9"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2781D1EF" w14:textId="77777777" w:rsidR="00000000" w:rsidRDefault="00000000">
      <w:pPr>
        <w:autoSpaceDE w:val="0"/>
        <w:autoSpaceDN w:val="0"/>
        <w:adjustRightInd w:val="0"/>
        <w:spacing w:after="0" w:line="240" w:lineRule="auto"/>
        <w:ind w:left="2049" w:hanging="647"/>
        <w:rPr>
          <w:rFonts w:ascii="Times New Roman" w:hAnsi="Times New Roman" w:cs="Times New Roman"/>
          <w:sz w:val="24"/>
          <w:szCs w:val="24"/>
        </w:rPr>
      </w:pPr>
      <w:r>
        <w:rPr>
          <w:rFonts w:ascii="Times New Roman" w:hAnsi="Times New Roman" w:cs="Times New Roman"/>
        </w:rPr>
        <w:t>2.you are voluntarily participating in the Plan;</w:t>
      </w:r>
    </w:p>
    <w:p w14:paraId="3A5F76D8"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7B5F1F12" w14:textId="77777777" w:rsidR="00000000" w:rsidRDefault="00000000">
      <w:pPr>
        <w:autoSpaceDE w:val="0"/>
        <w:autoSpaceDN w:val="0"/>
        <w:adjustRightInd w:val="0"/>
        <w:spacing w:after="0" w:line="240" w:lineRule="auto"/>
        <w:ind w:left="107" w:right="769" w:firstLine="1296"/>
        <w:rPr>
          <w:rFonts w:ascii="Times New Roman" w:hAnsi="Times New Roman" w:cs="Times New Roman"/>
          <w:sz w:val="24"/>
          <w:szCs w:val="24"/>
        </w:rPr>
      </w:pPr>
      <w:r>
        <w:rPr>
          <w:rFonts w:ascii="Times New Roman" w:hAnsi="Times New Roman" w:cs="Times New Roman"/>
        </w:rPr>
        <w:t>3.unless you do allocate a portion of your salary towards the acquisition of the Options (to the extent permitted by the Company and by applicable laws), the Options and any Shares acquired thereunder, and the income from and value of same, are not intended to replace any compensation owed to you by the Company or, if different, your employer (the "Employer");</w:t>
      </w:r>
    </w:p>
    <w:p w14:paraId="0B37F73E"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D14C92E" w14:textId="77777777" w:rsidR="00000000" w:rsidRDefault="00000000">
      <w:pPr>
        <w:autoSpaceDE w:val="0"/>
        <w:autoSpaceDN w:val="0"/>
        <w:adjustRightInd w:val="0"/>
        <w:spacing w:after="0" w:line="240" w:lineRule="auto"/>
        <w:ind w:left="108" w:right="310" w:firstLine="1296"/>
        <w:rPr>
          <w:rFonts w:ascii="Times New Roman" w:hAnsi="Times New Roman" w:cs="Times New Roman"/>
          <w:sz w:val="24"/>
          <w:szCs w:val="24"/>
        </w:rPr>
      </w:pPr>
      <w:r>
        <w:rPr>
          <w:rFonts w:ascii="Times New Roman" w:hAnsi="Times New Roman" w:cs="Times New Roman"/>
        </w:rPr>
        <w:t>4.regardless of whether you allocate salary toward the acquisition of Options, the Options and any Shares acquired thereunder, and the income from and value of same, are not part of normal or expected compensation for purposes of calculating any severance, resignation, termination, redundancy, dismissal, end-of-service payments, bonuses, long-service awards, pension or retirement or welfare benefits or similar payments;</w:t>
      </w:r>
    </w:p>
    <w:p w14:paraId="2176EAB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6A182668" w14:textId="77777777" w:rsidR="00000000" w:rsidRDefault="00000000">
      <w:pPr>
        <w:autoSpaceDE w:val="0"/>
        <w:autoSpaceDN w:val="0"/>
        <w:adjustRightInd w:val="0"/>
        <w:spacing w:after="0" w:line="240" w:lineRule="auto"/>
        <w:ind w:left="107" w:right="1381" w:firstLine="1296"/>
        <w:rPr>
          <w:rFonts w:ascii="Times New Roman" w:hAnsi="Times New Roman" w:cs="Times New Roman"/>
          <w:sz w:val="24"/>
          <w:szCs w:val="24"/>
        </w:rPr>
      </w:pPr>
      <w:r>
        <w:rPr>
          <w:rFonts w:ascii="Times New Roman" w:hAnsi="Times New Roman" w:cs="Times New Roman"/>
        </w:rPr>
        <w:t>5.the future value of the Shares underlying the Options is unknown, indeterminable, and cannot be predicted with certainty;</w:t>
      </w:r>
    </w:p>
    <w:p w14:paraId="3B864424"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8F0E32F" w14:textId="77777777" w:rsidR="00000000" w:rsidRDefault="00000000">
      <w:pPr>
        <w:autoSpaceDE w:val="0"/>
        <w:autoSpaceDN w:val="0"/>
        <w:adjustRightInd w:val="0"/>
        <w:spacing w:before="81" w:after="0" w:line="240" w:lineRule="auto"/>
        <w:ind w:left="2049" w:hanging="648"/>
        <w:rPr>
          <w:rFonts w:ascii="Times New Roman" w:hAnsi="Times New Roman" w:cs="Times New Roman"/>
          <w:sz w:val="24"/>
          <w:szCs w:val="24"/>
        </w:rPr>
      </w:pPr>
      <w:r>
        <w:rPr>
          <w:rFonts w:ascii="Times New Roman" w:hAnsi="Times New Roman" w:cs="Times New Roman"/>
        </w:rPr>
        <w:t>6.if the underlying Shares do not increase in value, the Options will have no value;</w:t>
      </w:r>
    </w:p>
    <w:p w14:paraId="3C484E34"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3CECE959" w14:textId="77777777" w:rsidR="00000000" w:rsidRDefault="00000000">
      <w:pPr>
        <w:autoSpaceDE w:val="0"/>
        <w:autoSpaceDN w:val="0"/>
        <w:adjustRightInd w:val="0"/>
        <w:spacing w:before="81" w:after="0" w:line="240" w:lineRule="auto"/>
        <w:ind w:left="108" w:right="415" w:firstLine="1296"/>
        <w:rPr>
          <w:rFonts w:ascii="Times New Roman" w:hAnsi="Times New Roman" w:cs="Times New Roman"/>
          <w:sz w:val="24"/>
          <w:szCs w:val="24"/>
        </w:rPr>
      </w:pPr>
      <w:r>
        <w:rPr>
          <w:rFonts w:ascii="Times New Roman" w:hAnsi="Times New Roman" w:cs="Times New Roman"/>
        </w:rPr>
        <w:t>7.if you exercise the Options and acquire Shares, the value of such Shares may increase or decrease in value, even below the Exercise Price;</w:t>
      </w:r>
    </w:p>
    <w:p w14:paraId="67C0C79B"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9B68210" w14:textId="77777777" w:rsidR="00000000" w:rsidRDefault="00000000">
      <w:pPr>
        <w:autoSpaceDE w:val="0"/>
        <w:autoSpaceDN w:val="0"/>
        <w:adjustRightInd w:val="0"/>
        <w:spacing w:before="81" w:after="0" w:line="240" w:lineRule="auto"/>
        <w:ind w:left="2049" w:hanging="647"/>
        <w:rPr>
          <w:rFonts w:ascii="Times New Roman" w:hAnsi="Times New Roman" w:cs="Times New Roman"/>
          <w:sz w:val="24"/>
          <w:szCs w:val="24"/>
        </w:rPr>
      </w:pPr>
      <w:r>
        <w:rPr>
          <w:rFonts w:ascii="Times New Roman" w:hAnsi="Times New Roman" w:cs="Times New Roman"/>
        </w:rPr>
        <w:t>8.no claim or entitlement to compensation or damages shall arise from forfeiture of the Options;</w:t>
      </w:r>
    </w:p>
    <w:p w14:paraId="19A88A37"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71CB10C2" w14:textId="77777777" w:rsidR="00000000" w:rsidRDefault="00000000">
      <w:pPr>
        <w:autoSpaceDE w:val="0"/>
        <w:autoSpaceDN w:val="0"/>
        <w:adjustRightInd w:val="0"/>
        <w:spacing w:before="81" w:after="0" w:line="240" w:lineRule="auto"/>
        <w:ind w:left="108" w:right="359" w:firstLine="1296"/>
        <w:rPr>
          <w:rFonts w:ascii="Times New Roman" w:hAnsi="Times New Roman" w:cs="Times New Roman"/>
          <w:sz w:val="24"/>
          <w:szCs w:val="24"/>
        </w:rPr>
      </w:pPr>
      <w:r>
        <w:rPr>
          <w:rFonts w:ascii="Times New Roman" w:hAnsi="Times New Roman" w:cs="Times New Roman"/>
        </w:rPr>
        <w:t>9.unless otherwise provided in the Plan or by the Company in its discretion, the Options and the benefits evidenced by this Agreement do not create any entitlement to have the Options or any such benefits transferred to, or assumed by, another company nor to be exchanged, cashed out or substituted for, in connection with any corporate transaction affecting the Shares;</w:t>
      </w:r>
    </w:p>
    <w:p w14:paraId="164EC5D6"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670850D2" w14:textId="77777777" w:rsidR="00000000" w:rsidRDefault="00000000">
      <w:pPr>
        <w:autoSpaceDE w:val="0"/>
        <w:autoSpaceDN w:val="0"/>
        <w:adjustRightInd w:val="0"/>
        <w:spacing w:after="0" w:line="240" w:lineRule="auto"/>
        <w:ind w:left="108" w:right="314" w:firstLine="1296"/>
        <w:rPr>
          <w:rFonts w:ascii="Times New Roman" w:hAnsi="Times New Roman" w:cs="Times New Roman"/>
          <w:sz w:val="24"/>
          <w:szCs w:val="24"/>
        </w:rPr>
      </w:pPr>
      <w:r>
        <w:rPr>
          <w:rFonts w:ascii="Times New Roman" w:hAnsi="Times New Roman" w:cs="Times New Roman"/>
        </w:rPr>
        <w:t>10.unless otherwise agreed with the Company, the Options and any Shares acquired thereunder, and the income from and value of same, are not granted as consideration for, or in connection with, the service you may provide as a director of a Subsidiary; and</w:t>
      </w:r>
    </w:p>
    <w:p w14:paraId="45117D54"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B01CEB7" w14:textId="77777777" w:rsidR="00000000" w:rsidRDefault="00000000">
      <w:pPr>
        <w:autoSpaceDE w:val="0"/>
        <w:autoSpaceDN w:val="0"/>
        <w:adjustRightInd w:val="0"/>
        <w:spacing w:after="0" w:line="240" w:lineRule="auto"/>
        <w:ind w:left="2049" w:hanging="647"/>
        <w:jc w:val="both"/>
        <w:rPr>
          <w:rFonts w:ascii="Times New Roman" w:hAnsi="Times New Roman" w:cs="Times New Roman"/>
          <w:sz w:val="24"/>
          <w:szCs w:val="24"/>
        </w:rPr>
      </w:pPr>
      <w:r>
        <w:rPr>
          <w:rFonts w:ascii="Times New Roman" w:hAnsi="Times New Roman" w:cs="Times New Roman"/>
        </w:rPr>
        <w:t>11.if you provide services outside the U.S.,</w:t>
      </w:r>
    </w:p>
    <w:p w14:paraId="1F641C19" w14:textId="77777777" w:rsidR="00000000" w:rsidRDefault="00000000">
      <w:pPr>
        <w:autoSpaceDE w:val="0"/>
        <w:autoSpaceDN w:val="0"/>
        <w:adjustRightInd w:val="0"/>
        <w:spacing w:before="9" w:after="0" w:line="240" w:lineRule="auto"/>
        <w:ind w:left="99" w:right="282" w:firstLine="1900"/>
        <w:jc w:val="both"/>
        <w:rPr>
          <w:rFonts w:ascii="Times New Roman" w:hAnsi="Times New Roman" w:cs="Times New Roman"/>
          <w:sz w:val="24"/>
          <w:szCs w:val="24"/>
        </w:rPr>
      </w:pPr>
      <w:r>
        <w:rPr>
          <w:rFonts w:ascii="Times New Roman" w:hAnsi="Times New Roman" w:cs="Times New Roman"/>
        </w:rPr>
        <w:t>i.where applicable, neither the Company nor any of its Subsidiaries shall be liable for any foreign exchange rate fluctuation between your local currency and the United States</w:t>
      </w:r>
    </w:p>
    <w:p w14:paraId="5E96A7D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4B21595"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96" w:name="BKMK_214"/>
      <w:bookmarkEnd w:id="196"/>
    </w:p>
    <w:p w14:paraId="4EF2E898"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10.11</w:t>
      </w:r>
    </w:p>
    <w:p w14:paraId="57D1E589" w14:textId="77777777" w:rsidR="00000000" w:rsidRDefault="00000000">
      <w:pPr>
        <w:autoSpaceDE w:val="0"/>
        <w:autoSpaceDN w:val="0"/>
        <w:adjustRightInd w:val="0"/>
        <w:spacing w:before="9" w:after="0" w:line="240" w:lineRule="auto"/>
        <w:ind w:left="99" w:right="282"/>
        <w:jc w:val="both"/>
        <w:rPr>
          <w:rFonts w:ascii="Times New Roman" w:hAnsi="Times New Roman" w:cs="Times New Roman"/>
          <w:sz w:val="24"/>
          <w:szCs w:val="24"/>
        </w:rPr>
      </w:pPr>
      <w:r>
        <w:rPr>
          <w:rFonts w:ascii="Times New Roman" w:hAnsi="Times New Roman" w:cs="Times New Roman"/>
        </w:rPr>
        <w:t>Dollar that may affect the number and value of the Options or of any amounts due to you pursuant to the exercise of the Options or the subsequent sale of any Shares acquired upon exercise; and</w:t>
      </w:r>
    </w:p>
    <w:p w14:paraId="2A5F9C33" w14:textId="77777777" w:rsidR="00000000" w:rsidRDefault="00000000">
      <w:pPr>
        <w:autoSpaceDE w:val="0"/>
        <w:autoSpaceDN w:val="0"/>
        <w:adjustRightInd w:val="0"/>
        <w:spacing w:after="0" w:line="240" w:lineRule="auto"/>
        <w:jc w:val="both"/>
        <w:rPr>
          <w:rFonts w:ascii="Times New Roman" w:hAnsi="Times New Roman" w:cs="Times New Roman"/>
          <w:sz w:val="24"/>
          <w:szCs w:val="24"/>
        </w:rPr>
      </w:pPr>
    </w:p>
    <w:p w14:paraId="30F82BCB" w14:textId="77777777" w:rsidR="00000000" w:rsidRDefault="00000000">
      <w:pPr>
        <w:autoSpaceDE w:val="0"/>
        <w:autoSpaceDN w:val="0"/>
        <w:adjustRightInd w:val="0"/>
        <w:spacing w:before="66" w:after="0" w:line="240" w:lineRule="auto"/>
        <w:ind w:left="99" w:right="526" w:firstLine="1839"/>
        <w:rPr>
          <w:rFonts w:ascii="Times New Roman" w:hAnsi="Times New Roman" w:cs="Times New Roman"/>
          <w:sz w:val="24"/>
          <w:szCs w:val="24"/>
        </w:rPr>
      </w:pPr>
      <w:r>
        <w:rPr>
          <w:rFonts w:ascii="Times New Roman" w:hAnsi="Times New Roman" w:cs="Times New Roman"/>
        </w:rPr>
        <w:t>ii.regardless of whether you allocate salary toward the acquisition of Options, the Options and any Shares acquired thereunder, and the income from and value of same, are not part of normal or expected compensation for any purpose.</w:t>
      </w:r>
    </w:p>
    <w:p w14:paraId="3BB4C75D"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2151129A"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C.</w:t>
      </w:r>
      <w:r>
        <w:rPr>
          <w:rFonts w:ascii="Times New Roman" w:hAnsi="Times New Roman" w:cs="Times New Roman"/>
          <w:u w:val="single"/>
        </w:rPr>
        <w:t>Exercise of Option</w:t>
      </w:r>
      <w:r>
        <w:rPr>
          <w:rFonts w:ascii="Times New Roman" w:hAnsi="Times New Roman" w:cs="Times New Roman"/>
        </w:rPr>
        <w:t>.</w:t>
      </w:r>
    </w:p>
    <w:p w14:paraId="3E43734A"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3CAAB374" w14:textId="77777777" w:rsidR="00000000" w:rsidRDefault="00000000">
      <w:pPr>
        <w:autoSpaceDE w:val="0"/>
        <w:autoSpaceDN w:val="0"/>
        <w:adjustRightInd w:val="0"/>
        <w:spacing w:before="81" w:after="0" w:line="240" w:lineRule="auto"/>
        <w:ind w:left="107" w:right="762" w:firstLine="1296"/>
        <w:rPr>
          <w:rFonts w:ascii="Times New Roman" w:hAnsi="Times New Roman" w:cs="Times New Roman"/>
          <w:sz w:val="24"/>
          <w:szCs w:val="24"/>
        </w:rPr>
      </w:pPr>
      <w:r>
        <w:rPr>
          <w:rFonts w:ascii="Times New Roman" w:hAnsi="Times New Roman" w:cs="Times New Roman"/>
        </w:rPr>
        <w:t>1.</w:t>
      </w:r>
      <w:r>
        <w:rPr>
          <w:rFonts w:ascii="Times New Roman" w:hAnsi="Times New Roman" w:cs="Times New Roman"/>
          <w:u w:val="single"/>
        </w:rPr>
        <w:t>Right to Exercise</w:t>
      </w:r>
      <w:r>
        <w:rPr>
          <w:rFonts w:ascii="Times New Roman" w:hAnsi="Times New Roman" w:cs="Times New Roman"/>
        </w:rPr>
        <w:t>. An Option granted hereunder is exercisable during the applicable Option’s Term in accordance with the applicable provisions of the Plan and this Agreement.</w:t>
      </w:r>
    </w:p>
    <w:p w14:paraId="7BB32D3F"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23DBCE5D" w14:textId="77777777" w:rsidR="00000000" w:rsidRDefault="00000000">
      <w:pPr>
        <w:autoSpaceDE w:val="0"/>
        <w:autoSpaceDN w:val="0"/>
        <w:adjustRightInd w:val="0"/>
        <w:spacing w:after="0" w:line="240" w:lineRule="auto"/>
        <w:ind w:left="107" w:right="265" w:firstLine="1296"/>
        <w:rPr>
          <w:rFonts w:ascii="Times New Roman" w:hAnsi="Times New Roman" w:cs="Times New Roman"/>
          <w:sz w:val="24"/>
          <w:szCs w:val="24"/>
        </w:rPr>
      </w:pPr>
      <w:r>
        <w:rPr>
          <w:rFonts w:ascii="Times New Roman" w:hAnsi="Times New Roman" w:cs="Times New Roman"/>
        </w:rPr>
        <w:t>2.</w:t>
      </w:r>
      <w:r>
        <w:rPr>
          <w:rFonts w:ascii="Times New Roman" w:hAnsi="Times New Roman" w:cs="Times New Roman"/>
          <w:u w:val="single"/>
        </w:rPr>
        <w:t>Method of Exercise</w:t>
      </w:r>
      <w:r>
        <w:rPr>
          <w:rFonts w:ascii="Times New Roman" w:hAnsi="Times New Roman" w:cs="Times New Roman"/>
        </w:rPr>
        <w:t>. An Option granted hereunder is exercisable by delivery of an exercise notice, in the form of exercise notice found on the Company’s intranet site or as otherwise available from the Company (the “Exercise Notice”), which shall state the election to exercise an Option, the number of Shares in respect of which such Option is being exercised (the “Exercised Shares”), the date of grant of such Option, and such other representations and agreements as may be required by the Company pursuant to the provisions of the Plan. The Exercise Notice shall be properly completed by Optionee and delivered to the Stock Plan Administrator of the Company (or his or her designee). The Exercise Notice shall be accompanied by payment of the aggregate Exercise Price as to all Exercised Shares. An Option shall be deemed to be exercised upon receipt by the Company of such fully executed Exercise Notice accompanied by such aggregate Exercise Price.</w:t>
      </w:r>
    </w:p>
    <w:p w14:paraId="42887EA8"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096FC7B4" w14:textId="77777777" w:rsidR="00000000" w:rsidRDefault="00000000">
      <w:pPr>
        <w:autoSpaceDE w:val="0"/>
        <w:autoSpaceDN w:val="0"/>
        <w:adjustRightInd w:val="0"/>
        <w:spacing w:after="0" w:line="240" w:lineRule="auto"/>
        <w:ind w:left="107" w:right="279" w:firstLine="648"/>
        <w:rPr>
          <w:rFonts w:ascii="Times New Roman" w:hAnsi="Times New Roman" w:cs="Times New Roman"/>
          <w:sz w:val="24"/>
          <w:szCs w:val="24"/>
        </w:rPr>
      </w:pPr>
      <w:r>
        <w:rPr>
          <w:rFonts w:ascii="Times New Roman" w:hAnsi="Times New Roman" w:cs="Times New Roman"/>
        </w:rPr>
        <w:t>The Company will not be required to issue any certificate or certificates for Shares hereunder prior to fulfillment of all the following conditions: (a) the admission of such Shares to listing on all stock exchanges on which such class of stock is then listed; (b) the completion of any registration or other qualification of such Shares under any U.S. or non-U.S. state or federal law or under the rulings or regulations of the U.S. Securities and Exchange Commission (the “SEC”) or any other regulatory body, which the Administrator, in its absolute discretion, deems necessary or advisable (c) the obtaining of any approval or other clearance from any U.S. or non-U.S. governmental agency, which the Administrator, in its absolute discretion, determines to be necessary or advisable; and (d) the lapse of such reasonable period of time following the date of exercise as the Administrator may establish from time to time for reasons of administrative convenience. Optionee understands that the Company is under no obligation to register or qualify the Common Stock with the SEC or any other U.S. or non-U.S. state or federal securities commission or to seek approval or clearance from any governmental authority for the issuance or sale of the Shares. Further, Optionee agrees that the Company shall have unilateral authority to amend the Plan and the Agreement without Optionee’s consent to the extent necessary to comply with securities or other laws applicable to the issuance of Shares.</w:t>
      </w:r>
    </w:p>
    <w:p w14:paraId="204D019C"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45438082" w14:textId="77777777" w:rsidR="00000000" w:rsidRDefault="00000000">
      <w:pPr>
        <w:autoSpaceDE w:val="0"/>
        <w:autoSpaceDN w:val="0"/>
        <w:adjustRightInd w:val="0"/>
        <w:spacing w:after="0" w:line="240" w:lineRule="auto"/>
        <w:ind w:left="107" w:right="542" w:firstLine="648"/>
        <w:rPr>
          <w:rFonts w:ascii="Times New Roman" w:hAnsi="Times New Roman" w:cs="Times New Roman"/>
          <w:sz w:val="24"/>
          <w:szCs w:val="24"/>
        </w:rPr>
      </w:pPr>
      <w:r>
        <w:rPr>
          <w:rFonts w:ascii="Times New Roman" w:hAnsi="Times New Roman" w:cs="Times New Roman"/>
        </w:rPr>
        <w:t>Assuming such compliance, for tax purposes the Exercised Shares shall be considered transferred to Optionee on the date the applicable Option is exercised with respect to such Exercised Shares.</w:t>
      </w:r>
    </w:p>
    <w:p w14:paraId="49A5D5F7"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A0E3D4B"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D.</w:t>
      </w:r>
      <w:r>
        <w:rPr>
          <w:rFonts w:ascii="Times New Roman" w:hAnsi="Times New Roman" w:cs="Times New Roman"/>
          <w:u w:val="single"/>
        </w:rPr>
        <w:t>Method of Payment</w:t>
      </w:r>
      <w:r>
        <w:rPr>
          <w:rFonts w:ascii="Times New Roman" w:hAnsi="Times New Roman" w:cs="Times New Roman"/>
        </w:rPr>
        <w:t>.</w:t>
      </w:r>
    </w:p>
    <w:p w14:paraId="0F525AEA"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5766F7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0B9E10E1"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97" w:name="BKMK_215"/>
      <w:bookmarkEnd w:id="197"/>
    </w:p>
    <w:p w14:paraId="49FA3E83"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10.11</w:t>
      </w:r>
    </w:p>
    <w:p w14:paraId="203CF8F7" w14:textId="77777777" w:rsidR="00000000" w:rsidRDefault="00000000">
      <w:pPr>
        <w:autoSpaceDE w:val="0"/>
        <w:autoSpaceDN w:val="0"/>
        <w:adjustRightInd w:val="0"/>
        <w:spacing w:before="81" w:after="0" w:line="240" w:lineRule="auto"/>
        <w:ind w:left="108" w:right="464" w:firstLine="648"/>
        <w:rPr>
          <w:rFonts w:ascii="Times New Roman" w:hAnsi="Times New Roman" w:cs="Times New Roman"/>
          <w:sz w:val="24"/>
          <w:szCs w:val="24"/>
        </w:rPr>
      </w:pPr>
      <w:r>
        <w:rPr>
          <w:rFonts w:ascii="Times New Roman" w:hAnsi="Times New Roman" w:cs="Times New Roman"/>
        </w:rPr>
        <w:t>Payment of the aggregate Exercise Price shall be by any of the following, or a combination thereof, at the election of Optionee, unless otherwise provided in the Addendum:</w:t>
      </w:r>
    </w:p>
    <w:p w14:paraId="5E27D93F"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39C62499" w14:textId="77777777" w:rsidR="00000000" w:rsidRDefault="00000000">
      <w:pPr>
        <w:autoSpaceDE w:val="0"/>
        <w:autoSpaceDN w:val="0"/>
        <w:adjustRightInd w:val="0"/>
        <w:spacing w:before="1" w:after="0" w:line="240" w:lineRule="auto"/>
        <w:ind w:left="2049" w:hanging="647"/>
        <w:rPr>
          <w:rFonts w:ascii="Times New Roman" w:hAnsi="Times New Roman" w:cs="Times New Roman"/>
          <w:sz w:val="24"/>
          <w:szCs w:val="24"/>
        </w:rPr>
      </w:pPr>
      <w:r>
        <w:rPr>
          <w:rFonts w:ascii="Times New Roman" w:hAnsi="Times New Roman" w:cs="Times New Roman"/>
        </w:rPr>
        <w:t>1.cash;</w:t>
      </w:r>
    </w:p>
    <w:p w14:paraId="0176CBD7"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576AACE" w14:textId="77777777" w:rsidR="00000000" w:rsidRDefault="00000000">
      <w:pPr>
        <w:autoSpaceDE w:val="0"/>
        <w:autoSpaceDN w:val="0"/>
        <w:adjustRightInd w:val="0"/>
        <w:spacing w:before="81" w:after="0" w:line="240" w:lineRule="auto"/>
        <w:ind w:left="2049" w:hanging="647"/>
        <w:rPr>
          <w:rFonts w:ascii="Times New Roman" w:hAnsi="Times New Roman" w:cs="Times New Roman"/>
          <w:sz w:val="24"/>
          <w:szCs w:val="24"/>
        </w:rPr>
      </w:pPr>
      <w:r>
        <w:rPr>
          <w:rFonts w:ascii="Times New Roman" w:hAnsi="Times New Roman" w:cs="Times New Roman"/>
        </w:rPr>
        <w:t>2.check;</w:t>
      </w:r>
    </w:p>
    <w:p w14:paraId="74838769"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74EEC5FF" w14:textId="77777777" w:rsidR="00000000" w:rsidRDefault="00000000">
      <w:pPr>
        <w:autoSpaceDE w:val="0"/>
        <w:autoSpaceDN w:val="0"/>
        <w:adjustRightInd w:val="0"/>
        <w:spacing w:after="0" w:line="240" w:lineRule="auto"/>
        <w:ind w:left="107" w:right="639" w:firstLine="1296"/>
        <w:rPr>
          <w:rFonts w:ascii="Times New Roman" w:hAnsi="Times New Roman" w:cs="Times New Roman"/>
          <w:sz w:val="24"/>
          <w:szCs w:val="24"/>
        </w:rPr>
      </w:pPr>
      <w:r>
        <w:rPr>
          <w:rFonts w:ascii="Times New Roman" w:hAnsi="Times New Roman" w:cs="Times New Roman"/>
        </w:rPr>
        <w:t>3.consideration received by the Company under a cashless exercise program implemented by the Company in connection with the Plan; or</w:t>
      </w:r>
    </w:p>
    <w:p w14:paraId="072EB569"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25F234AB" w14:textId="77777777" w:rsidR="00000000" w:rsidRDefault="00000000">
      <w:pPr>
        <w:autoSpaceDE w:val="0"/>
        <w:autoSpaceDN w:val="0"/>
        <w:adjustRightInd w:val="0"/>
        <w:spacing w:after="0" w:line="240" w:lineRule="auto"/>
        <w:ind w:left="107" w:right="429" w:firstLine="1296"/>
        <w:rPr>
          <w:rFonts w:ascii="Times New Roman" w:hAnsi="Times New Roman" w:cs="Times New Roman"/>
          <w:sz w:val="24"/>
          <w:szCs w:val="24"/>
        </w:rPr>
      </w:pPr>
      <w:r>
        <w:rPr>
          <w:rFonts w:ascii="Times New Roman" w:hAnsi="Times New Roman" w:cs="Times New Roman"/>
        </w:rPr>
        <w:t>4.for U.S. taxpayers only, surrender of other Shares which (i) in the case of Shares acquired from the Company, have been owned by Optionee for more than six (6) months on the date of surrender, and (ii) have a Fair Market Value on the date of surrender equal to the aggregate Exercise Price of the Exercised Shares.</w:t>
      </w:r>
    </w:p>
    <w:p w14:paraId="57DB4E73"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135D72D0" w14:textId="77777777" w:rsidR="00000000" w:rsidRDefault="00000000">
      <w:pPr>
        <w:autoSpaceDE w:val="0"/>
        <w:autoSpaceDN w:val="0"/>
        <w:adjustRightInd w:val="0"/>
        <w:spacing w:before="1" w:after="0" w:line="240" w:lineRule="auto"/>
        <w:ind w:left="1395" w:hanging="649"/>
        <w:rPr>
          <w:rFonts w:ascii="Times New Roman" w:hAnsi="Times New Roman" w:cs="Times New Roman"/>
          <w:sz w:val="24"/>
          <w:szCs w:val="24"/>
        </w:rPr>
      </w:pPr>
      <w:r>
        <w:rPr>
          <w:rFonts w:ascii="Times New Roman" w:hAnsi="Times New Roman" w:cs="Times New Roman"/>
        </w:rPr>
        <w:t>E.</w:t>
      </w:r>
      <w:r>
        <w:rPr>
          <w:rFonts w:ascii="Times New Roman" w:hAnsi="Times New Roman" w:cs="Times New Roman"/>
          <w:u w:val="single"/>
        </w:rPr>
        <w:t>Non-Transferability of Option</w:t>
      </w:r>
      <w:r>
        <w:rPr>
          <w:rFonts w:ascii="Times New Roman" w:hAnsi="Times New Roman" w:cs="Times New Roman"/>
        </w:rPr>
        <w:t>.</w:t>
      </w:r>
    </w:p>
    <w:p w14:paraId="030A51A9"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3DEB676F" w14:textId="77777777" w:rsidR="00000000" w:rsidRDefault="00000000">
      <w:pPr>
        <w:autoSpaceDE w:val="0"/>
        <w:autoSpaceDN w:val="0"/>
        <w:adjustRightInd w:val="0"/>
        <w:spacing w:after="0" w:line="240" w:lineRule="auto"/>
        <w:ind w:firstLine="648"/>
        <w:rPr>
          <w:rFonts w:ascii="Times New Roman" w:hAnsi="Times New Roman" w:cs="Times New Roman"/>
          <w:sz w:val="24"/>
          <w:szCs w:val="24"/>
        </w:rPr>
      </w:pPr>
      <w:r>
        <w:rPr>
          <w:rFonts w:ascii="Times New Roman" w:hAnsi="Times New Roman" w:cs="Times New Roman"/>
        </w:rPr>
        <w:t>Unless determined otherwise by the Administrator, an Option granted hereunder may not be sold, pledged, assigned, hypothecated, transferred, or disposed of in any manner other than by will or by the laws of descent or distribution and may be exercised, during the lifetime of the Optionee, only by the Optionee. If the Administrator makes an Option transferable, such Option will contain such additional terms and conditions as the Administrator deems appropriate. Unless otherwise determined by the Administrator, the Optionee may, subject to such terms and conditions as the Administrator deems advisable, assign or transfer all or part of vested Options during an Optionee’s lifetime to (a) Optionee’s spouse, former spouse or dependent pursuant to a court-approved domestic relations order that relates to the provision of child support, alimony payments or marital property rights, or (b) trust or other similar estate planning entity that is solely for the benefit of the Optionee and/or the Optionee’s immediate family. In such case, the transferee shall receive and hold the Options subject to the provisions of this section, and there shall be no further assignation or transfer of the Options. The terms of the Plan and this Agreement shall be binding upon the executors, administrators, heirs, successors and assigns of Optionee.</w:t>
      </w:r>
    </w:p>
    <w:p w14:paraId="0AEBD928"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14F6971F"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F.</w:t>
      </w:r>
      <w:r>
        <w:rPr>
          <w:rFonts w:ascii="Times New Roman" w:hAnsi="Times New Roman" w:cs="Times New Roman"/>
          <w:u w:val="single"/>
        </w:rPr>
        <w:t>Tax Consequences and Responsibilities</w:t>
      </w:r>
      <w:r>
        <w:rPr>
          <w:rFonts w:ascii="Times New Roman" w:hAnsi="Times New Roman" w:cs="Times New Roman"/>
        </w:rPr>
        <w:t>.</w:t>
      </w:r>
    </w:p>
    <w:p w14:paraId="53102D98"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2EB1F5F0" w14:textId="77777777" w:rsidR="00000000" w:rsidRDefault="00000000">
      <w:pPr>
        <w:autoSpaceDE w:val="0"/>
        <w:autoSpaceDN w:val="0"/>
        <w:adjustRightInd w:val="0"/>
        <w:spacing w:before="81" w:after="0" w:line="240" w:lineRule="auto"/>
        <w:ind w:left="107" w:right="423" w:firstLine="648"/>
        <w:rPr>
          <w:rFonts w:ascii="Times New Roman" w:hAnsi="Times New Roman" w:cs="Times New Roman"/>
          <w:sz w:val="24"/>
          <w:szCs w:val="24"/>
        </w:rPr>
      </w:pPr>
      <w:r>
        <w:rPr>
          <w:rFonts w:ascii="Times New Roman" w:hAnsi="Times New Roman" w:cs="Times New Roman"/>
        </w:rPr>
        <w:t>Optionee acknowledges that, regardless of any action taken by the Company or the Employer, the ultimate liability for all income tax, social insurance, payroll tax, fringe benefits tax, payment on account or other tax-related items related to Optionee’s participation in the Plan and legally applicable to Optionee (“Tax-Related Items”) is and remains Optionee’s responsibility and may exceed the amount actually withheld by the Company or the Employer. Optionee further acknowledges that the Company and/or the Employer (i) make no representations or undertakings regarding the treatment of any Tax-Related Items in connection with any aspect of the Option, including, but not limited to, the grant, vesting or exercise of the Option, the subsequent sale of Shares acquired pursuant to such exercise and the receipt of any dividends; and (ii) do not commit to and are under no obligation to structure the terms of the grant or any aspect of the Option to reduce or eliminate Optionee’s liability for Tax-Related Items or achieve any particular tax result. Further, if Optionee is subject to Tax-Related Items in more than one jurisdiction, Optionee acknowledges that the Company and/or the Employer (or former employer, as applicable) may be required to withhold or account for Tax-Related Items in more than one jurisdiction.</w:t>
      </w:r>
    </w:p>
    <w:p w14:paraId="7C34CA3B"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03F35AB"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98" w:name="BKMK_216"/>
      <w:bookmarkEnd w:id="198"/>
    </w:p>
    <w:p w14:paraId="63FA9AE4"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10.11</w:t>
      </w:r>
    </w:p>
    <w:p w14:paraId="2014F865"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5F89ECD1" w14:textId="77777777" w:rsidR="00000000" w:rsidRDefault="00000000">
      <w:pPr>
        <w:autoSpaceDE w:val="0"/>
        <w:autoSpaceDN w:val="0"/>
        <w:adjustRightInd w:val="0"/>
        <w:spacing w:after="0" w:line="240" w:lineRule="auto"/>
        <w:ind w:left="107" w:right="285" w:firstLine="648"/>
        <w:rPr>
          <w:rFonts w:ascii="Times New Roman" w:hAnsi="Times New Roman" w:cs="Times New Roman"/>
          <w:sz w:val="24"/>
          <w:szCs w:val="24"/>
        </w:rPr>
      </w:pPr>
      <w:r>
        <w:rPr>
          <w:rFonts w:ascii="Times New Roman" w:hAnsi="Times New Roman" w:cs="Times New Roman"/>
        </w:rPr>
        <w:t>Prior to the relevant taxable or tax withholding event, as applicable, Optionee agrees to make adequate arrangements satisfactory to the Company and/or the Employer to satisfy all Tax-Related Items. In this regard, Optionee authorizes the Company and/or the Employer, or their respective agents, at their discretion, to satisfy their withholding obligations with regard to all Tax-Related Items by withholding from proceeds of the sale of Shares acquired at exercise of the Options either through a voluntary sale or through a mandatory sale arranged by the Company (on Optionee’s behalf pursuant to this authorization without further consent).</w:t>
      </w:r>
    </w:p>
    <w:p w14:paraId="494EFB9F" w14:textId="77777777" w:rsidR="00000000" w:rsidRDefault="00000000">
      <w:pPr>
        <w:autoSpaceDE w:val="0"/>
        <w:autoSpaceDN w:val="0"/>
        <w:adjustRightInd w:val="0"/>
        <w:spacing w:before="66" w:after="0" w:line="240" w:lineRule="auto"/>
        <w:ind w:left="107" w:right="297" w:firstLine="648"/>
        <w:rPr>
          <w:rFonts w:ascii="Times New Roman" w:hAnsi="Times New Roman" w:cs="Times New Roman"/>
          <w:sz w:val="24"/>
          <w:szCs w:val="24"/>
        </w:rPr>
      </w:pPr>
      <w:r>
        <w:rPr>
          <w:rFonts w:ascii="Times New Roman" w:hAnsi="Times New Roman" w:cs="Times New Roman"/>
        </w:rPr>
        <w:t>The Company may withhold or account for Tax-Related Items by considering maximum applicable rates, in which case Optionee may receive a cash refund of any over-withheld amount not remitted to tax authorities on Optionee’s behalf and will have no entitlement to the Shares equivalent.</w:t>
      </w:r>
    </w:p>
    <w:p w14:paraId="7617D99A"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C03D6CB" w14:textId="77777777" w:rsidR="00000000" w:rsidRDefault="00000000">
      <w:pPr>
        <w:autoSpaceDE w:val="0"/>
        <w:autoSpaceDN w:val="0"/>
        <w:adjustRightInd w:val="0"/>
        <w:spacing w:after="0" w:line="240" w:lineRule="auto"/>
        <w:ind w:left="107" w:right="333" w:firstLine="648"/>
        <w:rPr>
          <w:rFonts w:ascii="Times New Roman" w:hAnsi="Times New Roman" w:cs="Times New Roman"/>
          <w:sz w:val="24"/>
          <w:szCs w:val="24"/>
        </w:rPr>
      </w:pPr>
      <w:r>
        <w:rPr>
          <w:rFonts w:ascii="Times New Roman" w:hAnsi="Times New Roman" w:cs="Times New Roman"/>
        </w:rPr>
        <w:t>Finally, Optionee agrees to pay to the Company or the Employer, including through withholding from Optionee’s wages or other cash compensation paid to Optionee by the Company and/or the Employer, any amount of Tax-Related Items that the Company or the Employer may be required to withhold or account for as a result of Optionee’s participation in the Plan that cannot be satisfied by the means previously described. The Company may refuse to issue or deliver the Shares or the proceeds of the sale of Shares, if Optionee fails to comply with his or her obligations in connection with the Tax-Related Items.</w:t>
      </w:r>
    </w:p>
    <w:p w14:paraId="0A53E851" w14:textId="77777777" w:rsidR="00000000" w:rsidRDefault="00000000">
      <w:pPr>
        <w:autoSpaceDE w:val="0"/>
        <w:autoSpaceDN w:val="0"/>
        <w:adjustRightInd w:val="0"/>
        <w:spacing w:before="6" w:after="0" w:line="240" w:lineRule="auto"/>
        <w:rPr>
          <w:rFonts w:ascii="Times New Roman" w:hAnsi="Times New Roman" w:cs="Times New Roman"/>
          <w:sz w:val="24"/>
          <w:szCs w:val="24"/>
        </w:rPr>
      </w:pPr>
    </w:p>
    <w:p w14:paraId="5004123D"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G.</w:t>
      </w:r>
      <w:r>
        <w:rPr>
          <w:rFonts w:ascii="Times New Roman" w:hAnsi="Times New Roman" w:cs="Times New Roman"/>
          <w:u w:val="single"/>
        </w:rPr>
        <w:t>Rights as a Stockholder</w:t>
      </w:r>
      <w:r>
        <w:rPr>
          <w:rFonts w:ascii="Times New Roman" w:hAnsi="Times New Roman" w:cs="Times New Roman"/>
        </w:rPr>
        <w:t>.</w:t>
      </w:r>
    </w:p>
    <w:p w14:paraId="473C8B72"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78BE73B8" w14:textId="77777777" w:rsidR="00000000" w:rsidRDefault="00000000">
      <w:pPr>
        <w:autoSpaceDE w:val="0"/>
        <w:autoSpaceDN w:val="0"/>
        <w:adjustRightInd w:val="0"/>
        <w:spacing w:before="81" w:after="0" w:line="240" w:lineRule="auto"/>
        <w:ind w:left="108" w:right="302" w:firstLine="648"/>
        <w:rPr>
          <w:rFonts w:ascii="Times New Roman" w:hAnsi="Times New Roman" w:cs="Times New Roman"/>
          <w:sz w:val="24"/>
          <w:szCs w:val="24"/>
        </w:rPr>
      </w:pPr>
      <w:r>
        <w:rPr>
          <w:rFonts w:ascii="Times New Roman" w:hAnsi="Times New Roman" w:cs="Times New Roman"/>
        </w:rPr>
        <w:t>Neither you nor any person claiming under or through you shall have any of the rights or privileges of a stockholder of the Company in respect of any Shares deliverable hereunder unless and until certificates representing such Shares shall have been issued (which may occur electronically), recorded on the records of the Company or its transfer agents or registrars, and delivered to Optionee. After such issuance, recordation and delivery, you will have all the rights of a stockholder of the Company with respect to voting such Shares and receipt of dividends and distributions on such Shares.</w:t>
      </w:r>
    </w:p>
    <w:p w14:paraId="3D6A5BD8"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34524D01"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H.</w:t>
      </w:r>
      <w:r>
        <w:rPr>
          <w:rFonts w:ascii="Times New Roman" w:hAnsi="Times New Roman" w:cs="Times New Roman"/>
          <w:u w:val="single"/>
        </w:rPr>
        <w:t>Address for Notices</w:t>
      </w:r>
      <w:r>
        <w:rPr>
          <w:rFonts w:ascii="Times New Roman" w:hAnsi="Times New Roman" w:cs="Times New Roman"/>
        </w:rPr>
        <w:t>.</w:t>
      </w:r>
    </w:p>
    <w:p w14:paraId="5460E98B"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24EC4C98" w14:textId="77777777" w:rsidR="00000000" w:rsidRDefault="00000000">
      <w:pPr>
        <w:autoSpaceDE w:val="0"/>
        <w:autoSpaceDN w:val="0"/>
        <w:adjustRightInd w:val="0"/>
        <w:spacing w:before="81" w:after="0" w:line="240" w:lineRule="auto"/>
        <w:ind w:left="108" w:right="295" w:firstLine="648"/>
        <w:rPr>
          <w:rFonts w:ascii="Times New Roman" w:hAnsi="Times New Roman" w:cs="Times New Roman"/>
          <w:sz w:val="24"/>
          <w:szCs w:val="24"/>
        </w:rPr>
      </w:pPr>
      <w:r>
        <w:rPr>
          <w:rFonts w:ascii="Times New Roman" w:hAnsi="Times New Roman" w:cs="Times New Roman"/>
        </w:rPr>
        <w:t>Any notice to be given to the Company under the terms of this Agreement shall be addressed to the Company at Netflix, Inc., Attention: Employee Services, 100 Winchester Circle, Los Gatos, CA 95032 (streamingemployeeservices@netflix.com), or at such other address as the Company may hereafter designate in writing.</w:t>
      </w:r>
    </w:p>
    <w:p w14:paraId="1843278E"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63513F3C" w14:textId="77777777" w:rsidR="00000000" w:rsidRDefault="00000000">
      <w:pPr>
        <w:autoSpaceDE w:val="0"/>
        <w:autoSpaceDN w:val="0"/>
        <w:adjustRightInd w:val="0"/>
        <w:spacing w:before="1" w:after="0" w:line="240" w:lineRule="auto"/>
        <w:ind w:left="1395" w:hanging="649"/>
        <w:rPr>
          <w:rFonts w:ascii="Times New Roman" w:hAnsi="Times New Roman" w:cs="Times New Roman"/>
          <w:sz w:val="24"/>
          <w:szCs w:val="24"/>
        </w:rPr>
      </w:pPr>
      <w:r>
        <w:rPr>
          <w:rFonts w:ascii="Times New Roman" w:hAnsi="Times New Roman" w:cs="Times New Roman"/>
        </w:rPr>
        <w:t>I.</w:t>
      </w:r>
      <w:r>
        <w:rPr>
          <w:rFonts w:ascii="Times New Roman" w:hAnsi="Times New Roman" w:cs="Times New Roman"/>
          <w:u w:val="single"/>
        </w:rPr>
        <w:t>Administrator Authority</w:t>
      </w:r>
      <w:r>
        <w:rPr>
          <w:rFonts w:ascii="Times New Roman" w:hAnsi="Times New Roman" w:cs="Times New Roman"/>
        </w:rPr>
        <w:t>.</w:t>
      </w:r>
    </w:p>
    <w:p w14:paraId="3EF3DA08"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2C003AB3" w14:textId="77777777" w:rsidR="00000000" w:rsidRDefault="00000000">
      <w:pPr>
        <w:autoSpaceDE w:val="0"/>
        <w:autoSpaceDN w:val="0"/>
        <w:adjustRightInd w:val="0"/>
        <w:spacing w:before="81" w:after="0" w:line="240" w:lineRule="auto"/>
        <w:ind w:left="108" w:right="278" w:firstLine="648"/>
        <w:rPr>
          <w:rFonts w:ascii="Times New Roman" w:hAnsi="Times New Roman" w:cs="Times New Roman"/>
          <w:sz w:val="24"/>
          <w:szCs w:val="24"/>
        </w:rPr>
      </w:pPr>
      <w:r>
        <w:rPr>
          <w:rFonts w:ascii="Times New Roman" w:hAnsi="Times New Roman" w:cs="Times New Roman"/>
        </w:rPr>
        <w:t>The Administrator shall have the power to interpret the Plan and this Agreement and to adopt such rules for the administration, interpretation and application of the Plan as are consistent therewith and to interpret or revoke any such rules. All actions taken and all interpretations and determinations made by the Administrator in good faith shall be final and binding upon you, the Company and all other interested persons. The Administrator shall not be personally liable for any action, determination or interpretation made in good faith with respect to the Plan or this Agreement.</w:t>
      </w:r>
    </w:p>
    <w:p w14:paraId="1FD8BE0B"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58FF7DBE"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J.</w:t>
      </w:r>
      <w:r>
        <w:rPr>
          <w:rFonts w:ascii="Times New Roman" w:hAnsi="Times New Roman" w:cs="Times New Roman"/>
          <w:u w:val="single"/>
        </w:rPr>
        <w:t>Electronic Delivery and Acceptance</w:t>
      </w:r>
      <w:r>
        <w:rPr>
          <w:rFonts w:ascii="Times New Roman" w:hAnsi="Times New Roman" w:cs="Times New Roman"/>
        </w:rPr>
        <w:t>.</w:t>
      </w:r>
    </w:p>
    <w:p w14:paraId="5C87C26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F38F3B4"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199" w:name="BKMK_217"/>
      <w:bookmarkEnd w:id="199"/>
    </w:p>
    <w:p w14:paraId="26EA32E2"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10.11</w:t>
      </w:r>
    </w:p>
    <w:p w14:paraId="01AED090"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2A83CA3A" w14:textId="77777777" w:rsidR="00000000" w:rsidRDefault="00000000">
      <w:pPr>
        <w:autoSpaceDE w:val="0"/>
        <w:autoSpaceDN w:val="0"/>
        <w:adjustRightInd w:val="0"/>
        <w:spacing w:before="81" w:after="0" w:line="240" w:lineRule="auto"/>
        <w:ind w:left="108" w:right="188" w:firstLine="648"/>
        <w:rPr>
          <w:rFonts w:ascii="Times New Roman" w:hAnsi="Times New Roman" w:cs="Times New Roman"/>
          <w:sz w:val="24"/>
          <w:szCs w:val="24"/>
        </w:rPr>
      </w:pPr>
      <w:r>
        <w:rPr>
          <w:rFonts w:ascii="Times New Roman" w:hAnsi="Times New Roman" w:cs="Times New Roman"/>
        </w:rPr>
        <w:t>The Company may, in its sole discretion, decide to deliver any documents related to Options awarded under the Plan or future Options that may be awarded under the Plan by electronic means or request Optionee’s consent to participate in the Plan by electronic means. You hereby consent to receive such documents by electronic delivery and agree to participate in the Plan through any online or electronic system established and maintained by the Company or a third party designated by the Company.</w:t>
      </w:r>
    </w:p>
    <w:p w14:paraId="1CF1E978"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07965546"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K.</w:t>
      </w:r>
      <w:r>
        <w:rPr>
          <w:rFonts w:ascii="Times New Roman" w:hAnsi="Times New Roman" w:cs="Times New Roman"/>
          <w:u w:val="single"/>
        </w:rPr>
        <w:t>Entire Agreement</w:t>
      </w:r>
      <w:r>
        <w:rPr>
          <w:rFonts w:ascii="Times New Roman" w:hAnsi="Times New Roman" w:cs="Times New Roman"/>
        </w:rPr>
        <w:t>.</w:t>
      </w:r>
    </w:p>
    <w:p w14:paraId="2D520625"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3EC27742" w14:textId="77777777" w:rsidR="00000000" w:rsidRDefault="00000000">
      <w:pPr>
        <w:autoSpaceDE w:val="0"/>
        <w:autoSpaceDN w:val="0"/>
        <w:adjustRightInd w:val="0"/>
        <w:spacing w:before="81" w:after="0" w:line="240" w:lineRule="auto"/>
        <w:ind w:left="107" w:right="495" w:firstLine="648"/>
        <w:rPr>
          <w:rFonts w:ascii="Times New Roman" w:hAnsi="Times New Roman" w:cs="Times New Roman"/>
          <w:sz w:val="24"/>
          <w:szCs w:val="24"/>
        </w:rPr>
      </w:pPr>
      <w:r>
        <w:rPr>
          <w:rFonts w:ascii="Times New Roman" w:hAnsi="Times New Roman" w:cs="Times New Roman"/>
        </w:rPr>
        <w:t>The Plan is incorporated herein by reference. The Plan, this Agreement and any incidental grant or enrollment documents, including any addendum and appendix attached thereto, constitute the entire agreement of the parties with respect to the subject matter hereof and supersede in their entirety all other prior undertakings and agreements of the Company and Optionee with respect to the subject matter hereof.</w:t>
      </w:r>
    </w:p>
    <w:p w14:paraId="4565F332"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732FA54B"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L.</w:t>
      </w:r>
      <w:r>
        <w:rPr>
          <w:rFonts w:ascii="Times New Roman" w:hAnsi="Times New Roman" w:cs="Times New Roman"/>
          <w:u w:val="single"/>
        </w:rPr>
        <w:t>Venue</w:t>
      </w:r>
      <w:r>
        <w:rPr>
          <w:rFonts w:ascii="Times New Roman" w:hAnsi="Times New Roman" w:cs="Times New Roman"/>
        </w:rPr>
        <w:t>.</w:t>
      </w:r>
    </w:p>
    <w:p w14:paraId="05E5302D"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4475E0A0" w14:textId="77777777" w:rsidR="00000000" w:rsidRDefault="00000000">
      <w:pPr>
        <w:autoSpaceDE w:val="0"/>
        <w:autoSpaceDN w:val="0"/>
        <w:adjustRightInd w:val="0"/>
        <w:spacing w:before="81" w:after="0" w:line="240" w:lineRule="auto"/>
        <w:ind w:left="108" w:right="325" w:firstLine="648"/>
        <w:rPr>
          <w:rFonts w:ascii="Times New Roman" w:hAnsi="Times New Roman" w:cs="Times New Roman"/>
          <w:sz w:val="24"/>
          <w:szCs w:val="24"/>
        </w:rPr>
      </w:pPr>
      <w:r>
        <w:rPr>
          <w:rFonts w:ascii="Times New Roman" w:hAnsi="Times New Roman" w:cs="Times New Roman"/>
        </w:rPr>
        <w:t>For purposes of any action, lawsuit or other proceedings brought to enforce this Agreement, relating to it, or arising from it, the parties hereby submit to and consent to the sole and exclusive jurisdiction of the courts of the Santa Clara County, California, or the federal courts for the United States for the Northern District of California, and no other courts, where this grant is made and/or to be performed.</w:t>
      </w:r>
    </w:p>
    <w:p w14:paraId="79372F64" w14:textId="77777777" w:rsidR="00000000" w:rsidRDefault="00000000">
      <w:pPr>
        <w:autoSpaceDE w:val="0"/>
        <w:autoSpaceDN w:val="0"/>
        <w:adjustRightInd w:val="0"/>
        <w:spacing w:before="6" w:after="0" w:line="240" w:lineRule="auto"/>
        <w:rPr>
          <w:rFonts w:ascii="Times New Roman" w:hAnsi="Times New Roman" w:cs="Times New Roman"/>
          <w:sz w:val="24"/>
          <w:szCs w:val="24"/>
        </w:rPr>
      </w:pPr>
    </w:p>
    <w:p w14:paraId="5522044A"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M.</w:t>
      </w:r>
      <w:r>
        <w:rPr>
          <w:rFonts w:ascii="Times New Roman" w:hAnsi="Times New Roman" w:cs="Times New Roman"/>
          <w:u w:val="single"/>
        </w:rPr>
        <w:t>No Guarantee of Continued Service</w:t>
      </w:r>
      <w:r>
        <w:rPr>
          <w:rFonts w:ascii="Times New Roman" w:hAnsi="Times New Roman" w:cs="Times New Roman"/>
        </w:rPr>
        <w:t>.</w:t>
      </w:r>
    </w:p>
    <w:p w14:paraId="150B798E"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7442FAEC" w14:textId="77777777" w:rsidR="00000000" w:rsidRDefault="00000000">
      <w:pPr>
        <w:autoSpaceDE w:val="0"/>
        <w:autoSpaceDN w:val="0"/>
        <w:adjustRightInd w:val="0"/>
        <w:spacing w:before="81" w:after="0" w:line="240" w:lineRule="auto"/>
        <w:ind w:left="108" w:right="248" w:firstLine="648"/>
        <w:rPr>
          <w:rFonts w:ascii="Times New Roman" w:hAnsi="Times New Roman" w:cs="Times New Roman"/>
          <w:sz w:val="24"/>
          <w:szCs w:val="24"/>
        </w:rPr>
      </w:pPr>
      <w:r>
        <w:rPr>
          <w:rFonts w:ascii="Times New Roman" w:hAnsi="Times New Roman" w:cs="Times New Roman"/>
        </w:rPr>
        <w:t>The transactions contemplated hereunder do not constitute an express or implied promise of continued engagement as a Service Provider for the term of the Option, or any period at all, and shall not interfere with your right or the right of the Employer to terminate your relationship as a Service Provider at any time, with or without cause.</w:t>
      </w:r>
    </w:p>
    <w:p w14:paraId="48A134BB"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6B70D3A8"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N.</w:t>
      </w:r>
      <w:r>
        <w:rPr>
          <w:rFonts w:ascii="Times New Roman" w:hAnsi="Times New Roman" w:cs="Times New Roman"/>
          <w:u w:val="single"/>
        </w:rPr>
        <w:t>No Advice Regarding Grant</w:t>
      </w:r>
      <w:r>
        <w:rPr>
          <w:rFonts w:ascii="Times New Roman" w:hAnsi="Times New Roman" w:cs="Times New Roman"/>
        </w:rPr>
        <w:t>.</w:t>
      </w:r>
    </w:p>
    <w:p w14:paraId="6274B92F"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32F1224E" w14:textId="77777777" w:rsidR="00000000" w:rsidRDefault="00000000">
      <w:pPr>
        <w:autoSpaceDE w:val="0"/>
        <w:autoSpaceDN w:val="0"/>
        <w:adjustRightInd w:val="0"/>
        <w:spacing w:before="81" w:after="0" w:line="240" w:lineRule="auto"/>
        <w:ind w:left="108" w:right="301" w:firstLine="648"/>
        <w:rPr>
          <w:rFonts w:ascii="Times New Roman" w:hAnsi="Times New Roman" w:cs="Times New Roman"/>
          <w:sz w:val="24"/>
          <w:szCs w:val="24"/>
        </w:rPr>
      </w:pPr>
      <w:r>
        <w:rPr>
          <w:rFonts w:ascii="Times New Roman" w:hAnsi="Times New Roman" w:cs="Times New Roman"/>
        </w:rPr>
        <w:t>The Company is not providing any tax, legal or financial advice, nor is the Company making any recommendations regarding Optionee’s participation in the Plan, or Optionee’s acquisition or sale of the Shares. Optionee should consult with his or her own personal tax, legal and financial advisors regarding his or her participation in the Plan before taking any action related to the Plan.</w:t>
      </w:r>
    </w:p>
    <w:p w14:paraId="67BDE931"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7BA7FB5A"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O.</w:t>
      </w:r>
      <w:r>
        <w:rPr>
          <w:rFonts w:ascii="Times New Roman" w:hAnsi="Times New Roman" w:cs="Times New Roman"/>
          <w:u w:val="single"/>
        </w:rPr>
        <w:t>Language</w:t>
      </w:r>
      <w:r>
        <w:rPr>
          <w:rFonts w:ascii="Times New Roman" w:hAnsi="Times New Roman" w:cs="Times New Roman"/>
        </w:rPr>
        <w:t>.</w:t>
      </w:r>
    </w:p>
    <w:p w14:paraId="7662A3E1"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4135D611" w14:textId="77777777" w:rsidR="00000000" w:rsidRDefault="00000000">
      <w:pPr>
        <w:autoSpaceDE w:val="0"/>
        <w:autoSpaceDN w:val="0"/>
        <w:adjustRightInd w:val="0"/>
        <w:spacing w:before="81" w:after="0" w:line="240" w:lineRule="auto"/>
        <w:ind w:left="108" w:right="397" w:firstLine="648"/>
        <w:rPr>
          <w:rFonts w:ascii="Times New Roman" w:hAnsi="Times New Roman" w:cs="Times New Roman"/>
          <w:sz w:val="24"/>
          <w:szCs w:val="24"/>
        </w:rPr>
      </w:pPr>
      <w:r>
        <w:rPr>
          <w:rFonts w:ascii="Times New Roman" w:hAnsi="Times New Roman" w:cs="Times New Roman"/>
        </w:rPr>
        <w:t>Optionee acknowledges that he or she is proficient in the English language and understands the content of this Agreement and other Plan-related materials. If Optionee has received this Agreement, or any other document related to the Options and/or the Plan translated into a language other than English and if the meaning of the translated version is different than the English version, the English version will control.</w:t>
      </w:r>
    </w:p>
    <w:p w14:paraId="4962103C" w14:textId="77777777" w:rsidR="00000000" w:rsidRDefault="00000000">
      <w:pPr>
        <w:autoSpaceDE w:val="0"/>
        <w:autoSpaceDN w:val="0"/>
        <w:adjustRightInd w:val="0"/>
        <w:spacing w:before="6" w:after="0" w:line="240" w:lineRule="auto"/>
        <w:rPr>
          <w:rFonts w:ascii="Times New Roman" w:hAnsi="Times New Roman" w:cs="Times New Roman"/>
          <w:sz w:val="24"/>
          <w:szCs w:val="24"/>
        </w:rPr>
      </w:pPr>
    </w:p>
    <w:p w14:paraId="5215A144"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P.</w:t>
      </w:r>
      <w:r>
        <w:rPr>
          <w:rFonts w:ascii="Times New Roman" w:hAnsi="Times New Roman" w:cs="Times New Roman"/>
          <w:u w:val="single"/>
        </w:rPr>
        <w:t>Severability</w:t>
      </w:r>
      <w:r>
        <w:rPr>
          <w:rFonts w:ascii="Times New Roman" w:hAnsi="Times New Roman" w:cs="Times New Roman"/>
        </w:rPr>
        <w:t>.</w:t>
      </w:r>
    </w:p>
    <w:p w14:paraId="22D894E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9D45A25"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00" w:name="BKMK_218"/>
      <w:bookmarkEnd w:id="200"/>
    </w:p>
    <w:p w14:paraId="1293388D"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10.11</w:t>
      </w:r>
    </w:p>
    <w:p w14:paraId="34ED3D69"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0C59A3DD" w14:textId="77777777" w:rsidR="00000000" w:rsidRDefault="00000000">
      <w:pPr>
        <w:autoSpaceDE w:val="0"/>
        <w:autoSpaceDN w:val="0"/>
        <w:adjustRightInd w:val="0"/>
        <w:spacing w:before="81" w:after="0" w:line="240" w:lineRule="auto"/>
        <w:ind w:left="108" w:right="572" w:firstLine="648"/>
        <w:rPr>
          <w:rFonts w:ascii="Times New Roman" w:hAnsi="Times New Roman" w:cs="Times New Roman"/>
          <w:sz w:val="24"/>
          <w:szCs w:val="24"/>
        </w:rPr>
      </w:pPr>
      <w:r>
        <w:rPr>
          <w:rFonts w:ascii="Times New Roman" w:hAnsi="Times New Roman" w:cs="Times New Roman"/>
        </w:rPr>
        <w:t>The provisions of this Agreement are severable and if any one or more provisions are determined to be illegal or otherwise unenforceable, in whole or in part, the remaining provisions shall nevertheless be binding and enforceable.</w:t>
      </w:r>
    </w:p>
    <w:p w14:paraId="65F00A08" w14:textId="77777777" w:rsidR="00000000" w:rsidRDefault="00000000">
      <w:pPr>
        <w:autoSpaceDE w:val="0"/>
        <w:autoSpaceDN w:val="0"/>
        <w:adjustRightInd w:val="0"/>
        <w:spacing w:before="6" w:after="0" w:line="240" w:lineRule="auto"/>
        <w:rPr>
          <w:rFonts w:ascii="Times New Roman" w:hAnsi="Times New Roman" w:cs="Times New Roman"/>
          <w:sz w:val="24"/>
          <w:szCs w:val="24"/>
        </w:rPr>
      </w:pPr>
    </w:p>
    <w:p w14:paraId="44BDD050"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Q.</w:t>
      </w:r>
      <w:r>
        <w:rPr>
          <w:rFonts w:ascii="Times New Roman" w:hAnsi="Times New Roman" w:cs="Times New Roman"/>
          <w:u w:val="single"/>
        </w:rPr>
        <w:t>Addendum</w:t>
      </w:r>
      <w:r>
        <w:rPr>
          <w:rFonts w:ascii="Times New Roman" w:hAnsi="Times New Roman" w:cs="Times New Roman"/>
        </w:rPr>
        <w:t>.</w:t>
      </w:r>
    </w:p>
    <w:p w14:paraId="40ED6D1F"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6F8012DA" w14:textId="77777777" w:rsidR="00000000" w:rsidRDefault="00000000">
      <w:pPr>
        <w:autoSpaceDE w:val="0"/>
        <w:autoSpaceDN w:val="0"/>
        <w:adjustRightInd w:val="0"/>
        <w:spacing w:before="81" w:after="0" w:line="240" w:lineRule="auto"/>
        <w:ind w:left="108" w:right="283" w:firstLine="648"/>
        <w:rPr>
          <w:rFonts w:ascii="Times New Roman" w:hAnsi="Times New Roman" w:cs="Times New Roman"/>
          <w:sz w:val="24"/>
          <w:szCs w:val="24"/>
        </w:rPr>
      </w:pPr>
      <w:r>
        <w:rPr>
          <w:rFonts w:ascii="Times New Roman" w:hAnsi="Times New Roman" w:cs="Times New Roman"/>
        </w:rPr>
        <w:t>Notwithstanding any provisions in this Global Monthly-Grant Stock Option Agreement, the Option grant shall be subject to any special terms and conditions set forth in any Addendum to this Global Monthly-Grant Stock Option Agreement for Optionee’s country. Moreover, if Optionee transfers employment or relocates to one of the countries included in any Addendum, the special</w:t>
      </w:r>
    </w:p>
    <w:p w14:paraId="1F60382C" w14:textId="77777777" w:rsidR="00000000" w:rsidRDefault="00000000">
      <w:pPr>
        <w:autoSpaceDE w:val="0"/>
        <w:autoSpaceDN w:val="0"/>
        <w:adjustRightInd w:val="0"/>
        <w:spacing w:before="66" w:after="0" w:line="240" w:lineRule="auto"/>
        <w:ind w:left="108" w:right="307"/>
        <w:jc w:val="both"/>
        <w:rPr>
          <w:rFonts w:ascii="Times New Roman" w:hAnsi="Times New Roman" w:cs="Times New Roman"/>
          <w:sz w:val="24"/>
          <w:szCs w:val="24"/>
        </w:rPr>
      </w:pPr>
      <w:r>
        <w:rPr>
          <w:rFonts w:ascii="Times New Roman" w:hAnsi="Times New Roman" w:cs="Times New Roman"/>
        </w:rPr>
        <w:t>terms and conditions for such country will apply to Optionee, to the extent the Company determines that the application of such terms and conditions is necessary or advisable for legal or administrative reasons. The Addendum constitutes part of this Global Monthly-Grant Stock Option Agreement.</w:t>
      </w:r>
    </w:p>
    <w:p w14:paraId="4957B6F1"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451215EA"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R.</w:t>
      </w:r>
      <w:r>
        <w:rPr>
          <w:rFonts w:ascii="Times New Roman" w:hAnsi="Times New Roman" w:cs="Times New Roman"/>
          <w:u w:val="single"/>
        </w:rPr>
        <w:t>Imposition of Other Requirements</w:t>
      </w:r>
      <w:r>
        <w:rPr>
          <w:rFonts w:ascii="Times New Roman" w:hAnsi="Times New Roman" w:cs="Times New Roman"/>
        </w:rPr>
        <w:t>.</w:t>
      </w:r>
    </w:p>
    <w:p w14:paraId="61DF8E18"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585B119F" w14:textId="77777777" w:rsidR="00000000" w:rsidRDefault="00000000">
      <w:pPr>
        <w:autoSpaceDE w:val="0"/>
        <w:autoSpaceDN w:val="0"/>
        <w:adjustRightInd w:val="0"/>
        <w:spacing w:before="81" w:after="0" w:line="240" w:lineRule="auto"/>
        <w:ind w:left="107" w:right="297" w:firstLine="648"/>
        <w:rPr>
          <w:rFonts w:ascii="Times New Roman" w:hAnsi="Times New Roman" w:cs="Times New Roman"/>
          <w:sz w:val="24"/>
          <w:szCs w:val="24"/>
        </w:rPr>
      </w:pPr>
      <w:r>
        <w:rPr>
          <w:rFonts w:ascii="Times New Roman" w:hAnsi="Times New Roman" w:cs="Times New Roman"/>
        </w:rPr>
        <w:t>The Company reserves the right to impose other requirements on Optionee’s participation in the Plan, on the Options and on any Shares purchased upon exercise of the Options, to the extent the Company determines it is necessary or advisable for legal or administrative reasons, and to require Optionee to sign any additional agreements or undertakings that may be necessary to accomplish the foregoing.</w:t>
      </w:r>
    </w:p>
    <w:p w14:paraId="38BFF7F9"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3798E4EC"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S.</w:t>
      </w:r>
      <w:r>
        <w:rPr>
          <w:rFonts w:ascii="Times New Roman" w:hAnsi="Times New Roman" w:cs="Times New Roman"/>
          <w:u w:val="single"/>
        </w:rPr>
        <w:t>Waiver</w:t>
      </w:r>
      <w:r>
        <w:rPr>
          <w:rFonts w:ascii="Times New Roman" w:hAnsi="Times New Roman" w:cs="Times New Roman"/>
        </w:rPr>
        <w:t>.</w:t>
      </w:r>
    </w:p>
    <w:p w14:paraId="7F9306ED"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467DA018" w14:textId="77777777" w:rsidR="00000000" w:rsidRDefault="00000000">
      <w:pPr>
        <w:autoSpaceDE w:val="0"/>
        <w:autoSpaceDN w:val="0"/>
        <w:adjustRightInd w:val="0"/>
        <w:spacing w:before="81" w:after="0" w:line="240" w:lineRule="auto"/>
        <w:ind w:left="108" w:right="260" w:firstLine="648"/>
        <w:rPr>
          <w:rFonts w:ascii="Times New Roman" w:hAnsi="Times New Roman" w:cs="Times New Roman"/>
          <w:sz w:val="24"/>
          <w:szCs w:val="24"/>
        </w:rPr>
      </w:pPr>
      <w:r>
        <w:rPr>
          <w:rFonts w:ascii="Times New Roman" w:hAnsi="Times New Roman" w:cs="Times New Roman"/>
        </w:rPr>
        <w:t>Optionee acknowledges that a waiver by the Company of breach of any provision of this Agreement shall not operate or be construed as a waiver of any other provision of this Agreement, or of any subsequent breach by Optionee or any other optionees.</w:t>
      </w:r>
    </w:p>
    <w:p w14:paraId="5C738512" w14:textId="77777777" w:rsidR="00000000" w:rsidRDefault="00000000">
      <w:pPr>
        <w:autoSpaceDE w:val="0"/>
        <w:autoSpaceDN w:val="0"/>
        <w:adjustRightInd w:val="0"/>
        <w:spacing w:before="5" w:after="0" w:line="240" w:lineRule="auto"/>
        <w:rPr>
          <w:rFonts w:ascii="Times New Roman" w:hAnsi="Times New Roman" w:cs="Times New Roman"/>
          <w:sz w:val="24"/>
          <w:szCs w:val="24"/>
        </w:rPr>
      </w:pPr>
    </w:p>
    <w:p w14:paraId="56C4E0E6"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T.</w:t>
      </w:r>
      <w:r>
        <w:rPr>
          <w:rFonts w:ascii="Times New Roman" w:hAnsi="Times New Roman" w:cs="Times New Roman"/>
          <w:u w:val="single"/>
        </w:rPr>
        <w:t>Insider Trading Restrictions/Market Abuse Laws</w:t>
      </w:r>
      <w:r>
        <w:rPr>
          <w:rFonts w:ascii="Times New Roman" w:hAnsi="Times New Roman" w:cs="Times New Roman"/>
        </w:rPr>
        <w:t>.</w:t>
      </w:r>
    </w:p>
    <w:p w14:paraId="59F4BDD5"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1D236BE6" w14:textId="77777777" w:rsidR="00000000" w:rsidRDefault="00000000">
      <w:pPr>
        <w:autoSpaceDE w:val="0"/>
        <w:autoSpaceDN w:val="0"/>
        <w:adjustRightInd w:val="0"/>
        <w:spacing w:before="81" w:after="0" w:line="240" w:lineRule="auto"/>
        <w:ind w:left="107" w:right="344" w:firstLine="648"/>
        <w:rPr>
          <w:rFonts w:ascii="Times New Roman" w:hAnsi="Times New Roman" w:cs="Times New Roman"/>
          <w:sz w:val="24"/>
          <w:szCs w:val="24"/>
        </w:rPr>
      </w:pPr>
      <w:r>
        <w:rPr>
          <w:rFonts w:ascii="Times New Roman" w:hAnsi="Times New Roman" w:cs="Times New Roman"/>
        </w:rPr>
        <w:t>Optionee acknowledges that he or she is subject to the Netflix, Inc. Insider Trading Policy and that Optionee has reviewed and agreed to this policy. Further, Optionee acknowledges that, depending on his or her country, broker’s country, or the country in which the Shares are listed, he or she may be subject to insider trading restrictions and/or market abuse laws in applicable jurisdictions, which may affect his or her ability to accept, acquire, sell or attempt to sell, or other dispose of the Shares, rights to Shares, or rights linked to the value of Shares, during such times as Optionee is considered to have “inside information” regarding the Company (as defined by the laws or regulations in applicable jurisdictions, including the U.S. and Optionee’s country). Local insider trading laws and regulations may prohibit the cancellation or amendment of orders Optionee placed before possessing inside information. Furthermore, Optionee may be prohibited from (i) disclosing insider information to any third party, including fellow employees (other than on a “need to know” basis) and (ii) “tipping” third parties or causing them to otherwise buy or sell securities. Any restrictions under these laws or regulations are separate from and in addition to any restrictions that may be imposed under the Netflix, Inc. Insider Trading Policy. Optionee acknowledges that it is Optionee’s responsibility to comply with any applicable restrictions, and Optionee should speak to his or her personal advisor on this matter.</w:t>
      </w:r>
    </w:p>
    <w:p w14:paraId="72EF100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8469C3B"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01" w:name="BKMK_219"/>
      <w:bookmarkEnd w:id="201"/>
    </w:p>
    <w:p w14:paraId="27E46C8F"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10.11</w:t>
      </w:r>
    </w:p>
    <w:p w14:paraId="01257DB9"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1654D888" w14:textId="77777777" w:rsidR="00000000" w:rsidRDefault="00000000">
      <w:pPr>
        <w:autoSpaceDE w:val="0"/>
        <w:autoSpaceDN w:val="0"/>
        <w:adjustRightInd w:val="0"/>
        <w:spacing w:after="0" w:line="240" w:lineRule="auto"/>
        <w:ind w:left="1395" w:hanging="649"/>
        <w:rPr>
          <w:rFonts w:ascii="Times New Roman" w:hAnsi="Times New Roman" w:cs="Times New Roman"/>
          <w:sz w:val="24"/>
          <w:szCs w:val="24"/>
        </w:rPr>
      </w:pPr>
      <w:r>
        <w:rPr>
          <w:rFonts w:ascii="Times New Roman" w:hAnsi="Times New Roman" w:cs="Times New Roman"/>
        </w:rPr>
        <w:t>U.</w:t>
      </w:r>
      <w:r>
        <w:rPr>
          <w:rFonts w:ascii="Times New Roman" w:hAnsi="Times New Roman" w:cs="Times New Roman"/>
          <w:u w:val="single"/>
        </w:rPr>
        <w:t>Foreign Asset and Account Reporting</w:t>
      </w:r>
      <w:r>
        <w:rPr>
          <w:rFonts w:ascii="Times New Roman" w:hAnsi="Times New Roman" w:cs="Times New Roman"/>
        </w:rPr>
        <w:t>.</w:t>
      </w:r>
    </w:p>
    <w:p w14:paraId="5003A755" w14:textId="77777777" w:rsidR="00000000" w:rsidRDefault="00000000">
      <w:pPr>
        <w:autoSpaceDE w:val="0"/>
        <w:autoSpaceDN w:val="0"/>
        <w:adjustRightInd w:val="0"/>
        <w:spacing w:before="3" w:after="0" w:line="240" w:lineRule="auto"/>
        <w:rPr>
          <w:rFonts w:ascii="Times New Roman" w:hAnsi="Times New Roman" w:cs="Times New Roman"/>
          <w:sz w:val="24"/>
          <w:szCs w:val="24"/>
        </w:rPr>
      </w:pPr>
    </w:p>
    <w:p w14:paraId="373749A0" w14:textId="77777777" w:rsidR="00000000" w:rsidRDefault="00000000">
      <w:pPr>
        <w:autoSpaceDE w:val="0"/>
        <w:autoSpaceDN w:val="0"/>
        <w:adjustRightInd w:val="0"/>
        <w:spacing w:before="81" w:after="0" w:line="240" w:lineRule="auto"/>
        <w:ind w:left="108" w:right="272" w:firstLine="648"/>
        <w:rPr>
          <w:rFonts w:ascii="Times New Roman" w:hAnsi="Times New Roman" w:cs="Times New Roman"/>
          <w:sz w:val="24"/>
          <w:szCs w:val="24"/>
        </w:rPr>
      </w:pPr>
      <w:r>
        <w:rPr>
          <w:rFonts w:ascii="Times New Roman" w:hAnsi="Times New Roman" w:cs="Times New Roman"/>
        </w:rPr>
        <w:t>Optionee’s country may have certain exchange control and/or foreign asset/account reporting requirements which may affect Optionee’s ability to acquire or hold Shares under the Plan or cash received from participating in the Plan (including from any dividends received or sale proceeds resulting from the sale of Shares) in a brokerage or bank account outside of Optionee’s country. Optionee may be required to report such accounts, assets or transactions to the tax or other authorities in Optionee’s country. Optionee also may be required to repatriate sale proceeds or other funds received as a result of Optionee’s participation in the Plan to his or her country through a designated bank or broker and/or within a certain time after receipt. Optionee acknowledges that it is Optionee’s responsibility to comply with any applicable regulations, and that Optionee should speak to Optionee’s personal advisor on this matter.</w:t>
      </w:r>
    </w:p>
    <w:p w14:paraId="5F1043E8" w14:textId="77777777" w:rsidR="00000000" w:rsidRDefault="00000000">
      <w:pPr>
        <w:autoSpaceDE w:val="0"/>
        <w:autoSpaceDN w:val="0"/>
        <w:adjustRightInd w:val="0"/>
        <w:spacing w:before="4" w:after="0" w:line="240" w:lineRule="auto"/>
        <w:rPr>
          <w:rFonts w:ascii="Times New Roman" w:hAnsi="Times New Roman" w:cs="Times New Roman"/>
          <w:sz w:val="24"/>
          <w:szCs w:val="24"/>
        </w:rPr>
      </w:pPr>
    </w:p>
    <w:p w14:paraId="0E0A11BF" w14:textId="77777777" w:rsidR="00000000" w:rsidRDefault="00000000">
      <w:pPr>
        <w:autoSpaceDE w:val="0"/>
        <w:autoSpaceDN w:val="0"/>
        <w:adjustRightInd w:val="0"/>
        <w:spacing w:before="81" w:after="0" w:line="240" w:lineRule="auto"/>
        <w:ind w:left="1442" w:right="1442"/>
        <w:jc w:val="center"/>
        <w:rPr>
          <w:rFonts w:ascii="Times New Roman" w:hAnsi="Times New Roman" w:cs="Times New Roman"/>
          <w:sz w:val="24"/>
          <w:szCs w:val="24"/>
        </w:rPr>
      </w:pPr>
      <w:r>
        <w:rPr>
          <w:rFonts w:ascii="Times New Roman" w:hAnsi="Times New Roman" w:cs="Times New Roman"/>
        </w:rPr>
        <w:t>***</w:t>
      </w:r>
    </w:p>
    <w:p w14:paraId="33578688"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3FD0E773" w14:textId="77777777" w:rsidR="00000000" w:rsidRDefault="00000000">
      <w:pPr>
        <w:autoSpaceDE w:val="0"/>
        <w:autoSpaceDN w:val="0"/>
        <w:adjustRightInd w:val="0"/>
        <w:spacing w:before="1" w:after="0" w:line="240" w:lineRule="auto"/>
        <w:ind w:left="107" w:right="236"/>
        <w:rPr>
          <w:rFonts w:ascii="Times New Roman" w:hAnsi="Times New Roman" w:cs="Times New Roman"/>
          <w:sz w:val="24"/>
          <w:szCs w:val="24"/>
        </w:rPr>
      </w:pPr>
      <w:r>
        <w:rPr>
          <w:rFonts w:ascii="Times New Roman" w:hAnsi="Times New Roman" w:cs="Times New Roman"/>
        </w:rPr>
        <w:t>The Options granted hereunder are granted under and governed by the terms and conditions of the Plan and this Agreement. By accepting this Option, (1) you confirm that you have reviewed the Plan and this Agreement in their entirety, have had an opportunity to obtain the advice of counsel prior to executing this Agreement and fully understand all provisions of the Plan and Agreement, and (2) you agree to accept as binding, conclusive and final all decisions or interpretations of the Administrator upon any questions relating to the Plan and Agreement. You must promptly notify the Company in writing (including electronically) of any change in your residence address.</w:t>
      </w:r>
    </w:p>
    <w:p w14:paraId="4C4BEAA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77644F7"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02" w:name="BKMK_220"/>
      <w:bookmarkStart w:id="203" w:name="BKMK_196"/>
      <w:bookmarkStart w:id="204" w:name="BKMK_221"/>
      <w:bookmarkEnd w:id="202"/>
      <w:bookmarkEnd w:id="203"/>
      <w:bookmarkEnd w:id="204"/>
    </w:p>
    <w:p w14:paraId="2F407CF7"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205" w:name="BKMK_222"/>
      <w:bookmarkEnd w:id="205"/>
    </w:p>
    <w:p w14:paraId="5806E346" w14:textId="77777777" w:rsidR="00000000" w:rsidRDefault="00000000">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t>EXHIBIT 10.12</w:t>
      </w:r>
    </w:p>
    <w:p w14:paraId="1B49E294" w14:textId="77777777" w:rsidR="00000000" w:rsidRDefault="00000000">
      <w:pPr>
        <w:autoSpaceDE w:val="0"/>
        <w:autoSpaceDN w:val="0"/>
        <w:adjustRightInd w:val="0"/>
        <w:spacing w:before="162" w:after="0" w:line="240" w:lineRule="auto"/>
        <w:ind w:left="985" w:right="985"/>
        <w:jc w:val="center"/>
        <w:rPr>
          <w:rFonts w:ascii="Times New Roman" w:hAnsi="Times New Roman" w:cs="Times New Roman"/>
          <w:sz w:val="24"/>
          <w:szCs w:val="24"/>
        </w:rPr>
      </w:pPr>
      <w:r>
        <w:rPr>
          <w:rFonts w:ascii="Times New Roman" w:hAnsi="Times New Roman" w:cs="Times New Roman"/>
        </w:rPr>
        <w:t>NETFLIX, INC.</w:t>
      </w:r>
    </w:p>
    <w:p w14:paraId="7C85FBB0"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B158A6C" w14:textId="77777777" w:rsidR="00000000" w:rsidRDefault="00000000">
      <w:pPr>
        <w:autoSpaceDE w:val="0"/>
        <w:autoSpaceDN w:val="0"/>
        <w:adjustRightInd w:val="0"/>
        <w:spacing w:after="0" w:line="240" w:lineRule="auto"/>
        <w:ind w:left="985" w:right="985"/>
        <w:jc w:val="center"/>
        <w:rPr>
          <w:rFonts w:ascii="Times New Roman" w:hAnsi="Times New Roman" w:cs="Times New Roman"/>
          <w:sz w:val="24"/>
          <w:szCs w:val="24"/>
        </w:rPr>
      </w:pPr>
      <w:r>
        <w:rPr>
          <w:rFonts w:ascii="Times New Roman" w:hAnsi="Times New Roman" w:cs="Times New Roman"/>
        </w:rPr>
        <w:t>2020 STOCK PLAN</w:t>
      </w:r>
    </w:p>
    <w:p w14:paraId="446C11E6"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0F77508" w14:textId="77777777" w:rsidR="00000000" w:rsidRDefault="00000000">
      <w:pPr>
        <w:autoSpaceDE w:val="0"/>
        <w:autoSpaceDN w:val="0"/>
        <w:adjustRightInd w:val="0"/>
        <w:spacing w:after="0" w:line="240" w:lineRule="auto"/>
        <w:ind w:left="985" w:right="985"/>
        <w:jc w:val="center"/>
        <w:rPr>
          <w:rFonts w:ascii="Times New Roman" w:hAnsi="Times New Roman" w:cs="Times New Roman"/>
          <w:sz w:val="24"/>
          <w:szCs w:val="24"/>
        </w:rPr>
      </w:pPr>
      <w:r>
        <w:rPr>
          <w:rFonts w:ascii="Times New Roman" w:hAnsi="Times New Roman" w:cs="Times New Roman"/>
        </w:rPr>
        <w:t>GLOBAL MONTHLY-GRANT STOCK OPTION AGREEMENT</w:t>
      </w:r>
    </w:p>
    <w:p w14:paraId="30516A88"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E70A6D8" w14:textId="77777777" w:rsidR="00000000" w:rsidRDefault="00000000">
      <w:pPr>
        <w:autoSpaceDE w:val="0"/>
        <w:autoSpaceDN w:val="0"/>
        <w:adjustRightInd w:val="0"/>
        <w:spacing w:after="0" w:line="240" w:lineRule="auto"/>
        <w:ind w:left="107" w:right="339" w:firstLine="648"/>
        <w:rPr>
          <w:rFonts w:ascii="Times New Roman" w:hAnsi="Times New Roman" w:cs="Times New Roman"/>
          <w:sz w:val="24"/>
          <w:szCs w:val="24"/>
        </w:rPr>
      </w:pPr>
      <w:r>
        <w:rPr>
          <w:rFonts w:ascii="Times New Roman" w:hAnsi="Times New Roman" w:cs="Times New Roman"/>
        </w:rPr>
        <w:t>Unless specifically indicated in this Global Monthly-Grant Stock Option Agreement, including any addendum attached hereto (“Addendum”) containing country-specific terms and conditions (collectively, this “Agreement”), the terms defined in the 2020 Stock Plan (the “Plan”) will have the same defined meanings in this Agreement.</w:t>
      </w:r>
    </w:p>
    <w:p w14:paraId="02BD7DBC"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A8D3538" w14:textId="77777777" w:rsidR="00000000" w:rsidRDefault="00000000">
      <w:pPr>
        <w:autoSpaceDE w:val="0"/>
        <w:autoSpaceDN w:val="0"/>
        <w:adjustRightInd w:val="0"/>
        <w:spacing w:after="0" w:line="240" w:lineRule="auto"/>
        <w:ind w:left="756" w:hanging="648"/>
        <w:rPr>
          <w:rFonts w:ascii="Times New Roman" w:hAnsi="Times New Roman" w:cs="Times New Roman"/>
          <w:sz w:val="24"/>
          <w:szCs w:val="24"/>
        </w:rPr>
      </w:pPr>
      <w:r>
        <w:rPr>
          <w:rFonts w:ascii="Times New Roman" w:hAnsi="Times New Roman" w:cs="Times New Roman"/>
        </w:rPr>
        <w:t>I.</w:t>
      </w:r>
      <w:r>
        <w:rPr>
          <w:rFonts w:ascii="Times New Roman" w:hAnsi="Times New Roman" w:cs="Times New Roman"/>
          <w:u w:val="single"/>
        </w:rPr>
        <w:t>NOTICE OF STOCK OPTION GRANT</w:t>
      </w:r>
    </w:p>
    <w:p w14:paraId="563F675B"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596CFFE0" w14:textId="77777777" w:rsidR="00000000" w:rsidRDefault="00000000">
      <w:pPr>
        <w:autoSpaceDE w:val="0"/>
        <w:autoSpaceDN w:val="0"/>
        <w:adjustRightInd w:val="0"/>
        <w:spacing w:after="0" w:line="240" w:lineRule="auto"/>
        <w:ind w:left="108" w:right="108" w:firstLine="648"/>
        <w:rPr>
          <w:rFonts w:ascii="Times New Roman" w:hAnsi="Times New Roman" w:cs="Times New Roman"/>
          <w:sz w:val="24"/>
          <w:szCs w:val="24"/>
        </w:rPr>
      </w:pPr>
      <w:r>
        <w:rPr>
          <w:rFonts w:ascii="Times New Roman" w:hAnsi="Times New Roman" w:cs="Times New Roman"/>
        </w:rPr>
        <w:t>From time to time during your employment with the Company or one of its Subsidiaries, you (also known as the “Optionee”) may be granted Options to purchase Common Stock of the Company, subject to the terms and conditions of the Plan and this Agreement. Upon each grant, the number of Shares granted, the date of grant, and the exercise price per share (the “Exercise Price”) shall be communicated to you by the Company. All Options granted to you pursuant to this Agreement shall be vested upon grant and treated as Non-statutory Stock Options (“NSOs”). At present, the Company grants options on the first trading day of each month in accordance with the Company’s disclosed stock option formulae. Notwithstanding anything herein to the contrary, the Company retains the right to change the terms of this Agreement for any grants that are made to you after announcement of the changed terms, including the timing of grants, the disclosed stock option formulae or any inputs thereto. You acknowledge and agree that nothing in this Agreement constitutes an express or implied promise of continued grants, or benefits in lieu of grants, even if grants have been made in the past; it being expressly understood that grants to employees are, at all times, made in the sole and absolute discretion of the Administrator.</w:t>
      </w:r>
    </w:p>
    <w:p w14:paraId="45A10AD8"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E29CB79" w14:textId="77777777" w:rsidR="00000000" w:rsidRDefault="00000000">
      <w:pPr>
        <w:autoSpaceDE w:val="0"/>
        <w:autoSpaceDN w:val="0"/>
        <w:adjustRightInd w:val="0"/>
        <w:spacing w:before="1" w:after="0" w:line="240" w:lineRule="auto"/>
        <w:ind w:left="756"/>
        <w:rPr>
          <w:rFonts w:ascii="Times New Roman" w:hAnsi="Times New Roman" w:cs="Times New Roman"/>
          <w:sz w:val="24"/>
          <w:szCs w:val="24"/>
        </w:rPr>
      </w:pPr>
      <w:r>
        <w:rPr>
          <w:rFonts w:ascii="Times New Roman" w:hAnsi="Times New Roman" w:cs="Times New Roman"/>
          <w:u w:val="single"/>
        </w:rPr>
        <w:t>Vesting Schedule</w:t>
      </w:r>
      <w:r>
        <w:rPr>
          <w:rFonts w:ascii="Times New Roman" w:hAnsi="Times New Roman" w:cs="Times New Roman"/>
        </w:rPr>
        <w:t>:</w:t>
      </w:r>
    </w:p>
    <w:p w14:paraId="346FB3FB"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C58618D" w14:textId="77777777" w:rsidR="00000000" w:rsidRDefault="00000000">
      <w:pPr>
        <w:autoSpaceDE w:val="0"/>
        <w:autoSpaceDN w:val="0"/>
        <w:adjustRightInd w:val="0"/>
        <w:spacing w:after="0" w:line="240" w:lineRule="auto"/>
        <w:ind w:left="756" w:right="1057"/>
        <w:rPr>
          <w:rFonts w:ascii="Times New Roman" w:hAnsi="Times New Roman" w:cs="Times New Roman"/>
          <w:sz w:val="24"/>
          <w:szCs w:val="24"/>
        </w:rPr>
      </w:pPr>
      <w:r>
        <w:rPr>
          <w:rFonts w:ascii="Times New Roman" w:hAnsi="Times New Roman" w:cs="Times New Roman"/>
        </w:rPr>
        <w:t>Options granted under this Agreement shall be vested immediately upon grant.</w:t>
      </w:r>
    </w:p>
    <w:p w14:paraId="25A32EFF" w14:textId="77777777" w:rsidR="00000000" w:rsidRDefault="00000000">
      <w:pPr>
        <w:autoSpaceDE w:val="0"/>
        <w:autoSpaceDN w:val="0"/>
        <w:adjustRightInd w:val="0"/>
        <w:spacing w:after="0" w:line="240" w:lineRule="auto"/>
        <w:ind w:right="1057"/>
        <w:rPr>
          <w:rFonts w:ascii="Times New Roman" w:hAnsi="Times New Roman" w:cs="Times New Roman"/>
          <w:sz w:val="24"/>
          <w:szCs w:val="24"/>
        </w:rPr>
      </w:pPr>
    </w:p>
    <w:p w14:paraId="004EBF23" w14:textId="77777777" w:rsidR="00000000" w:rsidRDefault="00000000">
      <w:pPr>
        <w:autoSpaceDE w:val="0"/>
        <w:autoSpaceDN w:val="0"/>
        <w:adjustRightInd w:val="0"/>
        <w:spacing w:after="0" w:line="240" w:lineRule="auto"/>
        <w:ind w:left="756" w:right="1057"/>
        <w:rPr>
          <w:rFonts w:ascii="Times New Roman" w:hAnsi="Times New Roman" w:cs="Times New Roman"/>
          <w:sz w:val="24"/>
          <w:szCs w:val="24"/>
        </w:rPr>
      </w:pPr>
      <w:r>
        <w:rPr>
          <w:rFonts w:ascii="Times New Roman" w:hAnsi="Times New Roman" w:cs="Times New Roman"/>
          <w:u w:val="single"/>
        </w:rPr>
        <w:t>Termination Period</w:t>
      </w:r>
      <w:r>
        <w:rPr>
          <w:rFonts w:ascii="Times New Roman" w:hAnsi="Times New Roman" w:cs="Times New Roman"/>
        </w:rPr>
        <w:t>:</w:t>
      </w:r>
    </w:p>
    <w:p w14:paraId="680754AA" w14:textId="77777777" w:rsidR="00000000" w:rsidRDefault="00000000">
      <w:pPr>
        <w:autoSpaceDE w:val="0"/>
        <w:autoSpaceDN w:val="0"/>
        <w:adjustRightInd w:val="0"/>
        <w:spacing w:after="0" w:line="240" w:lineRule="auto"/>
        <w:ind w:left="107" w:right="1041" w:firstLine="648"/>
        <w:rPr>
          <w:rFonts w:ascii="Times New Roman" w:hAnsi="Times New Roman" w:cs="Times New Roman"/>
          <w:sz w:val="24"/>
          <w:szCs w:val="24"/>
        </w:rPr>
      </w:pPr>
      <w:r>
        <w:rPr>
          <w:rFonts w:ascii="Times New Roman" w:hAnsi="Times New Roman" w:cs="Times New Roman"/>
        </w:rPr>
        <w:t>In no event may Options granted hereunder be exercised later than the ten-year anniversary of the date of grant (the Option’s “Term”).</w:t>
      </w:r>
    </w:p>
    <w:p w14:paraId="7C47EB60"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6E1DC67F" w14:textId="77777777" w:rsidR="00000000" w:rsidRDefault="00000000">
      <w:pPr>
        <w:autoSpaceDE w:val="0"/>
        <w:autoSpaceDN w:val="0"/>
        <w:adjustRightInd w:val="0"/>
        <w:spacing w:after="0" w:line="240" w:lineRule="auto"/>
        <w:ind w:left="756" w:hanging="648"/>
        <w:rPr>
          <w:rFonts w:ascii="Times New Roman" w:hAnsi="Times New Roman" w:cs="Times New Roman"/>
          <w:sz w:val="24"/>
          <w:szCs w:val="24"/>
        </w:rPr>
      </w:pPr>
      <w:r>
        <w:rPr>
          <w:rFonts w:ascii="Times New Roman" w:hAnsi="Times New Roman" w:cs="Times New Roman"/>
        </w:rPr>
        <w:t>II.</w:t>
      </w:r>
      <w:r>
        <w:rPr>
          <w:rFonts w:ascii="Times New Roman" w:hAnsi="Times New Roman" w:cs="Times New Roman"/>
          <w:u w:val="single"/>
        </w:rPr>
        <w:t>AGREEMENT</w:t>
      </w:r>
    </w:p>
    <w:p w14:paraId="0754E376"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5EA6D9F1"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A.</w:t>
      </w:r>
      <w:r>
        <w:rPr>
          <w:rFonts w:ascii="Times New Roman" w:hAnsi="Times New Roman" w:cs="Times New Roman"/>
          <w:u w:val="single"/>
        </w:rPr>
        <w:t>Grant of Option</w:t>
      </w:r>
      <w:r>
        <w:rPr>
          <w:rFonts w:ascii="Times New Roman" w:hAnsi="Times New Roman" w:cs="Times New Roman"/>
        </w:rPr>
        <w:t>.</w:t>
      </w:r>
    </w:p>
    <w:p w14:paraId="4203D59B"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28267A18" w14:textId="77777777" w:rsidR="00000000" w:rsidRDefault="00000000">
      <w:pPr>
        <w:autoSpaceDE w:val="0"/>
        <w:autoSpaceDN w:val="0"/>
        <w:adjustRightInd w:val="0"/>
        <w:spacing w:before="1" w:after="0" w:line="240" w:lineRule="auto"/>
        <w:ind w:left="107" w:right="171" w:firstLine="648"/>
        <w:rPr>
          <w:rFonts w:ascii="Times New Roman" w:hAnsi="Times New Roman" w:cs="Times New Roman"/>
          <w:sz w:val="24"/>
          <w:szCs w:val="24"/>
        </w:rPr>
      </w:pPr>
      <w:r>
        <w:rPr>
          <w:rFonts w:ascii="Times New Roman" w:hAnsi="Times New Roman" w:cs="Times New Roman"/>
        </w:rPr>
        <w:t>All Options granted to Optionee hereunder by the Administrator are subject to all of the terms and conditions of the Plan, which is incorporated herein by reference. For example, but not by way of limitation, the Plan contains important provisions regarding termination and expiration of Options in the event of a Change in Control of the Company. Notwithstanding any</w:t>
      </w:r>
    </w:p>
    <w:p w14:paraId="6726BBF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1</w:t>
      </w:r>
    </w:p>
    <w:p w14:paraId="5404E27E"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A71E2B9"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06" w:name="BKMK_223"/>
      <w:bookmarkEnd w:id="206"/>
    </w:p>
    <w:p w14:paraId="5E13C313"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372F9103" w14:textId="77777777" w:rsidR="00000000" w:rsidRDefault="00000000">
      <w:pPr>
        <w:autoSpaceDE w:val="0"/>
        <w:autoSpaceDN w:val="0"/>
        <w:adjustRightInd w:val="0"/>
        <w:spacing w:before="1" w:after="0" w:line="240" w:lineRule="auto"/>
        <w:ind w:left="107" w:right="171"/>
        <w:rPr>
          <w:rFonts w:ascii="Times New Roman" w:hAnsi="Times New Roman" w:cs="Times New Roman"/>
          <w:sz w:val="24"/>
          <w:szCs w:val="24"/>
        </w:rPr>
      </w:pPr>
      <w:r>
        <w:rPr>
          <w:rFonts w:ascii="Times New Roman" w:hAnsi="Times New Roman" w:cs="Times New Roman"/>
        </w:rPr>
        <w:t>contrary provision of this Agreement, in the event of a conflict between the terms and conditions of the Plan and the terms and conditions of this Agreement, the terms and conditions of the Plan shall prevail.</w:t>
      </w:r>
    </w:p>
    <w:p w14:paraId="36DAE327"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6491874"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B.</w:t>
      </w:r>
      <w:r>
        <w:rPr>
          <w:rFonts w:ascii="Times New Roman" w:hAnsi="Times New Roman" w:cs="Times New Roman"/>
          <w:u w:val="single"/>
        </w:rPr>
        <w:t>Nature of Grant</w:t>
      </w:r>
      <w:r>
        <w:rPr>
          <w:rFonts w:ascii="Times New Roman" w:hAnsi="Times New Roman" w:cs="Times New Roman"/>
        </w:rPr>
        <w:t>.</w:t>
      </w:r>
    </w:p>
    <w:p w14:paraId="3D3BBFFB"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840CF9C" w14:textId="77777777" w:rsidR="00000000" w:rsidRDefault="00000000">
      <w:pPr>
        <w:autoSpaceDE w:val="0"/>
        <w:autoSpaceDN w:val="0"/>
        <w:adjustRightInd w:val="0"/>
        <w:spacing w:after="0" w:line="240" w:lineRule="auto"/>
        <w:ind w:left="756"/>
        <w:rPr>
          <w:rFonts w:ascii="Times New Roman" w:hAnsi="Times New Roman" w:cs="Times New Roman"/>
          <w:sz w:val="24"/>
          <w:szCs w:val="24"/>
        </w:rPr>
      </w:pPr>
      <w:r>
        <w:rPr>
          <w:rFonts w:ascii="Times New Roman" w:hAnsi="Times New Roman" w:cs="Times New Roman"/>
        </w:rPr>
        <w:t>In accepting the Options, Optionee acknowledges, understands and agrees that:</w:t>
      </w:r>
    </w:p>
    <w:p w14:paraId="29695BD4"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9F4AAC8" w14:textId="77777777" w:rsidR="00000000" w:rsidRDefault="00000000">
      <w:pPr>
        <w:autoSpaceDE w:val="0"/>
        <w:autoSpaceDN w:val="0"/>
        <w:adjustRightInd w:val="0"/>
        <w:spacing w:after="0" w:line="240" w:lineRule="auto"/>
        <w:ind w:left="108" w:right="162" w:firstLine="1296"/>
        <w:rPr>
          <w:rFonts w:ascii="Times New Roman" w:hAnsi="Times New Roman" w:cs="Times New Roman"/>
          <w:sz w:val="24"/>
          <w:szCs w:val="24"/>
        </w:rPr>
      </w:pPr>
      <w:r>
        <w:rPr>
          <w:rFonts w:ascii="Times New Roman" w:hAnsi="Times New Roman" w:cs="Times New Roman"/>
        </w:rPr>
        <w:t>1.the Plan is established voluntarily by the Company, is discretionary in nature, and may be amended, suspended or terminated by the Company at any time, to the extent permitted by the Plan;</w:t>
      </w:r>
    </w:p>
    <w:p w14:paraId="4A48A188"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5F69C74E" w14:textId="77777777" w:rsidR="00000000" w:rsidRDefault="00000000">
      <w:pPr>
        <w:autoSpaceDE w:val="0"/>
        <w:autoSpaceDN w:val="0"/>
        <w:adjustRightInd w:val="0"/>
        <w:spacing w:after="0" w:line="240" w:lineRule="auto"/>
        <w:ind w:left="2052" w:hanging="648"/>
        <w:rPr>
          <w:rFonts w:ascii="Times New Roman" w:hAnsi="Times New Roman" w:cs="Times New Roman"/>
          <w:sz w:val="24"/>
          <w:szCs w:val="24"/>
        </w:rPr>
      </w:pPr>
      <w:r>
        <w:rPr>
          <w:rFonts w:ascii="Times New Roman" w:hAnsi="Times New Roman" w:cs="Times New Roman"/>
        </w:rPr>
        <w:t>2.Optionee is voluntarily participating in the Plan;</w:t>
      </w:r>
    </w:p>
    <w:p w14:paraId="780FE090"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426DD5D" w14:textId="77777777" w:rsidR="00000000" w:rsidRDefault="00000000">
      <w:pPr>
        <w:autoSpaceDE w:val="0"/>
        <w:autoSpaceDN w:val="0"/>
        <w:adjustRightInd w:val="0"/>
        <w:spacing w:after="0" w:line="240" w:lineRule="auto"/>
        <w:ind w:left="108" w:right="263" w:firstLine="1296"/>
        <w:rPr>
          <w:rFonts w:ascii="Times New Roman" w:hAnsi="Times New Roman" w:cs="Times New Roman"/>
          <w:sz w:val="24"/>
          <w:szCs w:val="24"/>
        </w:rPr>
      </w:pPr>
      <w:r>
        <w:rPr>
          <w:rFonts w:ascii="Times New Roman" w:hAnsi="Times New Roman" w:cs="Times New Roman"/>
        </w:rPr>
        <w:t>3.unless Optionee allocates a portion of his or her salary towards the acquisition of the Options (to the extent permitted by the Company and by applicable laws), the Options and any Shares acquired thereunder, and the income from and value of same, are not intended to replace any compensation owed to Optionee by the Company or, if different, Optionee’s employer (the “Employer”);</w:t>
      </w:r>
    </w:p>
    <w:p w14:paraId="320705B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5273EC0A" w14:textId="77777777" w:rsidR="00000000" w:rsidRDefault="00000000">
      <w:pPr>
        <w:autoSpaceDE w:val="0"/>
        <w:autoSpaceDN w:val="0"/>
        <w:adjustRightInd w:val="0"/>
        <w:spacing w:after="0" w:line="240" w:lineRule="auto"/>
        <w:ind w:left="108" w:right="178" w:firstLine="1296"/>
        <w:rPr>
          <w:rFonts w:ascii="Times New Roman" w:hAnsi="Times New Roman" w:cs="Times New Roman"/>
          <w:sz w:val="24"/>
          <w:szCs w:val="24"/>
        </w:rPr>
      </w:pPr>
      <w:r>
        <w:rPr>
          <w:rFonts w:ascii="Times New Roman" w:hAnsi="Times New Roman" w:cs="Times New Roman"/>
        </w:rPr>
        <w:t>4.the Options and any Shares acquired thereunder, and the income from and value of same, are not part of normal or expected compensation for purposes of calculating any severance, resignation, termination, redundancy, dismissal, end-of-service payments, bonuses, holiday pay, long-service awards, pension or retirement or welfare benefits or similar payments;</w:t>
      </w:r>
    </w:p>
    <w:p w14:paraId="4433274E"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7977B5D9" w14:textId="77777777" w:rsidR="00000000" w:rsidRDefault="00000000">
      <w:pPr>
        <w:autoSpaceDE w:val="0"/>
        <w:autoSpaceDN w:val="0"/>
        <w:adjustRightInd w:val="0"/>
        <w:spacing w:before="1" w:after="0" w:line="240" w:lineRule="auto"/>
        <w:ind w:left="108" w:right="894" w:firstLine="1296"/>
        <w:rPr>
          <w:rFonts w:ascii="Times New Roman" w:hAnsi="Times New Roman" w:cs="Times New Roman"/>
          <w:sz w:val="24"/>
          <w:szCs w:val="24"/>
        </w:rPr>
      </w:pPr>
      <w:r>
        <w:rPr>
          <w:rFonts w:ascii="Times New Roman" w:hAnsi="Times New Roman" w:cs="Times New Roman"/>
        </w:rPr>
        <w:t>5.the future value of the Shares underlying the Options is unknown, indeterminable, and cannot be predicted with certainty;</w:t>
      </w:r>
    </w:p>
    <w:p w14:paraId="00882FDC"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03A0BF4D" w14:textId="77777777" w:rsidR="00000000" w:rsidRDefault="00000000">
      <w:pPr>
        <w:autoSpaceDE w:val="0"/>
        <w:autoSpaceDN w:val="0"/>
        <w:adjustRightInd w:val="0"/>
        <w:spacing w:before="1" w:after="0" w:line="240" w:lineRule="auto"/>
        <w:ind w:left="2052" w:hanging="648"/>
        <w:rPr>
          <w:rFonts w:ascii="Times New Roman" w:hAnsi="Times New Roman" w:cs="Times New Roman"/>
          <w:sz w:val="24"/>
          <w:szCs w:val="24"/>
        </w:rPr>
      </w:pPr>
      <w:r>
        <w:rPr>
          <w:rFonts w:ascii="Times New Roman" w:hAnsi="Times New Roman" w:cs="Times New Roman"/>
        </w:rPr>
        <w:t>6.if the underlying Shares do not increase in value, the Options will have no value;</w:t>
      </w:r>
    </w:p>
    <w:p w14:paraId="48D79F2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3025B26" w14:textId="77777777" w:rsidR="00000000" w:rsidRDefault="00000000">
      <w:pPr>
        <w:autoSpaceDE w:val="0"/>
        <w:autoSpaceDN w:val="0"/>
        <w:adjustRightInd w:val="0"/>
        <w:spacing w:after="0" w:line="240" w:lineRule="auto"/>
        <w:ind w:left="2052" w:hanging="648"/>
        <w:rPr>
          <w:rFonts w:ascii="Times New Roman" w:hAnsi="Times New Roman" w:cs="Times New Roman"/>
          <w:sz w:val="24"/>
          <w:szCs w:val="24"/>
        </w:rPr>
      </w:pPr>
      <w:r>
        <w:rPr>
          <w:rFonts w:ascii="Times New Roman" w:hAnsi="Times New Roman" w:cs="Times New Roman"/>
        </w:rPr>
        <w:t>7.if Optionee exercises the Options and acquires Shares, the value of such Shares may increase or decrease in value, even below the Exercise Price;</w:t>
      </w:r>
    </w:p>
    <w:p w14:paraId="5C6F7434"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AC9DFF5" w14:textId="77777777" w:rsidR="00000000" w:rsidRDefault="00000000">
      <w:pPr>
        <w:autoSpaceDE w:val="0"/>
        <w:autoSpaceDN w:val="0"/>
        <w:adjustRightInd w:val="0"/>
        <w:spacing w:after="0" w:line="240" w:lineRule="auto"/>
        <w:ind w:left="108" w:right="659" w:firstLine="1296"/>
        <w:rPr>
          <w:rFonts w:ascii="Times New Roman" w:hAnsi="Times New Roman" w:cs="Times New Roman"/>
          <w:sz w:val="24"/>
          <w:szCs w:val="24"/>
        </w:rPr>
      </w:pPr>
      <w:r>
        <w:rPr>
          <w:rFonts w:ascii="Times New Roman" w:hAnsi="Times New Roman" w:cs="Times New Roman"/>
        </w:rPr>
        <w:t>8.no claim or entitlement to compensation or damages shall arise from forfeiture of the Options;</w:t>
      </w:r>
    </w:p>
    <w:p w14:paraId="6DA19783"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6B3E70CD" w14:textId="77777777" w:rsidR="00000000" w:rsidRDefault="00000000">
      <w:pPr>
        <w:autoSpaceDE w:val="0"/>
        <w:autoSpaceDN w:val="0"/>
        <w:adjustRightInd w:val="0"/>
        <w:spacing w:before="1" w:after="0" w:line="240" w:lineRule="auto"/>
        <w:ind w:left="108" w:right="197" w:firstLine="1296"/>
        <w:rPr>
          <w:rFonts w:ascii="Times New Roman" w:hAnsi="Times New Roman" w:cs="Times New Roman"/>
          <w:sz w:val="24"/>
          <w:szCs w:val="24"/>
        </w:rPr>
      </w:pPr>
      <w:r>
        <w:rPr>
          <w:rFonts w:ascii="Times New Roman" w:hAnsi="Times New Roman" w:cs="Times New Roman"/>
        </w:rPr>
        <w:t>9.unless otherwise provided in the Plan or by the Company in its discretion, the Options and the benefits evidenced by this Agreement do not create any entitlement to have the Options or any such benefits transferred to, or assumed by, another company nor to be exchanged, cashed out or substituted for, in connection with any corporate transaction affecting the Shares;</w:t>
      </w:r>
    </w:p>
    <w:p w14:paraId="557A5E2F"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27C18B3" w14:textId="77777777" w:rsidR="00000000" w:rsidRDefault="00000000">
      <w:pPr>
        <w:autoSpaceDE w:val="0"/>
        <w:autoSpaceDN w:val="0"/>
        <w:adjustRightInd w:val="0"/>
        <w:spacing w:before="81" w:after="0" w:line="240" w:lineRule="auto"/>
        <w:ind w:left="108" w:right="400" w:firstLine="1296"/>
        <w:jc w:val="both"/>
        <w:rPr>
          <w:rFonts w:ascii="Times New Roman" w:hAnsi="Times New Roman" w:cs="Times New Roman"/>
          <w:sz w:val="24"/>
          <w:szCs w:val="24"/>
        </w:rPr>
      </w:pPr>
      <w:r>
        <w:rPr>
          <w:rFonts w:ascii="Times New Roman" w:hAnsi="Times New Roman" w:cs="Times New Roman"/>
        </w:rPr>
        <w:t>10.unless otherwise agreed with the Company, the Options and any Shares acquired thereunder, and the income from and value of same, are not granted as consideration for, or in connection with, the service Optionee may provide as a director of a Subsidiary; and</w:t>
      </w:r>
    </w:p>
    <w:p w14:paraId="7DCC6CE1"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2</w:t>
      </w:r>
    </w:p>
    <w:p w14:paraId="2679FC7C"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0D7E78E"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07" w:name="BKMK_224"/>
      <w:bookmarkEnd w:id="207"/>
    </w:p>
    <w:p w14:paraId="65DB0980"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1F086851"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2096A5B9" w14:textId="77777777" w:rsidR="00000000" w:rsidRDefault="00000000">
      <w:pPr>
        <w:autoSpaceDE w:val="0"/>
        <w:autoSpaceDN w:val="0"/>
        <w:adjustRightInd w:val="0"/>
        <w:spacing w:after="0" w:line="240" w:lineRule="auto"/>
        <w:ind w:left="2052" w:hanging="648"/>
        <w:rPr>
          <w:rFonts w:ascii="Times New Roman" w:hAnsi="Times New Roman" w:cs="Times New Roman"/>
          <w:sz w:val="24"/>
          <w:szCs w:val="24"/>
        </w:rPr>
      </w:pPr>
      <w:r>
        <w:rPr>
          <w:rFonts w:ascii="Times New Roman" w:hAnsi="Times New Roman" w:cs="Times New Roman"/>
        </w:rPr>
        <w:t>11.if Optionee provides services outside the U.S.,</w:t>
      </w:r>
    </w:p>
    <w:p w14:paraId="4E6069D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3C87F4B" w14:textId="77777777" w:rsidR="00000000" w:rsidRDefault="00000000">
      <w:pPr>
        <w:autoSpaceDE w:val="0"/>
        <w:autoSpaceDN w:val="0"/>
        <w:adjustRightInd w:val="0"/>
        <w:spacing w:before="54" w:after="0" w:line="240" w:lineRule="auto"/>
        <w:ind w:left="108" w:right="246" w:firstLine="2592"/>
        <w:rPr>
          <w:rFonts w:ascii="Times New Roman" w:hAnsi="Times New Roman" w:cs="Times New Roman"/>
          <w:sz w:val="24"/>
          <w:szCs w:val="24"/>
        </w:rPr>
      </w:pPr>
      <w:r>
        <w:rPr>
          <w:rFonts w:ascii="Times New Roman" w:hAnsi="Times New Roman" w:cs="Times New Roman"/>
        </w:rPr>
        <w:t>i.where applicable, neither the Company nor any of its Subsidiaries shall be liable for any foreign exchange rate fluctuation between Optionee’s local currency and the United States Dollar that may affect the number and value of the Options or of any amounts due to Optionee pursuant to the exercise of the Options or the subsequent sale of any Shares acquired upon exercise; and</w:t>
      </w:r>
    </w:p>
    <w:p w14:paraId="1DC85091"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28C788DE" w14:textId="77777777" w:rsidR="00000000" w:rsidRDefault="00000000">
      <w:pPr>
        <w:autoSpaceDE w:val="0"/>
        <w:autoSpaceDN w:val="0"/>
        <w:adjustRightInd w:val="0"/>
        <w:spacing w:after="0" w:line="240" w:lineRule="auto"/>
        <w:ind w:left="108" w:right="411" w:firstLine="2592"/>
        <w:rPr>
          <w:rFonts w:ascii="Times New Roman" w:hAnsi="Times New Roman" w:cs="Times New Roman"/>
          <w:sz w:val="24"/>
          <w:szCs w:val="24"/>
        </w:rPr>
      </w:pPr>
      <w:r>
        <w:rPr>
          <w:rFonts w:ascii="Times New Roman" w:hAnsi="Times New Roman" w:cs="Times New Roman"/>
        </w:rPr>
        <w:t>ii.the Options and any Shares acquired thereunder, and the income from and value of same, are not part of normal or expected compensation for any purpose.</w:t>
      </w:r>
    </w:p>
    <w:p w14:paraId="09DA7D5A"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E078ADD"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C.</w:t>
      </w:r>
      <w:r>
        <w:rPr>
          <w:rFonts w:ascii="Times New Roman" w:hAnsi="Times New Roman" w:cs="Times New Roman"/>
          <w:u w:val="single"/>
        </w:rPr>
        <w:t>Exercise of Option</w:t>
      </w:r>
      <w:r>
        <w:rPr>
          <w:rFonts w:ascii="Times New Roman" w:hAnsi="Times New Roman" w:cs="Times New Roman"/>
        </w:rPr>
        <w:t>.</w:t>
      </w:r>
    </w:p>
    <w:p w14:paraId="2266F75C"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632C4B4D" w14:textId="77777777" w:rsidR="00000000" w:rsidRDefault="00000000">
      <w:pPr>
        <w:autoSpaceDE w:val="0"/>
        <w:autoSpaceDN w:val="0"/>
        <w:adjustRightInd w:val="0"/>
        <w:spacing w:after="0" w:line="240" w:lineRule="auto"/>
        <w:ind w:left="108" w:right="228" w:firstLine="1296"/>
        <w:rPr>
          <w:rFonts w:ascii="Times New Roman" w:hAnsi="Times New Roman" w:cs="Times New Roman"/>
          <w:sz w:val="24"/>
          <w:szCs w:val="24"/>
        </w:rPr>
      </w:pPr>
      <w:r>
        <w:rPr>
          <w:rFonts w:ascii="Times New Roman" w:hAnsi="Times New Roman" w:cs="Times New Roman"/>
        </w:rPr>
        <w:t>1.</w:t>
      </w:r>
      <w:r>
        <w:rPr>
          <w:rFonts w:ascii="Times New Roman" w:hAnsi="Times New Roman" w:cs="Times New Roman"/>
          <w:u w:val="single"/>
        </w:rPr>
        <w:t>Right to Exercise</w:t>
      </w:r>
      <w:r>
        <w:rPr>
          <w:rFonts w:ascii="Times New Roman" w:hAnsi="Times New Roman" w:cs="Times New Roman"/>
        </w:rPr>
        <w:t>. An Option granted hereunder is exercisable during the applicable Option’s Term in accordance with the applicable provisions of the Plan and this Agreement.</w:t>
      </w:r>
    </w:p>
    <w:p w14:paraId="3551C2BB" w14:textId="77777777" w:rsidR="00000000" w:rsidRDefault="00000000">
      <w:pPr>
        <w:autoSpaceDE w:val="0"/>
        <w:autoSpaceDN w:val="0"/>
        <w:adjustRightInd w:val="0"/>
        <w:spacing w:before="1" w:after="0" w:line="240" w:lineRule="auto"/>
        <w:rPr>
          <w:rFonts w:ascii="Times New Roman" w:hAnsi="Times New Roman" w:cs="Times New Roman"/>
          <w:sz w:val="24"/>
          <w:szCs w:val="24"/>
        </w:rPr>
      </w:pPr>
    </w:p>
    <w:p w14:paraId="1CA86025" w14:textId="77777777" w:rsidR="00000000" w:rsidRDefault="00000000">
      <w:pPr>
        <w:autoSpaceDE w:val="0"/>
        <w:autoSpaceDN w:val="0"/>
        <w:adjustRightInd w:val="0"/>
        <w:spacing w:before="81" w:after="0" w:line="240" w:lineRule="auto"/>
        <w:ind w:left="108" w:right="119" w:firstLine="1296"/>
        <w:rPr>
          <w:rFonts w:ascii="Times New Roman" w:hAnsi="Times New Roman" w:cs="Times New Roman"/>
          <w:sz w:val="24"/>
          <w:szCs w:val="24"/>
        </w:rPr>
      </w:pPr>
      <w:r>
        <w:rPr>
          <w:rFonts w:ascii="Times New Roman" w:hAnsi="Times New Roman" w:cs="Times New Roman"/>
        </w:rPr>
        <w:t>2.</w:t>
      </w:r>
      <w:r>
        <w:rPr>
          <w:rFonts w:ascii="Times New Roman" w:hAnsi="Times New Roman" w:cs="Times New Roman"/>
          <w:u w:val="single"/>
        </w:rPr>
        <w:t>Method of Exercise</w:t>
      </w:r>
      <w:r>
        <w:rPr>
          <w:rFonts w:ascii="Times New Roman" w:hAnsi="Times New Roman" w:cs="Times New Roman"/>
        </w:rPr>
        <w:t>. An Option granted hereunder is exercisable by delivery of an exercise notice, in the form of exercise notice found on the Company’s intranet site or as otherwise available from the Company (the “Exercise Notice”), which shall state the election to exercise an Option, the number of Shares in respect of which such Option is being exercised (the “Exercised Shares”), the date of grant of such Option, and such other representations and agreements as may be required by the Company pursuant to the provisions of the Plan. The Exercise Notice shall be properly completed by Optionee and delivered to the Stock Plan Administrator of the Company (or his or her designee). The Exercise Notice shall be accompanied by payment of the aggregate Exercise Price as to all Exercised Shares. An Option shall be deemed to be exercised upon receipt by the Company of such fully executed Exercise Notice accompanied by such aggregate Exercise Price.</w:t>
      </w:r>
    </w:p>
    <w:p w14:paraId="027D279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665600B" w14:textId="77777777" w:rsidR="00000000" w:rsidRDefault="00000000">
      <w:pPr>
        <w:autoSpaceDE w:val="0"/>
        <w:autoSpaceDN w:val="0"/>
        <w:adjustRightInd w:val="0"/>
        <w:spacing w:after="0" w:line="240" w:lineRule="auto"/>
        <w:ind w:left="108" w:right="169" w:firstLine="648"/>
        <w:rPr>
          <w:rFonts w:ascii="Times New Roman" w:hAnsi="Times New Roman" w:cs="Times New Roman"/>
          <w:sz w:val="24"/>
          <w:szCs w:val="24"/>
        </w:rPr>
      </w:pPr>
      <w:r>
        <w:rPr>
          <w:rFonts w:ascii="Times New Roman" w:hAnsi="Times New Roman" w:cs="Times New Roman"/>
        </w:rPr>
        <w:t>The Company will not be required to issue any certificate or certificates for Shares hereunder prior to fulfillment of all the following conditions: (a) the admission of such Shares to listing on all stock exchanges on which such class of stock is then listed; (b) the completion of any registration or other qualification of such Shares under any U.S. or non-U.S. state or federal law or under the rulings or regulations of the U.S. Securities and Exchange Commission (the “SEC”) or any other regulatory body, which the Administrator, in its absolute discretion, deems necessary or advisable; (c) the obtaining of any approval or other clearance from any U.S. or non-U.S. governmental agency, which the Administrator, in its absolute discretion, determines to be necessary or advisable; and (d) the lapse of such reasonable period of time following the date of exercise as the Administrator may establish from time to time for reasons of administrative convenience. Optionee understands that the Company is under no obligation to register or qualify the Common Stock with the SEC or any other U.S. or non-U.S. state or federal securities commission or to seek approval or clearance from any governmental authority for the issuance or sale of the Shares. Further, Optionee agrees that the Company shall have</w:t>
      </w:r>
    </w:p>
    <w:p w14:paraId="4A224DB4"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3</w:t>
      </w:r>
    </w:p>
    <w:p w14:paraId="210BDCB7"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F1F28A7"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08" w:name="BKMK_225"/>
      <w:bookmarkEnd w:id="208"/>
    </w:p>
    <w:p w14:paraId="49677625"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212C3D5D" w14:textId="77777777" w:rsidR="00000000" w:rsidRDefault="00000000">
      <w:pPr>
        <w:autoSpaceDE w:val="0"/>
        <w:autoSpaceDN w:val="0"/>
        <w:adjustRightInd w:val="0"/>
        <w:spacing w:after="0" w:line="240" w:lineRule="auto"/>
        <w:ind w:left="108" w:right="169"/>
        <w:rPr>
          <w:rFonts w:ascii="Times New Roman" w:hAnsi="Times New Roman" w:cs="Times New Roman"/>
          <w:sz w:val="24"/>
          <w:szCs w:val="24"/>
        </w:rPr>
      </w:pPr>
      <w:r>
        <w:rPr>
          <w:rFonts w:ascii="Times New Roman" w:hAnsi="Times New Roman" w:cs="Times New Roman"/>
        </w:rPr>
        <w:t>unilateral authority to amend the Plan and the Agreement without Optionee’s consent to the extent necessary to comply with securities or other laws applicable to the issuance of Shares.</w:t>
      </w:r>
    </w:p>
    <w:p w14:paraId="393ADD0C" w14:textId="77777777" w:rsidR="00000000" w:rsidRDefault="00000000">
      <w:pPr>
        <w:autoSpaceDE w:val="0"/>
        <w:autoSpaceDN w:val="0"/>
        <w:adjustRightInd w:val="0"/>
        <w:spacing w:after="0" w:line="240" w:lineRule="auto"/>
        <w:ind w:right="169"/>
        <w:rPr>
          <w:rFonts w:ascii="Times New Roman" w:hAnsi="Times New Roman" w:cs="Times New Roman"/>
          <w:sz w:val="24"/>
          <w:szCs w:val="24"/>
        </w:rPr>
      </w:pPr>
    </w:p>
    <w:p w14:paraId="223EDB0B" w14:textId="77777777" w:rsidR="00000000" w:rsidRDefault="00000000">
      <w:pPr>
        <w:autoSpaceDE w:val="0"/>
        <w:autoSpaceDN w:val="0"/>
        <w:adjustRightInd w:val="0"/>
        <w:spacing w:after="0" w:line="240" w:lineRule="auto"/>
        <w:ind w:right="119" w:firstLine="648"/>
        <w:rPr>
          <w:rFonts w:ascii="Times New Roman" w:hAnsi="Times New Roman" w:cs="Times New Roman"/>
          <w:sz w:val="24"/>
          <w:szCs w:val="24"/>
        </w:rPr>
      </w:pPr>
      <w:r>
        <w:rPr>
          <w:rFonts w:ascii="Times New Roman" w:hAnsi="Times New Roman" w:cs="Times New Roman"/>
        </w:rPr>
        <w:t>Assuming such compliance, for tax purposes the Exercised Shares shall be considered transferred to Optionee on the date the applicable Option is exercised with respect to such Exercised Shares.</w:t>
      </w:r>
    </w:p>
    <w:p w14:paraId="60660BFC"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5E6BE54"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D.</w:t>
      </w:r>
      <w:r>
        <w:rPr>
          <w:rFonts w:ascii="Times New Roman" w:hAnsi="Times New Roman" w:cs="Times New Roman"/>
          <w:u w:val="single"/>
        </w:rPr>
        <w:t>Method of Payment</w:t>
      </w:r>
      <w:r>
        <w:rPr>
          <w:rFonts w:ascii="Times New Roman" w:hAnsi="Times New Roman" w:cs="Times New Roman"/>
        </w:rPr>
        <w:t>.</w:t>
      </w:r>
    </w:p>
    <w:p w14:paraId="4020790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8D0CE13" w14:textId="77777777" w:rsidR="00000000" w:rsidRDefault="00000000">
      <w:pPr>
        <w:autoSpaceDE w:val="0"/>
        <w:autoSpaceDN w:val="0"/>
        <w:adjustRightInd w:val="0"/>
        <w:spacing w:after="0" w:line="240" w:lineRule="auto"/>
        <w:ind w:left="108" w:right="391" w:firstLine="648"/>
        <w:rPr>
          <w:rFonts w:ascii="Times New Roman" w:hAnsi="Times New Roman" w:cs="Times New Roman"/>
          <w:sz w:val="24"/>
          <w:szCs w:val="24"/>
        </w:rPr>
      </w:pPr>
      <w:r>
        <w:rPr>
          <w:rFonts w:ascii="Times New Roman" w:hAnsi="Times New Roman" w:cs="Times New Roman"/>
        </w:rPr>
        <w:t>Payment of the aggregate Exercise Price shall be by any of the following, or a combination thereof, at the election of Optionee, unless otherwise provided in the Addendum:</w:t>
      </w:r>
    </w:p>
    <w:p w14:paraId="3D7E8D63"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B02EAAD" w14:textId="77777777" w:rsidR="00000000" w:rsidRDefault="00000000">
      <w:pPr>
        <w:autoSpaceDE w:val="0"/>
        <w:autoSpaceDN w:val="0"/>
        <w:adjustRightInd w:val="0"/>
        <w:spacing w:after="0" w:line="240" w:lineRule="auto"/>
        <w:ind w:left="2052" w:hanging="648"/>
        <w:rPr>
          <w:rFonts w:ascii="Times New Roman" w:hAnsi="Times New Roman" w:cs="Times New Roman"/>
          <w:sz w:val="24"/>
          <w:szCs w:val="24"/>
        </w:rPr>
      </w:pPr>
      <w:r>
        <w:rPr>
          <w:rFonts w:ascii="Times New Roman" w:hAnsi="Times New Roman" w:cs="Times New Roman"/>
        </w:rPr>
        <w:t>1.cash;</w:t>
      </w:r>
    </w:p>
    <w:p w14:paraId="79F1D545"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D8FC3E2" w14:textId="77777777" w:rsidR="00000000" w:rsidRDefault="00000000">
      <w:pPr>
        <w:autoSpaceDE w:val="0"/>
        <w:autoSpaceDN w:val="0"/>
        <w:adjustRightInd w:val="0"/>
        <w:spacing w:after="0" w:line="240" w:lineRule="auto"/>
        <w:ind w:left="2052" w:hanging="648"/>
        <w:rPr>
          <w:rFonts w:ascii="Times New Roman" w:hAnsi="Times New Roman" w:cs="Times New Roman"/>
          <w:sz w:val="24"/>
          <w:szCs w:val="24"/>
        </w:rPr>
      </w:pPr>
      <w:r>
        <w:rPr>
          <w:rFonts w:ascii="Times New Roman" w:hAnsi="Times New Roman" w:cs="Times New Roman"/>
        </w:rPr>
        <w:t>2.check;</w:t>
      </w:r>
    </w:p>
    <w:p w14:paraId="1F5A8CD8"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6FDA08D7" w14:textId="77777777" w:rsidR="00000000" w:rsidRDefault="00000000">
      <w:pPr>
        <w:autoSpaceDE w:val="0"/>
        <w:autoSpaceDN w:val="0"/>
        <w:adjustRightInd w:val="0"/>
        <w:spacing w:after="0" w:line="240" w:lineRule="auto"/>
        <w:ind w:left="108" w:right="150" w:firstLine="1296"/>
        <w:rPr>
          <w:rFonts w:ascii="Times New Roman" w:hAnsi="Times New Roman" w:cs="Times New Roman"/>
          <w:sz w:val="24"/>
          <w:szCs w:val="24"/>
        </w:rPr>
      </w:pPr>
      <w:r>
        <w:rPr>
          <w:rFonts w:ascii="Times New Roman" w:hAnsi="Times New Roman" w:cs="Times New Roman"/>
        </w:rPr>
        <w:t>3.consideration received by the Company under a cashless exercise program implemented by the Company in connection with the Plan, including, without limitation, a net exercise program to the extent permitted by the Company and by applicable laws, whereby Shares are held back to cover the Exercise Price; or</w:t>
      </w:r>
    </w:p>
    <w:p w14:paraId="1A922029"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72E888B4" w14:textId="77777777" w:rsidR="00000000" w:rsidRDefault="00000000">
      <w:pPr>
        <w:autoSpaceDE w:val="0"/>
        <w:autoSpaceDN w:val="0"/>
        <w:adjustRightInd w:val="0"/>
        <w:spacing w:after="0" w:line="240" w:lineRule="auto"/>
        <w:ind w:left="108" w:right="216" w:firstLine="1296"/>
        <w:rPr>
          <w:rFonts w:ascii="Times New Roman" w:hAnsi="Times New Roman" w:cs="Times New Roman"/>
          <w:sz w:val="24"/>
          <w:szCs w:val="24"/>
        </w:rPr>
      </w:pPr>
      <w:r>
        <w:rPr>
          <w:rFonts w:ascii="Times New Roman" w:hAnsi="Times New Roman" w:cs="Times New Roman"/>
        </w:rPr>
        <w:t>4.for U.S. taxpayers only, surrender of other Shares which (i) in the case of Shares acquired from the Company, have been owned by Optionee for more than six (6) months on the date of surrender, and (ii) have a Fair Market Value on the date of surrender equal to the aggregate Exercise Price of the Exercised Shares.</w:t>
      </w:r>
    </w:p>
    <w:p w14:paraId="5DD149F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1105EA1" w14:textId="77777777" w:rsidR="00000000" w:rsidRDefault="00000000">
      <w:pPr>
        <w:autoSpaceDE w:val="0"/>
        <w:autoSpaceDN w:val="0"/>
        <w:adjustRightInd w:val="0"/>
        <w:spacing w:before="1" w:after="0" w:line="240" w:lineRule="auto"/>
        <w:ind w:left="1404" w:hanging="648"/>
        <w:rPr>
          <w:rFonts w:ascii="Times New Roman" w:hAnsi="Times New Roman" w:cs="Times New Roman"/>
          <w:sz w:val="24"/>
          <w:szCs w:val="24"/>
        </w:rPr>
      </w:pPr>
      <w:r>
        <w:rPr>
          <w:rFonts w:ascii="Times New Roman" w:hAnsi="Times New Roman" w:cs="Times New Roman"/>
        </w:rPr>
        <w:t>E.</w:t>
      </w:r>
      <w:r>
        <w:rPr>
          <w:rFonts w:ascii="Times New Roman" w:hAnsi="Times New Roman" w:cs="Times New Roman"/>
          <w:u w:val="single"/>
        </w:rPr>
        <w:t>Non-Transferability of Option</w:t>
      </w:r>
      <w:r>
        <w:rPr>
          <w:rFonts w:ascii="Times New Roman" w:hAnsi="Times New Roman" w:cs="Times New Roman"/>
        </w:rPr>
        <w:t>.</w:t>
      </w:r>
    </w:p>
    <w:p w14:paraId="2C0B19A9"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40E433B3" w14:textId="77777777" w:rsidR="00000000" w:rsidRDefault="00000000">
      <w:pPr>
        <w:autoSpaceDE w:val="0"/>
        <w:autoSpaceDN w:val="0"/>
        <w:adjustRightInd w:val="0"/>
        <w:spacing w:after="0" w:line="240" w:lineRule="auto"/>
        <w:ind w:firstLine="648"/>
        <w:rPr>
          <w:rFonts w:ascii="Times New Roman" w:hAnsi="Times New Roman" w:cs="Times New Roman"/>
          <w:sz w:val="24"/>
          <w:szCs w:val="24"/>
        </w:rPr>
      </w:pPr>
      <w:r>
        <w:rPr>
          <w:rFonts w:ascii="Times New Roman" w:hAnsi="Times New Roman" w:cs="Times New Roman"/>
        </w:rPr>
        <w:t>Unless determined otherwise by the Administrator, an Option granted hereunder may not be sold, pledged, assigned, hypothecated, transferred, or disposed of in any manner other than by will or by the laws of descent or distribution and may be exercised, during the lifetime of the Optionee, only by the Optionee. If the Administrator makes an Option transferable, such Option will contain such additional terms and conditions as the Administrator deems appropriate. Unless otherwise determined by the Administrator, the Optionee may, subject to such terms and conditions as the Administrator deems advisable, assign or transfer all or part of vested Options during an Optionee’s lifetime to (a) Optionee’s spouse, former spouse or dependent pursuant to a court-approved domestic relations order that relates to the provision of child support, alimony payments or marital property rights, or (b) trust or other similar estate planning entity that is solely for the benefit of the Optionee and/or the Optionee’s immediate family. In such case, the transferee shall receive and hold the Options subject to the provisions of this section, and there shall be no further assignation or transfer of the Options. The terms of the Plan and this Agreement shall be binding upon the executors, administrators, heirs, successors and assigns of Optionee.</w:t>
      </w:r>
    </w:p>
    <w:p w14:paraId="0DA02290"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535A9B32" w14:textId="77777777" w:rsidR="00000000" w:rsidRDefault="00000000">
      <w:pPr>
        <w:autoSpaceDE w:val="0"/>
        <w:autoSpaceDN w:val="0"/>
        <w:adjustRightInd w:val="0"/>
        <w:spacing w:before="1" w:after="0" w:line="240" w:lineRule="auto"/>
        <w:ind w:left="1404" w:hanging="648"/>
        <w:rPr>
          <w:rFonts w:ascii="Times New Roman" w:hAnsi="Times New Roman" w:cs="Times New Roman"/>
          <w:sz w:val="24"/>
          <w:szCs w:val="24"/>
        </w:rPr>
      </w:pPr>
      <w:r>
        <w:rPr>
          <w:rFonts w:ascii="Times New Roman" w:hAnsi="Times New Roman" w:cs="Times New Roman"/>
        </w:rPr>
        <w:t>F.</w:t>
      </w:r>
      <w:r>
        <w:rPr>
          <w:rFonts w:ascii="Times New Roman" w:hAnsi="Times New Roman" w:cs="Times New Roman"/>
          <w:u w:val="single"/>
        </w:rPr>
        <w:t>Tax Consequences and Responsibilities</w:t>
      </w:r>
      <w:r>
        <w:rPr>
          <w:rFonts w:ascii="Times New Roman" w:hAnsi="Times New Roman" w:cs="Times New Roman"/>
        </w:rPr>
        <w:t>.</w:t>
      </w:r>
    </w:p>
    <w:p w14:paraId="56009F6F"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70F15018"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4</w:t>
      </w:r>
    </w:p>
    <w:p w14:paraId="749AA2B3"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B60A223"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09" w:name="BKMK_226"/>
      <w:bookmarkEnd w:id="209"/>
    </w:p>
    <w:p w14:paraId="75391551"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29F3C754" w14:textId="77777777" w:rsidR="00000000" w:rsidRDefault="00000000">
      <w:pPr>
        <w:autoSpaceDE w:val="0"/>
        <w:autoSpaceDN w:val="0"/>
        <w:adjustRightInd w:val="0"/>
        <w:spacing w:after="0" w:line="240" w:lineRule="auto"/>
        <w:ind w:left="108" w:right="182" w:firstLine="648"/>
        <w:rPr>
          <w:rFonts w:ascii="Times New Roman" w:hAnsi="Times New Roman" w:cs="Times New Roman"/>
          <w:sz w:val="24"/>
          <w:szCs w:val="24"/>
        </w:rPr>
      </w:pPr>
      <w:r>
        <w:rPr>
          <w:rFonts w:ascii="Times New Roman" w:hAnsi="Times New Roman" w:cs="Times New Roman"/>
        </w:rPr>
        <w:t>Optionee acknowledges that, regardless of any action taken by the Company or the Employer, the ultimate liability for all income tax, social insurance, payroll tax, fringe benefits tax, payment on account or other tax-related items related to Optionee’s participation in the Plan and legally applicable to Optionee (“Tax-Related Items”) is and remains Optionee’s responsibility and may exceed the amount, if any, actually withheld by the Company or the Employer. Optionee further acknowledges that the Company and/or the Employer (i) make no representations or undertakings regarding the treatment of any Tax-Related Items in connection with any aspect of the Option, including, but not limited to, the grant, vesting or exercise of the Option, the subsequent sale of Shares acquired pursuant to such exercise and the receipt of any dividends; and (ii) do not commit to and are under no obligation to structure the terms of the grant or any aspect of the Option to reduce or eliminate Optionee’s liability for Tax-Related Items or achieve any particular tax result. Further, if Optionee is subject to Tax-Related Items in more than one jurisdiction, Optionee acknowledges that the Company and/or the Employer (or former employer, as applicable) may be required to withhold or account for Tax-Related Items in more than one jurisdiction.</w:t>
      </w:r>
    </w:p>
    <w:p w14:paraId="0832A195"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96D9039" w14:textId="77777777" w:rsidR="00000000" w:rsidRDefault="00000000">
      <w:pPr>
        <w:autoSpaceDE w:val="0"/>
        <w:autoSpaceDN w:val="0"/>
        <w:adjustRightInd w:val="0"/>
        <w:spacing w:after="0" w:line="240" w:lineRule="auto"/>
        <w:ind w:left="107" w:right="137" w:firstLine="648"/>
        <w:rPr>
          <w:rFonts w:ascii="Times New Roman" w:hAnsi="Times New Roman" w:cs="Times New Roman"/>
          <w:sz w:val="24"/>
          <w:szCs w:val="24"/>
        </w:rPr>
      </w:pPr>
      <w:r>
        <w:rPr>
          <w:rFonts w:ascii="Times New Roman" w:hAnsi="Times New Roman" w:cs="Times New Roman"/>
        </w:rPr>
        <w:t>Prior to the relevant taxable or tax withholding event, as applicable, Optionee agrees to make adequate arrangements satisfactory to the Company and/or the Employer to satisfy all Tax- Related Items. In this regard, Optionee authorizes the Company and/or the Employer, or their respective agents, at their discretion, to satisfy their withholding obligations with regard to all Tax-Related Items by (i) withholding from proceeds of the sale of Shares acquired upon exercise of the Option arranged by the Company (on Optionee’s behalf pursuant to this authorization without further consent), (ii) withholding from Optionee’s wages or other cash compensation payable to Optionee by the Company and/or a Parent or Subsidiary, (iii) withholding Shares to be issued upon exercise of the Option and otherwise deliverable to Optionee, including, without limitation, a net exercise program whereby Shares are held back, or (v) any other method of withholding determined by the Company and, to the extent required by applicable laws or the Plan, approved by the Committee.</w:t>
      </w:r>
    </w:p>
    <w:p w14:paraId="1B428BF0"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62FF36A0" w14:textId="77777777" w:rsidR="00000000" w:rsidRDefault="00000000">
      <w:pPr>
        <w:autoSpaceDE w:val="0"/>
        <w:autoSpaceDN w:val="0"/>
        <w:adjustRightInd w:val="0"/>
        <w:spacing w:after="0" w:line="240" w:lineRule="auto"/>
        <w:ind w:left="107" w:right="107" w:firstLine="648"/>
        <w:rPr>
          <w:rFonts w:ascii="Times New Roman" w:hAnsi="Times New Roman" w:cs="Times New Roman"/>
          <w:sz w:val="24"/>
          <w:szCs w:val="24"/>
        </w:rPr>
      </w:pPr>
      <w:r>
        <w:rPr>
          <w:rFonts w:ascii="Times New Roman" w:hAnsi="Times New Roman" w:cs="Times New Roman"/>
        </w:rPr>
        <w:t>Notwithstanding the foregoing, if Optionee is an officer of the Company subject to Section 16 of the Exchange Act (a “Section 16 Officer”), then the Company will withhold Shares to be issued upon exercise of the Option in order to satisfy the minimum statutory amount required to be withheld pursuant to the Tax-Related Items with respect to such Section 16 Officer in accordance with method (iii) above, unless the use of such withholding method is impermissible or impracticable under applicable laws, in which case the withholding obligation will be satisfied by method (ii) above, provided that, in the event the Section 16 Officer has elected to satisfy the Tax-Related Items through method (i) as permitted hereunder or has previously elected a Section 16 Officer Withholding Amount (as defined below) greater than the applicable minimum statutory amount required to be withheld pursuant to the Tax-Related Items, the Company shall give effect to such election(s). The “Section 16 Officer Withholding Amount” in respect of any issuance of Shares pursuant hereto means the (i) applicable minimum statutory amount required to be withheld pursuant to the Tax-Related Items, or (ii) such greater amount, up to the sum of all applicable maximum rates, applied in respect of the applicable issuance of Shares with respect to the Section 16 Officer at such Section 16 Officer’s election.</w:t>
      </w:r>
    </w:p>
    <w:p w14:paraId="73DF7A0E"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5F5A546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5</w:t>
      </w:r>
    </w:p>
    <w:p w14:paraId="27660F27"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1600311"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10" w:name="BKMK_227"/>
      <w:bookmarkEnd w:id="210"/>
    </w:p>
    <w:p w14:paraId="2B6269FC"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7988B4F8" w14:textId="77777777" w:rsidR="00000000" w:rsidRDefault="00000000">
      <w:pPr>
        <w:autoSpaceDE w:val="0"/>
        <w:autoSpaceDN w:val="0"/>
        <w:adjustRightInd w:val="0"/>
        <w:spacing w:before="1" w:after="0" w:line="240" w:lineRule="auto"/>
        <w:ind w:left="107" w:right="286" w:firstLine="648"/>
        <w:rPr>
          <w:rFonts w:ascii="Times New Roman" w:hAnsi="Times New Roman" w:cs="Times New Roman"/>
          <w:sz w:val="24"/>
          <w:szCs w:val="24"/>
        </w:rPr>
      </w:pPr>
      <w:r>
        <w:rPr>
          <w:rFonts w:ascii="Times New Roman" w:hAnsi="Times New Roman" w:cs="Times New Roman"/>
        </w:rPr>
        <w:t>The Company and/or the Employer may withhold or account for Tax-Related Items by considering statutory withholding rates or other withholding rates, including maximum rates applicable in Optionee’s jurisdiction(s), except as provided above for Section 16 Officers. If Tax-Related Items are withheld at a rate which exceeds Optionee's obligation for Tax-Related Items, Optionee may receive a cash refund of any over-withheld amount not remitted to tax authorities on Optionee’s behalf and will have no entitlement to the Common Stock equivalent, or if not refunded, Optionee may seek a refund from the local tax authorities. In the event Tax- Related Items are withheld at a rate which is less than Optionee’s obligations for Tax-Related Items, Optionee may be required to pay any additional Tax-Related Items directly to the applicable tax authority or to the Company and/or the Employer. If the obligation for Tax- Related Items is satisfied by withholding Shares, for tax purposes, Optionee shall be deemed to have been issued the full number of Shares subject to the exercised Option, notwithstanding that a number of the Shares is held back solely for the purpose of paying the Tax-Related Items.</w:t>
      </w:r>
    </w:p>
    <w:p w14:paraId="0C9398CA"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5593941" w14:textId="77777777" w:rsidR="00000000" w:rsidRDefault="00000000">
      <w:pPr>
        <w:autoSpaceDE w:val="0"/>
        <w:autoSpaceDN w:val="0"/>
        <w:adjustRightInd w:val="0"/>
        <w:spacing w:after="0" w:line="240" w:lineRule="auto"/>
        <w:ind w:left="107" w:right="123" w:firstLine="648"/>
        <w:rPr>
          <w:rFonts w:ascii="Times New Roman" w:hAnsi="Times New Roman" w:cs="Times New Roman"/>
          <w:sz w:val="24"/>
          <w:szCs w:val="24"/>
        </w:rPr>
      </w:pPr>
      <w:r>
        <w:rPr>
          <w:rFonts w:ascii="Times New Roman" w:hAnsi="Times New Roman" w:cs="Times New Roman"/>
        </w:rPr>
        <w:t>Finally, Optionee agrees to pay to the Company or the Employer any amount of Tax- Related Items that the Company or the Employer may be required to withhold or account for as a result of Optionee’s participation in the Plan that cannot be satisfied by the means previously described. The Company may refuse to issue or deliver the Shares or the proceeds of the sale of Shares, if Optionee fails to comply with his or her obligations in connection with the Tax- Related Items.</w:t>
      </w:r>
    </w:p>
    <w:p w14:paraId="1AF62B1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70E0A95C"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G.</w:t>
      </w:r>
      <w:r>
        <w:rPr>
          <w:rFonts w:ascii="Times New Roman" w:hAnsi="Times New Roman" w:cs="Times New Roman"/>
          <w:u w:val="single"/>
        </w:rPr>
        <w:t>Rights as a Stockholder</w:t>
      </w:r>
      <w:r>
        <w:rPr>
          <w:rFonts w:ascii="Times New Roman" w:hAnsi="Times New Roman" w:cs="Times New Roman"/>
        </w:rPr>
        <w:t>.</w:t>
      </w:r>
    </w:p>
    <w:p w14:paraId="75CE269B"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0ABEFA4" w14:textId="77777777" w:rsidR="00000000" w:rsidRDefault="00000000">
      <w:pPr>
        <w:autoSpaceDE w:val="0"/>
        <w:autoSpaceDN w:val="0"/>
        <w:adjustRightInd w:val="0"/>
        <w:spacing w:after="0" w:line="240" w:lineRule="auto"/>
        <w:ind w:left="108" w:right="313" w:firstLine="648"/>
        <w:rPr>
          <w:rFonts w:ascii="Times New Roman" w:hAnsi="Times New Roman" w:cs="Times New Roman"/>
          <w:sz w:val="24"/>
          <w:szCs w:val="24"/>
        </w:rPr>
      </w:pPr>
      <w:r>
        <w:rPr>
          <w:rFonts w:ascii="Times New Roman" w:hAnsi="Times New Roman" w:cs="Times New Roman"/>
        </w:rPr>
        <w:t>Neither Optionee nor any person claiming under or through Optionee shall have any of the rights or privileges of a stockholder of the Company in respect of any Shares deliverable hereunder unless and until certificates representing such Shares shall have been issued (which may occur electronically), recorded on the records of the Company or its transfer agents or registrars, and delivered to Optionee. After such issuance, recordation and delivery, Optionee will have all the rights of a stockholder of the Company with respect to voting such Shares and receipt of dividends and distributions on such Shares.</w:t>
      </w:r>
    </w:p>
    <w:p w14:paraId="5F150645"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49E7EE7"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H.</w:t>
      </w:r>
      <w:r>
        <w:rPr>
          <w:rFonts w:ascii="Times New Roman" w:hAnsi="Times New Roman" w:cs="Times New Roman"/>
          <w:u w:val="single"/>
        </w:rPr>
        <w:t>Address for Notices</w:t>
      </w:r>
      <w:r>
        <w:rPr>
          <w:rFonts w:ascii="Times New Roman" w:hAnsi="Times New Roman" w:cs="Times New Roman"/>
        </w:rPr>
        <w:t>.</w:t>
      </w:r>
    </w:p>
    <w:p w14:paraId="0F773033"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6A80C48E" w14:textId="77777777" w:rsidR="00000000" w:rsidRDefault="00000000">
      <w:pPr>
        <w:autoSpaceDE w:val="0"/>
        <w:autoSpaceDN w:val="0"/>
        <w:adjustRightInd w:val="0"/>
        <w:spacing w:before="1" w:after="0" w:line="240" w:lineRule="auto"/>
        <w:ind w:left="108" w:right="109" w:firstLine="648"/>
        <w:rPr>
          <w:rFonts w:ascii="Times New Roman" w:hAnsi="Times New Roman" w:cs="Times New Roman"/>
          <w:sz w:val="24"/>
          <w:szCs w:val="24"/>
        </w:rPr>
      </w:pPr>
      <w:r>
        <w:rPr>
          <w:rFonts w:ascii="Times New Roman" w:hAnsi="Times New Roman" w:cs="Times New Roman"/>
        </w:rPr>
        <w:t>Any notice to be given to the Company under the terms of this Agreement shall be addressed to the Company at Netflix, Inc., Attention: Employee Services, 100 Winchester Circle, Los Gatos, CA 95032, U.S.A. (</w:t>
      </w:r>
      <w:r>
        <w:rPr>
          <w:rFonts w:ascii="Times New Roman" w:hAnsi="Times New Roman" w:cs="Times New Roman"/>
          <w:u w:val="single"/>
        </w:rPr>
        <w:t>streamingemployeeservices@netflix.com</w:t>
      </w:r>
      <w:r>
        <w:rPr>
          <w:rFonts w:ascii="Times New Roman" w:hAnsi="Times New Roman" w:cs="Times New Roman"/>
        </w:rPr>
        <w:t>), or at such other address as the Company may hereafter designate in writing.</w:t>
      </w:r>
    </w:p>
    <w:p w14:paraId="690165FB"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75B24BAF" w14:textId="77777777" w:rsidR="00000000" w:rsidRDefault="00000000">
      <w:pPr>
        <w:autoSpaceDE w:val="0"/>
        <w:autoSpaceDN w:val="0"/>
        <w:adjustRightInd w:val="0"/>
        <w:spacing w:before="1" w:after="0" w:line="240" w:lineRule="auto"/>
        <w:ind w:left="1404" w:hanging="648"/>
        <w:rPr>
          <w:rFonts w:ascii="Times New Roman" w:hAnsi="Times New Roman" w:cs="Times New Roman"/>
          <w:sz w:val="24"/>
          <w:szCs w:val="24"/>
        </w:rPr>
      </w:pPr>
      <w:r>
        <w:rPr>
          <w:rFonts w:ascii="Times New Roman" w:hAnsi="Times New Roman" w:cs="Times New Roman"/>
        </w:rPr>
        <w:t>I.</w:t>
      </w:r>
      <w:r>
        <w:rPr>
          <w:rFonts w:ascii="Times New Roman" w:hAnsi="Times New Roman" w:cs="Times New Roman"/>
          <w:u w:val="single"/>
        </w:rPr>
        <w:t>Administrator Authority</w:t>
      </w:r>
      <w:r>
        <w:rPr>
          <w:rFonts w:ascii="Times New Roman" w:hAnsi="Times New Roman" w:cs="Times New Roman"/>
        </w:rPr>
        <w:t>.</w:t>
      </w:r>
    </w:p>
    <w:p w14:paraId="540E824B"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4BA94BB1" w14:textId="77777777" w:rsidR="00000000" w:rsidRDefault="00000000">
      <w:pPr>
        <w:autoSpaceDE w:val="0"/>
        <w:autoSpaceDN w:val="0"/>
        <w:adjustRightInd w:val="0"/>
        <w:spacing w:before="1" w:after="0" w:line="240" w:lineRule="auto"/>
        <w:ind w:left="108" w:right="211" w:firstLine="648"/>
        <w:rPr>
          <w:rFonts w:ascii="Times New Roman" w:hAnsi="Times New Roman" w:cs="Times New Roman"/>
          <w:sz w:val="24"/>
          <w:szCs w:val="24"/>
        </w:rPr>
      </w:pPr>
      <w:r>
        <w:rPr>
          <w:rFonts w:ascii="Times New Roman" w:hAnsi="Times New Roman" w:cs="Times New Roman"/>
        </w:rPr>
        <w:t>The Administrator shall have the power to interpret the Plan and this Agreement and to adopt such rules for the administration, interpretation and application of the Plan as are consistent therewith and to interpret or revoke any such rules. All actions taken and all interpretations and determinations made by the Administrator in good faith shall be final and binding upon Optionee, the Company and all other interested persons. The Administrator shall</w:t>
      </w:r>
    </w:p>
    <w:p w14:paraId="38C993FA"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6</w:t>
      </w:r>
    </w:p>
    <w:p w14:paraId="283EAD0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0780726F"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11" w:name="BKMK_228"/>
      <w:bookmarkEnd w:id="211"/>
    </w:p>
    <w:p w14:paraId="65B2C917"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16D95D1C" w14:textId="77777777" w:rsidR="00000000" w:rsidRDefault="00000000">
      <w:pPr>
        <w:autoSpaceDE w:val="0"/>
        <w:autoSpaceDN w:val="0"/>
        <w:adjustRightInd w:val="0"/>
        <w:spacing w:before="1" w:after="0" w:line="240" w:lineRule="auto"/>
        <w:ind w:left="108" w:right="211"/>
        <w:rPr>
          <w:rFonts w:ascii="Times New Roman" w:hAnsi="Times New Roman" w:cs="Times New Roman"/>
          <w:sz w:val="24"/>
          <w:szCs w:val="24"/>
        </w:rPr>
      </w:pPr>
      <w:r>
        <w:rPr>
          <w:rFonts w:ascii="Times New Roman" w:hAnsi="Times New Roman" w:cs="Times New Roman"/>
        </w:rPr>
        <w:t>not be personally liable for any action, determination or interpretation made in good faith with respect to the Plan or this Agreement.</w:t>
      </w:r>
    </w:p>
    <w:p w14:paraId="2BD5C846"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4370FBBF" w14:textId="77777777" w:rsidR="00000000" w:rsidRDefault="00000000">
      <w:pPr>
        <w:autoSpaceDE w:val="0"/>
        <w:autoSpaceDN w:val="0"/>
        <w:adjustRightInd w:val="0"/>
        <w:spacing w:before="1" w:after="0" w:line="240" w:lineRule="auto"/>
        <w:ind w:left="1404" w:hanging="648"/>
        <w:rPr>
          <w:rFonts w:ascii="Times New Roman" w:hAnsi="Times New Roman" w:cs="Times New Roman"/>
          <w:sz w:val="24"/>
          <w:szCs w:val="24"/>
        </w:rPr>
      </w:pPr>
      <w:r>
        <w:rPr>
          <w:rFonts w:ascii="Times New Roman" w:hAnsi="Times New Roman" w:cs="Times New Roman"/>
        </w:rPr>
        <w:t>J.</w:t>
      </w:r>
      <w:r>
        <w:rPr>
          <w:rFonts w:ascii="Times New Roman" w:hAnsi="Times New Roman" w:cs="Times New Roman"/>
          <w:u w:val="single"/>
        </w:rPr>
        <w:t>Electronic Delivery and Participation</w:t>
      </w:r>
      <w:r>
        <w:rPr>
          <w:rFonts w:ascii="Times New Roman" w:hAnsi="Times New Roman" w:cs="Times New Roman"/>
        </w:rPr>
        <w:t>.</w:t>
      </w:r>
    </w:p>
    <w:p w14:paraId="6076B1D1"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4907A30" w14:textId="77777777" w:rsidR="00000000" w:rsidRDefault="00000000">
      <w:pPr>
        <w:autoSpaceDE w:val="0"/>
        <w:autoSpaceDN w:val="0"/>
        <w:adjustRightInd w:val="0"/>
        <w:spacing w:after="0" w:line="240" w:lineRule="auto"/>
        <w:ind w:left="108" w:right="108" w:firstLine="648"/>
        <w:rPr>
          <w:rFonts w:ascii="Times New Roman" w:hAnsi="Times New Roman" w:cs="Times New Roman"/>
          <w:sz w:val="24"/>
          <w:szCs w:val="24"/>
        </w:rPr>
      </w:pPr>
      <w:r>
        <w:rPr>
          <w:rFonts w:ascii="Times New Roman" w:hAnsi="Times New Roman" w:cs="Times New Roman"/>
        </w:rPr>
        <w:t>The Company may, in its sole discretion, decide to deliver any documents related to Options awarded under the Plan or future Options that may be awarded under the Plan by electronic means or request Optionee’s consent to participate in the Plan by electronic means. Optionee hereby consents to receive such documents by electronic delivery and agrees to participate in the Plan through any online or electronic system established and maintained by the Company or a third party designated by the Company.</w:t>
      </w:r>
    </w:p>
    <w:p w14:paraId="75AC666A" w14:textId="77777777" w:rsidR="00000000" w:rsidRDefault="00000000">
      <w:pPr>
        <w:autoSpaceDE w:val="0"/>
        <w:autoSpaceDN w:val="0"/>
        <w:adjustRightInd w:val="0"/>
        <w:spacing w:after="0" w:line="240" w:lineRule="auto"/>
        <w:ind w:right="108"/>
        <w:rPr>
          <w:rFonts w:ascii="Times New Roman" w:hAnsi="Times New Roman" w:cs="Times New Roman"/>
          <w:sz w:val="24"/>
          <w:szCs w:val="24"/>
        </w:rPr>
      </w:pPr>
    </w:p>
    <w:p w14:paraId="71E1EEAF" w14:textId="77777777" w:rsidR="00000000" w:rsidRDefault="00000000">
      <w:pPr>
        <w:autoSpaceDE w:val="0"/>
        <w:autoSpaceDN w:val="0"/>
        <w:adjustRightInd w:val="0"/>
        <w:spacing w:before="54" w:after="0" w:line="240" w:lineRule="auto"/>
        <w:ind w:left="1404" w:hanging="648"/>
        <w:rPr>
          <w:rFonts w:ascii="Times New Roman" w:hAnsi="Times New Roman" w:cs="Times New Roman"/>
          <w:sz w:val="24"/>
          <w:szCs w:val="24"/>
        </w:rPr>
      </w:pPr>
      <w:r>
        <w:rPr>
          <w:rFonts w:ascii="Times New Roman" w:hAnsi="Times New Roman" w:cs="Times New Roman"/>
        </w:rPr>
        <w:t>K.</w:t>
      </w:r>
      <w:r>
        <w:rPr>
          <w:rFonts w:ascii="Times New Roman" w:hAnsi="Times New Roman" w:cs="Times New Roman"/>
          <w:u w:val="single"/>
        </w:rPr>
        <w:t>Entire Agreement</w:t>
      </w:r>
      <w:r>
        <w:rPr>
          <w:rFonts w:ascii="Times New Roman" w:hAnsi="Times New Roman" w:cs="Times New Roman"/>
        </w:rPr>
        <w:t>.</w:t>
      </w:r>
    </w:p>
    <w:p w14:paraId="038EAB49"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34DBECD" w14:textId="77777777" w:rsidR="00000000" w:rsidRDefault="00000000">
      <w:pPr>
        <w:autoSpaceDE w:val="0"/>
        <w:autoSpaceDN w:val="0"/>
        <w:adjustRightInd w:val="0"/>
        <w:spacing w:after="0" w:line="240" w:lineRule="auto"/>
        <w:ind w:left="108" w:right="284" w:firstLine="648"/>
        <w:rPr>
          <w:rFonts w:ascii="Times New Roman" w:hAnsi="Times New Roman" w:cs="Times New Roman"/>
          <w:sz w:val="24"/>
          <w:szCs w:val="24"/>
        </w:rPr>
      </w:pPr>
      <w:r>
        <w:rPr>
          <w:rFonts w:ascii="Times New Roman" w:hAnsi="Times New Roman" w:cs="Times New Roman"/>
        </w:rPr>
        <w:t>The Plan is incorporated herein by reference. The Plan, this Agreement and any incidental grant or enrollment documents, including any addendum and appendix attached thereto, constitute the entire agreement of the parties with respect to the subject matter hereof and supersede in their entirety all other prior undertakings and agreements of the Company and Optionee with respect to the subject matter hereof.</w:t>
      </w:r>
    </w:p>
    <w:p w14:paraId="289D898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EB2C036"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L.</w:t>
      </w:r>
      <w:r>
        <w:rPr>
          <w:rFonts w:ascii="Times New Roman" w:hAnsi="Times New Roman" w:cs="Times New Roman"/>
          <w:u w:val="single"/>
        </w:rPr>
        <w:t>Governing Law and Venue</w:t>
      </w:r>
      <w:r>
        <w:rPr>
          <w:rFonts w:ascii="Times New Roman" w:hAnsi="Times New Roman" w:cs="Times New Roman"/>
        </w:rPr>
        <w:t>.</w:t>
      </w:r>
    </w:p>
    <w:p w14:paraId="6A84B739"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075FD39" w14:textId="77777777" w:rsidR="00000000" w:rsidRDefault="00000000">
      <w:pPr>
        <w:autoSpaceDE w:val="0"/>
        <w:autoSpaceDN w:val="0"/>
        <w:adjustRightInd w:val="0"/>
        <w:spacing w:after="0" w:line="240" w:lineRule="auto"/>
        <w:ind w:left="108" w:right="115" w:firstLine="648"/>
        <w:rPr>
          <w:rFonts w:ascii="Times New Roman" w:hAnsi="Times New Roman" w:cs="Times New Roman"/>
          <w:sz w:val="24"/>
          <w:szCs w:val="24"/>
        </w:rPr>
      </w:pPr>
      <w:r>
        <w:rPr>
          <w:rFonts w:ascii="Times New Roman" w:hAnsi="Times New Roman" w:cs="Times New Roman"/>
        </w:rPr>
        <w:t>This Agreement shall be administered, construed and governed in accordance with the laws of the State of Delaware, but without regard to its conflict of law rules. For purposes of any action, lawsuit or other proceedings brought to enforce this Agreement, relating to it, or arising from it, the parties hereby submit to and consent to the sole and exclusive jurisdiction of the state and federal courts situated within New Castle County, Delaware and waive any objection the parties might have to personal jurisdiction or venue in those courts.</w:t>
      </w:r>
    </w:p>
    <w:p w14:paraId="49801C51"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52CB3A80"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M.</w:t>
      </w:r>
      <w:r>
        <w:rPr>
          <w:rFonts w:ascii="Times New Roman" w:hAnsi="Times New Roman" w:cs="Times New Roman"/>
          <w:u w:val="single"/>
        </w:rPr>
        <w:t>No Guarantee of Continued Service</w:t>
      </w:r>
      <w:r>
        <w:rPr>
          <w:rFonts w:ascii="Times New Roman" w:hAnsi="Times New Roman" w:cs="Times New Roman"/>
        </w:rPr>
        <w:t>.</w:t>
      </w:r>
    </w:p>
    <w:p w14:paraId="59901518"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7861655" w14:textId="77777777" w:rsidR="00000000" w:rsidRDefault="00000000">
      <w:pPr>
        <w:autoSpaceDE w:val="0"/>
        <w:autoSpaceDN w:val="0"/>
        <w:adjustRightInd w:val="0"/>
        <w:spacing w:after="0" w:line="240" w:lineRule="auto"/>
        <w:ind w:left="108" w:right="157" w:firstLine="648"/>
        <w:rPr>
          <w:rFonts w:ascii="Times New Roman" w:hAnsi="Times New Roman" w:cs="Times New Roman"/>
          <w:sz w:val="24"/>
          <w:szCs w:val="24"/>
        </w:rPr>
      </w:pPr>
      <w:r>
        <w:rPr>
          <w:rFonts w:ascii="Times New Roman" w:hAnsi="Times New Roman" w:cs="Times New Roman"/>
        </w:rPr>
        <w:t>The transactions contemplated hereunder do not constitute an express or implied promise of continued engagement as a Service Provider for the term of the Option, or any period at all, and shall not interfere with Optionee’s right or the right of the Employer to terminate Optionee’s relationship as a Service Provider at any time, with or without cause.</w:t>
      </w:r>
    </w:p>
    <w:p w14:paraId="3E1381D6"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D68C91C" w14:textId="77777777" w:rsidR="00000000" w:rsidRDefault="00000000">
      <w:pPr>
        <w:autoSpaceDE w:val="0"/>
        <w:autoSpaceDN w:val="0"/>
        <w:adjustRightInd w:val="0"/>
        <w:spacing w:before="1" w:after="0" w:line="240" w:lineRule="auto"/>
        <w:ind w:left="1404" w:hanging="648"/>
        <w:rPr>
          <w:rFonts w:ascii="Times New Roman" w:hAnsi="Times New Roman" w:cs="Times New Roman"/>
          <w:sz w:val="24"/>
          <w:szCs w:val="24"/>
        </w:rPr>
      </w:pPr>
      <w:r>
        <w:rPr>
          <w:rFonts w:ascii="Times New Roman" w:hAnsi="Times New Roman" w:cs="Times New Roman"/>
        </w:rPr>
        <w:t>N.</w:t>
      </w:r>
      <w:r>
        <w:rPr>
          <w:rFonts w:ascii="Times New Roman" w:hAnsi="Times New Roman" w:cs="Times New Roman"/>
          <w:u w:val="single"/>
        </w:rPr>
        <w:t>No Advice Regarding Grant</w:t>
      </w:r>
      <w:r>
        <w:rPr>
          <w:rFonts w:ascii="Times New Roman" w:hAnsi="Times New Roman" w:cs="Times New Roman"/>
        </w:rPr>
        <w:t>.</w:t>
      </w:r>
    </w:p>
    <w:p w14:paraId="07F7ECE6"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4D47F019" w14:textId="77777777" w:rsidR="00000000" w:rsidRDefault="00000000">
      <w:pPr>
        <w:autoSpaceDE w:val="0"/>
        <w:autoSpaceDN w:val="0"/>
        <w:adjustRightInd w:val="0"/>
        <w:spacing w:before="1" w:after="0" w:line="240" w:lineRule="auto"/>
        <w:ind w:left="108" w:right="108" w:firstLine="648"/>
        <w:rPr>
          <w:rFonts w:ascii="Times New Roman" w:hAnsi="Times New Roman" w:cs="Times New Roman"/>
          <w:sz w:val="24"/>
          <w:szCs w:val="24"/>
        </w:rPr>
      </w:pPr>
      <w:r>
        <w:rPr>
          <w:rFonts w:ascii="Times New Roman" w:hAnsi="Times New Roman" w:cs="Times New Roman"/>
        </w:rPr>
        <w:t>The Company is not providing any tax, legal or financial advice, nor is the Company making any recommendations regarding Optionee’s participation in the Plan, or Optionee’s acquisition or sale of the Shares. Optionee should consult with his or her own personal tax, legal and financial advisors regarding his or her participation in the Plan before taking any action related to the Plan.</w:t>
      </w:r>
    </w:p>
    <w:p w14:paraId="5BD2BFEE"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F19E6ED"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O.</w:t>
      </w:r>
      <w:r>
        <w:rPr>
          <w:rFonts w:ascii="Times New Roman" w:hAnsi="Times New Roman" w:cs="Times New Roman"/>
          <w:u w:val="single"/>
        </w:rPr>
        <w:t>Language</w:t>
      </w:r>
      <w:r>
        <w:rPr>
          <w:rFonts w:ascii="Times New Roman" w:hAnsi="Times New Roman" w:cs="Times New Roman"/>
        </w:rPr>
        <w:t>.</w:t>
      </w:r>
    </w:p>
    <w:p w14:paraId="5FBCE74A" w14:textId="77777777" w:rsidR="00000000" w:rsidRDefault="00000000">
      <w:pPr>
        <w:autoSpaceDE w:val="0"/>
        <w:autoSpaceDN w:val="0"/>
        <w:adjustRightInd w:val="0"/>
        <w:spacing w:before="7" w:after="0" w:line="240" w:lineRule="auto"/>
        <w:rPr>
          <w:rFonts w:ascii="Times New Roman" w:hAnsi="Times New Roman" w:cs="Times New Roman"/>
          <w:sz w:val="24"/>
          <w:szCs w:val="24"/>
        </w:rPr>
      </w:pPr>
    </w:p>
    <w:p w14:paraId="6D01EFE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7</w:t>
      </w:r>
    </w:p>
    <w:p w14:paraId="7E5C571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785EACB"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12" w:name="BKMK_229"/>
      <w:bookmarkEnd w:id="212"/>
    </w:p>
    <w:p w14:paraId="278D34B4"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6F2BB7C0" w14:textId="77777777" w:rsidR="00000000" w:rsidRDefault="00000000">
      <w:pPr>
        <w:autoSpaceDE w:val="0"/>
        <w:autoSpaceDN w:val="0"/>
        <w:adjustRightInd w:val="0"/>
        <w:spacing w:before="1" w:after="0" w:line="240" w:lineRule="auto"/>
        <w:ind w:left="108" w:right="295" w:firstLine="648"/>
        <w:rPr>
          <w:rFonts w:ascii="Times New Roman" w:hAnsi="Times New Roman" w:cs="Times New Roman"/>
          <w:sz w:val="24"/>
          <w:szCs w:val="24"/>
        </w:rPr>
      </w:pPr>
      <w:r>
        <w:rPr>
          <w:rFonts w:ascii="Times New Roman" w:hAnsi="Times New Roman" w:cs="Times New Roman"/>
        </w:rPr>
        <w:t>Optionee acknowledges that he or she is proficient in the English language, or had the opportunity to consult with an advisor who is proficient in the English language so as to enable Optionee to understand the provisions of this Agreement and the Plan, and understands the content of this Agreement and other Plan-related materials. If Optionee has received this Agreement, or any other document related to the Options and/or the Plan translated into a language other than English and if the meaning of the translated version is different than the English version, the English version will control.</w:t>
      </w:r>
    </w:p>
    <w:p w14:paraId="7B354332"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55FDE82"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P.</w:t>
      </w:r>
      <w:r>
        <w:rPr>
          <w:rFonts w:ascii="Times New Roman" w:hAnsi="Times New Roman" w:cs="Times New Roman"/>
          <w:u w:val="single"/>
        </w:rPr>
        <w:t>Severability</w:t>
      </w:r>
      <w:r>
        <w:rPr>
          <w:rFonts w:ascii="Times New Roman" w:hAnsi="Times New Roman" w:cs="Times New Roman"/>
        </w:rPr>
        <w:t>.</w:t>
      </w:r>
    </w:p>
    <w:p w14:paraId="09E7F91F"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234CD036" w14:textId="77777777" w:rsidR="00000000" w:rsidRDefault="00000000">
      <w:pPr>
        <w:autoSpaceDE w:val="0"/>
        <w:autoSpaceDN w:val="0"/>
        <w:adjustRightInd w:val="0"/>
        <w:spacing w:after="0" w:line="240" w:lineRule="auto"/>
        <w:ind w:left="108" w:right="104" w:firstLine="648"/>
        <w:rPr>
          <w:rFonts w:ascii="Times New Roman" w:hAnsi="Times New Roman" w:cs="Times New Roman"/>
          <w:sz w:val="24"/>
          <w:szCs w:val="24"/>
        </w:rPr>
      </w:pPr>
      <w:r>
        <w:rPr>
          <w:rFonts w:ascii="Times New Roman" w:hAnsi="Times New Roman" w:cs="Times New Roman"/>
        </w:rPr>
        <w:t>The provisions of this Agreement are severable and if any one or more provisions are determined to be illegal or otherwise unenforceable, in whole or in part, the remaining provisions shall nevertheless be binding and enforceable.</w:t>
      </w:r>
    </w:p>
    <w:p w14:paraId="54DC7910" w14:textId="77777777" w:rsidR="00000000" w:rsidRDefault="00000000">
      <w:pPr>
        <w:autoSpaceDE w:val="0"/>
        <w:autoSpaceDN w:val="0"/>
        <w:adjustRightInd w:val="0"/>
        <w:spacing w:after="0" w:line="240" w:lineRule="auto"/>
        <w:ind w:right="104"/>
        <w:rPr>
          <w:rFonts w:ascii="Times New Roman" w:hAnsi="Times New Roman" w:cs="Times New Roman"/>
          <w:sz w:val="24"/>
          <w:szCs w:val="24"/>
        </w:rPr>
      </w:pPr>
    </w:p>
    <w:p w14:paraId="291D45A9" w14:textId="77777777" w:rsidR="00000000" w:rsidRDefault="00000000">
      <w:pPr>
        <w:autoSpaceDE w:val="0"/>
        <w:autoSpaceDN w:val="0"/>
        <w:adjustRightInd w:val="0"/>
        <w:spacing w:before="54" w:after="0" w:line="240" w:lineRule="auto"/>
        <w:ind w:left="1404" w:hanging="648"/>
        <w:rPr>
          <w:rFonts w:ascii="Times New Roman" w:hAnsi="Times New Roman" w:cs="Times New Roman"/>
          <w:sz w:val="24"/>
          <w:szCs w:val="24"/>
        </w:rPr>
      </w:pPr>
      <w:r>
        <w:rPr>
          <w:rFonts w:ascii="Times New Roman" w:hAnsi="Times New Roman" w:cs="Times New Roman"/>
        </w:rPr>
        <w:t>Q.</w:t>
      </w:r>
      <w:r>
        <w:rPr>
          <w:rFonts w:ascii="Times New Roman" w:hAnsi="Times New Roman" w:cs="Times New Roman"/>
          <w:u w:val="single"/>
        </w:rPr>
        <w:t>Addendum</w:t>
      </w:r>
      <w:r>
        <w:rPr>
          <w:rFonts w:ascii="Times New Roman" w:hAnsi="Times New Roman" w:cs="Times New Roman"/>
        </w:rPr>
        <w:t>.</w:t>
      </w:r>
    </w:p>
    <w:p w14:paraId="63063EFB"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01AB142E" w14:textId="77777777" w:rsidR="00000000" w:rsidRDefault="00000000">
      <w:pPr>
        <w:autoSpaceDE w:val="0"/>
        <w:autoSpaceDN w:val="0"/>
        <w:adjustRightInd w:val="0"/>
        <w:spacing w:after="0" w:line="240" w:lineRule="auto"/>
        <w:ind w:left="108" w:right="246" w:firstLine="648"/>
        <w:rPr>
          <w:rFonts w:ascii="Times New Roman" w:hAnsi="Times New Roman" w:cs="Times New Roman"/>
          <w:sz w:val="24"/>
          <w:szCs w:val="24"/>
        </w:rPr>
      </w:pPr>
      <w:r>
        <w:rPr>
          <w:rFonts w:ascii="Times New Roman" w:hAnsi="Times New Roman" w:cs="Times New Roman"/>
        </w:rPr>
        <w:t>Notwithstanding any provisions in this Global Monthly-Grant Stock Option Agreement, the Option grant shall be subject to any additional terms and conditions set forth in any Addendum to this Global Monthly-Grant Stock Option Agreement for Optionee’s country.</w:t>
      </w:r>
    </w:p>
    <w:p w14:paraId="1B31D8E4" w14:textId="77777777" w:rsidR="00000000" w:rsidRDefault="00000000">
      <w:pPr>
        <w:autoSpaceDE w:val="0"/>
        <w:autoSpaceDN w:val="0"/>
        <w:adjustRightInd w:val="0"/>
        <w:spacing w:after="0" w:line="240" w:lineRule="auto"/>
        <w:ind w:left="108" w:right="216"/>
        <w:rPr>
          <w:rFonts w:ascii="Times New Roman" w:hAnsi="Times New Roman" w:cs="Times New Roman"/>
          <w:sz w:val="24"/>
          <w:szCs w:val="24"/>
        </w:rPr>
      </w:pPr>
      <w:r>
        <w:rPr>
          <w:rFonts w:ascii="Times New Roman" w:hAnsi="Times New Roman" w:cs="Times New Roman"/>
        </w:rPr>
        <w:t>Moreover, if Optionee transfers employment or relocates to one of the countries included in any Addendum, the additional terms and conditions for such country will apply to Optionee, to the extent the Company determines that the application of such terms and conditions is necessary or advisable for legal or administrative reasons. The Addendum constitutes part of this Global Monthly-Grant Stock Option Agreement.</w:t>
      </w:r>
    </w:p>
    <w:p w14:paraId="625A74CD"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33FC260"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R.</w:t>
      </w:r>
      <w:r>
        <w:rPr>
          <w:rFonts w:ascii="Times New Roman" w:hAnsi="Times New Roman" w:cs="Times New Roman"/>
          <w:u w:val="single"/>
        </w:rPr>
        <w:t>Imposition of Other Requirements</w:t>
      </w:r>
      <w:r>
        <w:rPr>
          <w:rFonts w:ascii="Times New Roman" w:hAnsi="Times New Roman" w:cs="Times New Roman"/>
        </w:rPr>
        <w:t>.</w:t>
      </w:r>
    </w:p>
    <w:p w14:paraId="0010B7EB"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1C6C5A16" w14:textId="77777777" w:rsidR="00000000" w:rsidRDefault="00000000">
      <w:pPr>
        <w:autoSpaceDE w:val="0"/>
        <w:autoSpaceDN w:val="0"/>
        <w:adjustRightInd w:val="0"/>
        <w:spacing w:after="0" w:line="240" w:lineRule="auto"/>
        <w:ind w:left="108" w:right="98" w:firstLine="648"/>
        <w:rPr>
          <w:rFonts w:ascii="Times New Roman" w:hAnsi="Times New Roman" w:cs="Times New Roman"/>
          <w:sz w:val="24"/>
          <w:szCs w:val="24"/>
        </w:rPr>
      </w:pPr>
      <w:r>
        <w:rPr>
          <w:rFonts w:ascii="Times New Roman" w:hAnsi="Times New Roman" w:cs="Times New Roman"/>
        </w:rPr>
        <w:t>The Company reserves the right to impose other requirements on Optionee’s participation in the Plan, on the Options and on any Shares purchased upon exercise of the Options, to the extent the Company determines it is necessary or advisable for legal or administrative reasons, and to require Optionee to sign any additional agreements or undertakings that may be necessary to accomplish the foregoing.</w:t>
      </w:r>
    </w:p>
    <w:p w14:paraId="03C8BBD0"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6D9D60E" w14:textId="77777777" w:rsidR="00000000" w:rsidRDefault="00000000">
      <w:pPr>
        <w:autoSpaceDE w:val="0"/>
        <w:autoSpaceDN w:val="0"/>
        <w:adjustRightInd w:val="0"/>
        <w:spacing w:after="0" w:line="240" w:lineRule="auto"/>
        <w:ind w:left="1404" w:hanging="648"/>
        <w:rPr>
          <w:rFonts w:ascii="Times New Roman" w:hAnsi="Times New Roman" w:cs="Times New Roman"/>
          <w:sz w:val="24"/>
          <w:szCs w:val="24"/>
        </w:rPr>
      </w:pPr>
      <w:r>
        <w:rPr>
          <w:rFonts w:ascii="Times New Roman" w:hAnsi="Times New Roman" w:cs="Times New Roman"/>
        </w:rPr>
        <w:t>S.</w:t>
      </w:r>
      <w:r>
        <w:rPr>
          <w:rFonts w:ascii="Times New Roman" w:hAnsi="Times New Roman" w:cs="Times New Roman"/>
          <w:u w:val="single"/>
        </w:rPr>
        <w:t>Waiver</w:t>
      </w:r>
      <w:r>
        <w:rPr>
          <w:rFonts w:ascii="Times New Roman" w:hAnsi="Times New Roman" w:cs="Times New Roman"/>
        </w:rPr>
        <w:t>.</w:t>
      </w:r>
    </w:p>
    <w:p w14:paraId="2DF5B978"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6D8F707" w14:textId="77777777" w:rsidR="00000000" w:rsidRDefault="00000000">
      <w:pPr>
        <w:autoSpaceDE w:val="0"/>
        <w:autoSpaceDN w:val="0"/>
        <w:adjustRightInd w:val="0"/>
        <w:spacing w:before="1" w:after="0" w:line="240" w:lineRule="auto"/>
        <w:ind w:left="108" w:right="211" w:firstLine="648"/>
        <w:rPr>
          <w:rFonts w:ascii="Times New Roman" w:hAnsi="Times New Roman" w:cs="Times New Roman"/>
          <w:sz w:val="24"/>
          <w:szCs w:val="24"/>
        </w:rPr>
      </w:pPr>
      <w:r>
        <w:rPr>
          <w:rFonts w:ascii="Times New Roman" w:hAnsi="Times New Roman" w:cs="Times New Roman"/>
        </w:rPr>
        <w:t>Optionee acknowledges that a waiver by the Company of breach of any provision of this Agreement shall not operate or be construed as a waiver of any other provision of this Agreement, or of any subsequent breach by Optionee or any other optionees.</w:t>
      </w:r>
    </w:p>
    <w:p w14:paraId="0C89977F"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15858F59" w14:textId="77777777" w:rsidR="00000000" w:rsidRDefault="00000000">
      <w:pPr>
        <w:autoSpaceDE w:val="0"/>
        <w:autoSpaceDN w:val="0"/>
        <w:adjustRightInd w:val="0"/>
        <w:spacing w:before="1" w:after="0" w:line="240" w:lineRule="auto"/>
        <w:ind w:left="1404" w:hanging="648"/>
        <w:rPr>
          <w:rFonts w:ascii="Times New Roman" w:hAnsi="Times New Roman" w:cs="Times New Roman"/>
          <w:sz w:val="24"/>
          <w:szCs w:val="24"/>
        </w:rPr>
      </w:pPr>
      <w:r>
        <w:rPr>
          <w:rFonts w:ascii="Times New Roman" w:hAnsi="Times New Roman" w:cs="Times New Roman"/>
        </w:rPr>
        <w:t>T.</w:t>
      </w:r>
      <w:r>
        <w:rPr>
          <w:rFonts w:ascii="Times New Roman" w:hAnsi="Times New Roman" w:cs="Times New Roman"/>
          <w:u w:val="single"/>
        </w:rPr>
        <w:t>Insider Trading Restrictions/Market Abuse Laws</w:t>
      </w:r>
      <w:r>
        <w:rPr>
          <w:rFonts w:ascii="Times New Roman" w:hAnsi="Times New Roman" w:cs="Times New Roman"/>
        </w:rPr>
        <w:t>.</w:t>
      </w:r>
    </w:p>
    <w:p w14:paraId="3FD90340" w14:textId="77777777" w:rsidR="00000000" w:rsidRDefault="00000000">
      <w:pPr>
        <w:autoSpaceDE w:val="0"/>
        <w:autoSpaceDN w:val="0"/>
        <w:adjustRightInd w:val="0"/>
        <w:spacing w:before="8" w:after="0" w:line="240" w:lineRule="auto"/>
        <w:rPr>
          <w:rFonts w:ascii="Times New Roman" w:hAnsi="Times New Roman" w:cs="Times New Roman"/>
          <w:sz w:val="24"/>
          <w:szCs w:val="24"/>
        </w:rPr>
      </w:pPr>
    </w:p>
    <w:p w14:paraId="035E97C1" w14:textId="77777777" w:rsidR="00000000" w:rsidRDefault="00000000">
      <w:pPr>
        <w:autoSpaceDE w:val="0"/>
        <w:autoSpaceDN w:val="0"/>
        <w:adjustRightInd w:val="0"/>
        <w:spacing w:before="1" w:after="0" w:line="240" w:lineRule="auto"/>
        <w:ind w:left="108" w:right="194" w:firstLine="648"/>
        <w:rPr>
          <w:rFonts w:ascii="Times New Roman" w:hAnsi="Times New Roman" w:cs="Times New Roman"/>
          <w:sz w:val="24"/>
          <w:szCs w:val="24"/>
        </w:rPr>
      </w:pPr>
      <w:r>
        <w:rPr>
          <w:rFonts w:ascii="Times New Roman" w:hAnsi="Times New Roman" w:cs="Times New Roman"/>
        </w:rPr>
        <w:t>Optionee acknowledges that he or she is subject to the Netflix, Inc. Insider Trading Policy and that Optionee has reviewed and agreed to this policy. Further, Optionee acknowledges that, depending on his or her country, broker’s country, or the country in which the Shares are listed, he or she may be subject to insider trading restrictions and/or market abuse laws in applicable jurisdictions, which may affect his or her ability to accept, acquire, sell or</w:t>
      </w:r>
    </w:p>
    <w:p w14:paraId="5EF070F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8</w:t>
      </w:r>
    </w:p>
    <w:p w14:paraId="492BD51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19A566E" w14:textId="77777777" w:rsidR="00000000" w:rsidRDefault="00000000">
      <w:pPr>
        <w:pBdr>
          <w:top w:val="single" w:sz="5" w:space="0" w:color="808080"/>
          <w:left w:val="single" w:sz="5" w:space="0" w:color="808080"/>
          <w:bottom w:val="single" w:sz="5" w:space="0" w:color="808080"/>
          <w:right w:val="single" w:sz="5" w:space="0" w:color="808080"/>
        </w:pBdr>
        <w:autoSpaceDE w:val="0"/>
        <w:autoSpaceDN w:val="0"/>
        <w:adjustRightInd w:val="0"/>
        <w:spacing w:before="166" w:after="0" w:line="13" w:lineRule="exact"/>
        <w:ind w:left="13" w:right="13"/>
        <w:jc w:val="center"/>
        <w:rPr>
          <w:rFonts w:ascii="Times New Roman" w:hAnsi="Times New Roman" w:cs="Times New Roman"/>
          <w:sz w:val="24"/>
          <w:szCs w:val="24"/>
        </w:rPr>
      </w:pPr>
      <w:bookmarkStart w:id="213" w:name="BKMK_230"/>
      <w:bookmarkEnd w:id="213"/>
    </w:p>
    <w:p w14:paraId="08F27E99" w14:textId="77777777" w:rsidR="00000000" w:rsidRDefault="00000000">
      <w:pPr>
        <w:pageBreakBefore/>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0"/>
          <w:szCs w:val="20"/>
        </w:rPr>
        <w:lastRenderedPageBreak/>
        <w:t>EXHIBIT 10.12</w:t>
      </w:r>
    </w:p>
    <w:p w14:paraId="59EF75BE" w14:textId="77777777" w:rsidR="00000000" w:rsidRDefault="00000000">
      <w:pPr>
        <w:autoSpaceDE w:val="0"/>
        <w:autoSpaceDN w:val="0"/>
        <w:adjustRightInd w:val="0"/>
        <w:spacing w:before="1" w:after="0" w:line="240" w:lineRule="auto"/>
        <w:ind w:left="108" w:right="194"/>
        <w:rPr>
          <w:rFonts w:ascii="Times New Roman" w:hAnsi="Times New Roman" w:cs="Times New Roman"/>
          <w:sz w:val="24"/>
          <w:szCs w:val="24"/>
        </w:rPr>
      </w:pPr>
      <w:r>
        <w:rPr>
          <w:rFonts w:ascii="Times New Roman" w:hAnsi="Times New Roman" w:cs="Times New Roman"/>
        </w:rPr>
        <w:t>attempt to sell, or other dispose of the Shares, rights to Shares, or rights linked to the value of Shares, during such times as Optionee is considered to have “inside information” regarding the Company (as defined by the laws or regulations in applicable jurisdictions, including the U.S. and Optionee’s country). Local insider trading laws and regulations may prohibit the cancellation or amendment of orders Optionee placed before possessing inside information. Furthermore, Optionee may be prohibited from (i) disclosing insider information to any third party, including fellow employees (other than on a “need to know” basis) and (ii) “tipping” third parties or causing them to otherwise buy or sell securities. Any restrictions under these laws or regulations are separate from and in addition to any restrictions that may be imposed under the Netflix, Inc. Insider Trading Policy. Optionee acknowledges that it is Optionee’s responsibility to comply with any applicable restrictions, and Optionee should speak to his or her personal advisor on this matter.</w:t>
      </w:r>
    </w:p>
    <w:p w14:paraId="5284E2C6" w14:textId="77777777" w:rsidR="00000000" w:rsidRDefault="00000000">
      <w:pPr>
        <w:autoSpaceDE w:val="0"/>
        <w:autoSpaceDN w:val="0"/>
        <w:adjustRightInd w:val="0"/>
        <w:spacing w:after="0" w:line="240" w:lineRule="auto"/>
        <w:ind w:right="175"/>
        <w:rPr>
          <w:rFonts w:ascii="Times New Roman" w:hAnsi="Times New Roman" w:cs="Times New Roman"/>
          <w:sz w:val="24"/>
          <w:szCs w:val="24"/>
        </w:rPr>
      </w:pPr>
    </w:p>
    <w:p w14:paraId="4EFC9D38" w14:textId="77777777" w:rsidR="00000000" w:rsidRDefault="00000000">
      <w:pPr>
        <w:autoSpaceDE w:val="0"/>
        <w:autoSpaceDN w:val="0"/>
        <w:adjustRightInd w:val="0"/>
        <w:spacing w:before="54" w:after="0" w:line="240" w:lineRule="auto"/>
        <w:ind w:left="1404" w:hanging="648"/>
        <w:rPr>
          <w:rFonts w:ascii="Times New Roman" w:hAnsi="Times New Roman" w:cs="Times New Roman"/>
          <w:sz w:val="24"/>
          <w:szCs w:val="24"/>
        </w:rPr>
      </w:pPr>
      <w:r>
        <w:rPr>
          <w:rFonts w:ascii="Times New Roman" w:hAnsi="Times New Roman" w:cs="Times New Roman"/>
        </w:rPr>
        <w:t>U.</w:t>
      </w:r>
      <w:r>
        <w:rPr>
          <w:rFonts w:ascii="Times New Roman" w:hAnsi="Times New Roman" w:cs="Times New Roman"/>
          <w:u w:val="single"/>
        </w:rPr>
        <w:t>Foreign Asset and Account Reporting</w:t>
      </w:r>
      <w:r>
        <w:rPr>
          <w:rFonts w:ascii="Times New Roman" w:hAnsi="Times New Roman" w:cs="Times New Roman"/>
        </w:rPr>
        <w:t>.</w:t>
      </w:r>
    </w:p>
    <w:p w14:paraId="4C285EA3"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3C35F44" w14:textId="77777777" w:rsidR="00000000" w:rsidRDefault="00000000">
      <w:pPr>
        <w:autoSpaceDE w:val="0"/>
        <w:autoSpaceDN w:val="0"/>
        <w:adjustRightInd w:val="0"/>
        <w:spacing w:after="0" w:line="240" w:lineRule="auto"/>
        <w:ind w:left="108" w:right="211" w:firstLine="648"/>
        <w:rPr>
          <w:rFonts w:ascii="Times New Roman" w:hAnsi="Times New Roman" w:cs="Times New Roman"/>
          <w:sz w:val="24"/>
          <w:szCs w:val="24"/>
        </w:rPr>
      </w:pPr>
      <w:r>
        <w:rPr>
          <w:rFonts w:ascii="Times New Roman" w:hAnsi="Times New Roman" w:cs="Times New Roman"/>
        </w:rPr>
        <w:t>Optionee’s country may have certain exchange control and/or foreign asset/account reporting requirements which may affect Optionee’s ability to acquire or hold Shares under the Plan or cash received from participating in the Plan (including from any dividends received or sale proceeds resulting from the sale of Shares) in a brokerage or bank account outside of Optionee’s country. Optionee may be required to report such accounts, assets or transactions to the tax or other authorities in Optionee’s country. Optionee also may be required to repatriate sale proceeds or other funds received as a result of Optionee’s participation in the Plan to his or her country through a designated bank or broker and/or within a certain time after receipt. Optionee acknowledges that it is Optionee’s responsibility to comply with any applicable regulations, and that Optionee should speak to Optionee’s personal advisor on this matter.</w:t>
      </w:r>
    </w:p>
    <w:p w14:paraId="392A9B8E"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329E66FC" w14:textId="77777777" w:rsidR="00000000" w:rsidRDefault="00000000">
      <w:pPr>
        <w:autoSpaceDE w:val="0"/>
        <w:autoSpaceDN w:val="0"/>
        <w:adjustRightInd w:val="0"/>
        <w:spacing w:after="0" w:line="240" w:lineRule="auto"/>
        <w:ind w:left="985" w:right="985"/>
        <w:jc w:val="center"/>
        <w:rPr>
          <w:rFonts w:ascii="Times New Roman" w:hAnsi="Times New Roman" w:cs="Times New Roman"/>
          <w:sz w:val="24"/>
          <w:szCs w:val="24"/>
        </w:rPr>
      </w:pPr>
      <w:r>
        <w:rPr>
          <w:rFonts w:ascii="Times New Roman" w:hAnsi="Times New Roman" w:cs="Times New Roman"/>
        </w:rPr>
        <w:t>***</w:t>
      </w:r>
    </w:p>
    <w:p w14:paraId="01E1A792" w14:textId="77777777" w:rsidR="00000000" w:rsidRDefault="00000000">
      <w:pPr>
        <w:autoSpaceDE w:val="0"/>
        <w:autoSpaceDN w:val="0"/>
        <w:adjustRightInd w:val="0"/>
        <w:spacing w:before="9" w:after="0" w:line="240" w:lineRule="auto"/>
        <w:rPr>
          <w:rFonts w:ascii="Times New Roman" w:hAnsi="Times New Roman" w:cs="Times New Roman"/>
          <w:sz w:val="24"/>
          <w:szCs w:val="24"/>
        </w:rPr>
      </w:pPr>
    </w:p>
    <w:p w14:paraId="48E62D3B" w14:textId="77777777" w:rsidR="00000000" w:rsidRDefault="00000000">
      <w:pPr>
        <w:autoSpaceDE w:val="0"/>
        <w:autoSpaceDN w:val="0"/>
        <w:adjustRightInd w:val="0"/>
        <w:spacing w:after="0" w:line="240" w:lineRule="auto"/>
        <w:ind w:left="108" w:right="137"/>
        <w:rPr>
          <w:rFonts w:ascii="Times New Roman" w:hAnsi="Times New Roman" w:cs="Times New Roman"/>
          <w:sz w:val="24"/>
          <w:szCs w:val="24"/>
        </w:rPr>
      </w:pPr>
      <w:r>
        <w:rPr>
          <w:rFonts w:ascii="Times New Roman" w:hAnsi="Times New Roman" w:cs="Times New Roman"/>
        </w:rPr>
        <w:t>The Options granted hereunder are granted under and governed by the terms and conditions of the Plan and this Agreement. By accepting this Option, (1) Optionee confirms that Optionee has reviewed the Plan and this Agreement in their entirety, has had an opportunity to obtain the advice of counsel prior to executing this Agreement and fully understands all provisions of the Plan and Agreement, and (2) Optionee agrees to accept as binding, conclusive and final all decisions or interpretations of the Administrator upon any questions relating to the Plan and Agreement. Optionee must promptly notify the Company in writing (including electronically) of any change in Optionee’s residence address.</w:t>
      </w:r>
    </w:p>
    <w:p w14:paraId="41621C2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0"/>
          <w:szCs w:val="20"/>
        </w:rPr>
        <w:t>9</w:t>
      </w:r>
    </w:p>
    <w:p w14:paraId="6BE0093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0CCDA001"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14" w:name="BKMK_231"/>
      <w:bookmarkStart w:id="215" w:name="BKMK_197"/>
      <w:bookmarkStart w:id="216" w:name="BKMK_232"/>
      <w:bookmarkEnd w:id="214"/>
      <w:bookmarkEnd w:id="215"/>
      <w:bookmarkEnd w:id="216"/>
    </w:p>
    <w:p w14:paraId="477FFBF0"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217" w:name="BKMK_233"/>
      <w:bookmarkEnd w:id="217"/>
    </w:p>
    <w:p w14:paraId="13F0FB29" w14:textId="77777777" w:rsidR="00000000" w:rsidRDefault="00000000">
      <w:pPr>
        <w:autoSpaceDE w:val="0"/>
        <w:autoSpaceDN w:val="0"/>
        <w:adjustRightInd w:val="0"/>
        <w:spacing w:after="0" w:line="240" w:lineRule="auto"/>
        <w:rPr>
          <w:rFonts w:ascii="Times New Roman" w:hAnsi="Times New Roman" w:cs="Times New Roman"/>
          <w:sz w:val="24"/>
          <w:szCs w:val="24"/>
        </w:rPr>
      </w:pPr>
      <w:bookmarkStart w:id="218" w:name="BKMK_234"/>
      <w:bookmarkEnd w:id="218"/>
    </w:p>
    <w:p w14:paraId="1EE006A0" w14:textId="77777777" w:rsidR="00000000" w:rsidRDefault="00000000">
      <w:pPr>
        <w:autoSpaceDE w:val="0"/>
        <w:autoSpaceDN w:val="0"/>
        <w:adjustRightInd w:val="0"/>
        <w:spacing w:before="90" w:after="0" w:line="240" w:lineRule="auto"/>
        <w:jc w:val="right"/>
        <w:rPr>
          <w:rFonts w:ascii="Times New Roman" w:hAnsi="Times New Roman" w:cs="Times New Roman"/>
          <w:sz w:val="24"/>
          <w:szCs w:val="24"/>
        </w:rPr>
      </w:pPr>
      <w:r>
        <w:rPr>
          <w:rFonts w:ascii="Times New Roman" w:hAnsi="Times New Roman" w:cs="Times New Roman"/>
          <w:sz w:val="18"/>
          <w:szCs w:val="18"/>
        </w:rPr>
        <w:t>Exhibit 21.1</w:t>
      </w:r>
    </w:p>
    <w:p w14:paraId="136ADA7B" w14:textId="77777777" w:rsidR="00000000" w:rsidRDefault="00000000">
      <w:pPr>
        <w:autoSpaceDE w:val="0"/>
        <w:autoSpaceDN w:val="0"/>
        <w:adjustRightInd w:val="0"/>
        <w:spacing w:before="90" w:after="0" w:line="240" w:lineRule="auto"/>
        <w:jc w:val="right"/>
        <w:rPr>
          <w:rFonts w:ascii="Times New Roman" w:hAnsi="Times New Roman" w:cs="Times New Roman"/>
          <w:sz w:val="24"/>
          <w:szCs w:val="24"/>
        </w:rPr>
      </w:pPr>
    </w:p>
    <w:p w14:paraId="054C5690"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NETFLIX, INC.</w:t>
      </w:r>
    </w:p>
    <w:p w14:paraId="5CA1766D"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r>
        <w:rPr>
          <w:rFonts w:ascii="Times New Roman" w:hAnsi="Times New Roman" w:cs="Times New Roman"/>
          <w:sz w:val="18"/>
          <w:szCs w:val="18"/>
        </w:rPr>
        <w:t>LIST OF SIGNIFICANT SUBSIDIARIES*</w:t>
      </w:r>
    </w:p>
    <w:p w14:paraId="39492291"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1353" w:type="dxa"/>
        <w:tblLayout w:type="fixed"/>
        <w:tblCellMar>
          <w:left w:w="0" w:type="dxa"/>
          <w:right w:w="0" w:type="dxa"/>
        </w:tblCellMar>
        <w:tblLook w:val="0000" w:firstRow="0" w:lastRow="0" w:firstColumn="0" w:lastColumn="0" w:noHBand="0" w:noVBand="0"/>
      </w:tblPr>
      <w:tblGrid>
        <w:gridCol w:w="487"/>
        <w:gridCol w:w="3508"/>
        <w:gridCol w:w="487"/>
        <w:gridCol w:w="42"/>
        <w:gridCol w:w="72"/>
        <w:gridCol w:w="42"/>
        <w:gridCol w:w="386"/>
        <w:gridCol w:w="1383"/>
        <w:gridCol w:w="386"/>
        <w:gridCol w:w="42"/>
        <w:gridCol w:w="72"/>
        <w:gridCol w:w="42"/>
        <w:gridCol w:w="219"/>
        <w:gridCol w:w="1350"/>
        <w:gridCol w:w="290"/>
      </w:tblGrid>
      <w:tr w:rsidR="00000000" w14:paraId="6C03D266" w14:textId="77777777">
        <w:tblPrEx>
          <w:tblCellMar>
            <w:top w:w="0" w:type="dxa"/>
            <w:left w:w="0" w:type="dxa"/>
            <w:bottom w:w="0" w:type="dxa"/>
            <w:right w:w="0" w:type="dxa"/>
          </w:tblCellMar>
        </w:tblPrEx>
        <w:tc>
          <w:tcPr>
            <w:tcW w:w="487" w:type="dxa"/>
            <w:tcBorders>
              <w:top w:val="nil"/>
              <w:left w:val="nil"/>
              <w:bottom w:val="nil"/>
              <w:right w:val="nil"/>
            </w:tcBorders>
          </w:tcPr>
          <w:p w14:paraId="45BFEEE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08" w:type="dxa"/>
            <w:tcBorders>
              <w:top w:val="nil"/>
              <w:left w:val="nil"/>
              <w:bottom w:val="nil"/>
              <w:right w:val="nil"/>
            </w:tcBorders>
          </w:tcPr>
          <w:p w14:paraId="6F3C6E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87" w:type="dxa"/>
            <w:tcBorders>
              <w:top w:val="nil"/>
              <w:left w:val="nil"/>
              <w:bottom w:val="nil"/>
              <w:right w:val="nil"/>
            </w:tcBorders>
          </w:tcPr>
          <w:p w14:paraId="7C7A57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C8D955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 w:type="dxa"/>
            <w:tcBorders>
              <w:top w:val="nil"/>
              <w:left w:val="nil"/>
              <w:bottom w:val="nil"/>
              <w:right w:val="nil"/>
            </w:tcBorders>
          </w:tcPr>
          <w:p w14:paraId="5EA719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B7BB77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643A3E1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83" w:type="dxa"/>
            <w:tcBorders>
              <w:top w:val="nil"/>
              <w:left w:val="nil"/>
              <w:bottom w:val="nil"/>
              <w:right w:val="nil"/>
            </w:tcBorders>
          </w:tcPr>
          <w:p w14:paraId="296C43A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6" w:type="dxa"/>
            <w:tcBorders>
              <w:top w:val="nil"/>
              <w:left w:val="nil"/>
              <w:bottom w:val="nil"/>
              <w:right w:val="nil"/>
            </w:tcBorders>
          </w:tcPr>
          <w:p w14:paraId="396D4FD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19BC4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 w:type="dxa"/>
            <w:tcBorders>
              <w:top w:val="nil"/>
              <w:left w:val="nil"/>
              <w:bottom w:val="nil"/>
              <w:right w:val="nil"/>
            </w:tcBorders>
          </w:tcPr>
          <w:p w14:paraId="3FBE84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AFDE7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tcPr>
          <w:p w14:paraId="49AE2D3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50" w:type="dxa"/>
            <w:tcBorders>
              <w:top w:val="nil"/>
              <w:left w:val="nil"/>
              <w:bottom w:val="nil"/>
              <w:right w:val="nil"/>
            </w:tcBorders>
          </w:tcPr>
          <w:p w14:paraId="3A0A89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90" w:type="dxa"/>
            <w:tcBorders>
              <w:top w:val="nil"/>
              <w:left w:val="nil"/>
              <w:bottom w:val="nil"/>
              <w:right w:val="nil"/>
            </w:tcBorders>
          </w:tcPr>
          <w:p w14:paraId="414415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75B8759" w14:textId="77777777">
        <w:tblPrEx>
          <w:tblCellMar>
            <w:top w:w="0" w:type="dxa"/>
            <w:left w:w="0" w:type="dxa"/>
            <w:bottom w:w="0" w:type="dxa"/>
            <w:right w:w="0" w:type="dxa"/>
          </w:tblCellMar>
        </w:tblPrEx>
        <w:tc>
          <w:tcPr>
            <w:tcW w:w="4482" w:type="dxa"/>
            <w:gridSpan w:val="3"/>
            <w:tcBorders>
              <w:top w:val="nil"/>
              <w:left w:val="nil"/>
              <w:bottom w:val="nil"/>
              <w:right w:val="nil"/>
            </w:tcBorders>
            <w:vAlign w:val="bottom"/>
          </w:tcPr>
          <w:p w14:paraId="69AB76DB" w14:textId="77777777" w:rsidR="00000000" w:rsidRDefault="00000000">
            <w:pPr>
              <w:autoSpaceDE w:val="0"/>
              <w:autoSpaceDN w:val="0"/>
              <w:adjustRightInd w:val="0"/>
              <w:spacing w:after="0" w:line="240" w:lineRule="auto"/>
              <w:ind w:left="18" w:right="37"/>
              <w:jc w:val="center"/>
              <w:rPr>
                <w:rFonts w:ascii="Times New Roman" w:hAnsi="Times New Roman" w:cs="Times New Roman"/>
                <w:sz w:val="24"/>
                <w:szCs w:val="24"/>
              </w:rPr>
            </w:pPr>
            <w:r>
              <w:rPr>
                <w:rFonts w:ascii="Times New Roman" w:hAnsi="Times New Roman" w:cs="Times New Roman"/>
                <w:sz w:val="16"/>
                <w:szCs w:val="16"/>
              </w:rPr>
              <w:t>Legal Name</w:t>
            </w:r>
          </w:p>
        </w:tc>
        <w:tc>
          <w:tcPr>
            <w:tcW w:w="156" w:type="dxa"/>
            <w:gridSpan w:val="3"/>
            <w:tcBorders>
              <w:top w:val="nil"/>
              <w:left w:val="nil"/>
              <w:bottom w:val="nil"/>
              <w:right w:val="nil"/>
            </w:tcBorders>
          </w:tcPr>
          <w:p w14:paraId="71FBADA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vAlign w:val="bottom"/>
          </w:tcPr>
          <w:p w14:paraId="5F42212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6"/>
                <w:szCs w:val="16"/>
              </w:rPr>
              <w:t>Jurisdiction</w:t>
            </w:r>
          </w:p>
        </w:tc>
        <w:tc>
          <w:tcPr>
            <w:tcW w:w="156" w:type="dxa"/>
            <w:gridSpan w:val="3"/>
            <w:tcBorders>
              <w:top w:val="nil"/>
              <w:left w:val="nil"/>
              <w:bottom w:val="nil"/>
              <w:right w:val="nil"/>
            </w:tcBorders>
          </w:tcPr>
          <w:p w14:paraId="06FDEF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59" w:type="dxa"/>
            <w:gridSpan w:val="3"/>
            <w:tcBorders>
              <w:top w:val="nil"/>
              <w:left w:val="nil"/>
              <w:bottom w:val="nil"/>
              <w:right w:val="nil"/>
            </w:tcBorders>
            <w:vAlign w:val="bottom"/>
          </w:tcPr>
          <w:p w14:paraId="56CDFC7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6"/>
                <w:szCs w:val="16"/>
              </w:rPr>
              <w:t>Percent Owned</w:t>
            </w:r>
          </w:p>
        </w:tc>
      </w:tr>
      <w:tr w:rsidR="00000000" w14:paraId="72FC3799" w14:textId="77777777">
        <w:tblPrEx>
          <w:tblCellMar>
            <w:top w:w="0" w:type="dxa"/>
            <w:left w:w="0" w:type="dxa"/>
            <w:bottom w:w="0" w:type="dxa"/>
            <w:right w:w="0" w:type="dxa"/>
          </w:tblCellMar>
        </w:tblPrEx>
        <w:tc>
          <w:tcPr>
            <w:tcW w:w="4482" w:type="dxa"/>
            <w:gridSpan w:val="3"/>
            <w:tcBorders>
              <w:top w:val="single" w:sz="7" w:space="0" w:color="000000"/>
              <w:left w:val="nil"/>
              <w:bottom w:val="nil"/>
              <w:right w:val="nil"/>
            </w:tcBorders>
            <w:shd w:val="clear" w:color="auto" w:fill="CCEEFF"/>
            <w:vAlign w:val="bottom"/>
          </w:tcPr>
          <w:p w14:paraId="4D642F8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Entretenimento Brasil LTDA</w:t>
            </w:r>
          </w:p>
        </w:tc>
        <w:tc>
          <w:tcPr>
            <w:tcW w:w="156" w:type="dxa"/>
            <w:gridSpan w:val="3"/>
            <w:tcBorders>
              <w:top w:val="single" w:sz="7" w:space="0" w:color="000000"/>
              <w:left w:val="nil"/>
              <w:bottom w:val="nil"/>
              <w:right w:val="nil"/>
            </w:tcBorders>
            <w:shd w:val="clear" w:color="auto" w:fill="CCEEFF"/>
          </w:tcPr>
          <w:p w14:paraId="17814C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single" w:sz="7" w:space="0" w:color="000000"/>
              <w:left w:val="nil"/>
              <w:bottom w:val="nil"/>
              <w:right w:val="nil"/>
            </w:tcBorders>
            <w:shd w:val="clear" w:color="auto" w:fill="CCEEFF"/>
            <w:vAlign w:val="bottom"/>
          </w:tcPr>
          <w:p w14:paraId="5668615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Brazil</w:t>
            </w:r>
          </w:p>
        </w:tc>
        <w:tc>
          <w:tcPr>
            <w:tcW w:w="156" w:type="dxa"/>
            <w:gridSpan w:val="3"/>
            <w:tcBorders>
              <w:top w:val="single" w:sz="7" w:space="0" w:color="000000"/>
              <w:left w:val="nil"/>
              <w:bottom w:val="nil"/>
              <w:right w:val="nil"/>
            </w:tcBorders>
            <w:shd w:val="clear" w:color="auto" w:fill="CCEEFF"/>
          </w:tcPr>
          <w:p w14:paraId="7D6C34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single" w:sz="7" w:space="0" w:color="000000"/>
              <w:left w:val="nil"/>
              <w:bottom w:val="nil"/>
              <w:right w:val="nil"/>
            </w:tcBorders>
            <w:shd w:val="clear" w:color="auto" w:fill="CCEEFF"/>
            <w:vAlign w:val="bottom"/>
          </w:tcPr>
          <w:p w14:paraId="3B14EB6D"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single" w:sz="7" w:space="0" w:color="000000"/>
              <w:left w:val="nil"/>
              <w:bottom w:val="nil"/>
              <w:right w:val="nil"/>
            </w:tcBorders>
            <w:shd w:val="clear" w:color="auto" w:fill="CCEEFF"/>
            <w:vAlign w:val="bottom"/>
          </w:tcPr>
          <w:p w14:paraId="2C988A3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297540FB"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FFFFFF"/>
            <w:vAlign w:val="bottom"/>
          </w:tcPr>
          <w:p w14:paraId="50EDE8EF"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International B.V.</w:t>
            </w:r>
          </w:p>
        </w:tc>
        <w:tc>
          <w:tcPr>
            <w:tcW w:w="156" w:type="dxa"/>
            <w:gridSpan w:val="3"/>
            <w:tcBorders>
              <w:top w:val="nil"/>
              <w:left w:val="nil"/>
              <w:bottom w:val="nil"/>
              <w:right w:val="nil"/>
            </w:tcBorders>
            <w:shd w:val="clear" w:color="auto" w:fill="FFFFFF"/>
          </w:tcPr>
          <w:p w14:paraId="520DF88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FFFFFF"/>
            <w:vAlign w:val="bottom"/>
          </w:tcPr>
          <w:p w14:paraId="7D036B5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The Netherlands</w:t>
            </w:r>
          </w:p>
        </w:tc>
        <w:tc>
          <w:tcPr>
            <w:tcW w:w="156" w:type="dxa"/>
            <w:gridSpan w:val="3"/>
            <w:tcBorders>
              <w:top w:val="nil"/>
              <w:left w:val="nil"/>
              <w:bottom w:val="nil"/>
              <w:right w:val="nil"/>
            </w:tcBorders>
            <w:shd w:val="clear" w:color="auto" w:fill="FFFFFF"/>
          </w:tcPr>
          <w:p w14:paraId="0739D9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FFFFFF"/>
            <w:vAlign w:val="bottom"/>
          </w:tcPr>
          <w:p w14:paraId="516638CF"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FFFFFF"/>
            <w:vAlign w:val="bottom"/>
          </w:tcPr>
          <w:p w14:paraId="599E5023"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714CF1E0"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CCEEFF"/>
            <w:vAlign w:val="bottom"/>
          </w:tcPr>
          <w:p w14:paraId="124AB71A"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G.K.</w:t>
            </w:r>
          </w:p>
        </w:tc>
        <w:tc>
          <w:tcPr>
            <w:tcW w:w="156" w:type="dxa"/>
            <w:gridSpan w:val="3"/>
            <w:tcBorders>
              <w:top w:val="nil"/>
              <w:left w:val="nil"/>
              <w:bottom w:val="nil"/>
              <w:right w:val="nil"/>
            </w:tcBorders>
            <w:shd w:val="clear" w:color="auto" w:fill="CCEEFF"/>
          </w:tcPr>
          <w:p w14:paraId="575F12B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CCEEFF"/>
            <w:vAlign w:val="bottom"/>
          </w:tcPr>
          <w:p w14:paraId="755E187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Japan</w:t>
            </w:r>
          </w:p>
        </w:tc>
        <w:tc>
          <w:tcPr>
            <w:tcW w:w="156" w:type="dxa"/>
            <w:gridSpan w:val="3"/>
            <w:tcBorders>
              <w:top w:val="nil"/>
              <w:left w:val="nil"/>
              <w:bottom w:val="nil"/>
              <w:right w:val="nil"/>
            </w:tcBorders>
            <w:shd w:val="clear" w:color="auto" w:fill="CCEEFF"/>
          </w:tcPr>
          <w:p w14:paraId="35DDCE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CCEEFF"/>
            <w:vAlign w:val="bottom"/>
          </w:tcPr>
          <w:p w14:paraId="1957FC0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CCEEFF"/>
            <w:vAlign w:val="bottom"/>
          </w:tcPr>
          <w:p w14:paraId="5F6CF056"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25397C6D"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FFFFFF"/>
            <w:vAlign w:val="bottom"/>
          </w:tcPr>
          <w:p w14:paraId="2FE8080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Studios, LLC</w:t>
            </w:r>
          </w:p>
        </w:tc>
        <w:tc>
          <w:tcPr>
            <w:tcW w:w="156" w:type="dxa"/>
            <w:gridSpan w:val="3"/>
            <w:tcBorders>
              <w:top w:val="nil"/>
              <w:left w:val="nil"/>
              <w:bottom w:val="nil"/>
              <w:right w:val="nil"/>
            </w:tcBorders>
            <w:shd w:val="clear" w:color="auto" w:fill="FFFFFF"/>
          </w:tcPr>
          <w:p w14:paraId="7388AC8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FFFFFF"/>
            <w:vAlign w:val="bottom"/>
          </w:tcPr>
          <w:p w14:paraId="5D4F11B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United States</w:t>
            </w:r>
          </w:p>
        </w:tc>
        <w:tc>
          <w:tcPr>
            <w:tcW w:w="156" w:type="dxa"/>
            <w:gridSpan w:val="3"/>
            <w:tcBorders>
              <w:top w:val="nil"/>
              <w:left w:val="nil"/>
              <w:bottom w:val="nil"/>
              <w:right w:val="nil"/>
            </w:tcBorders>
            <w:shd w:val="clear" w:color="auto" w:fill="FFFFFF"/>
          </w:tcPr>
          <w:p w14:paraId="3D67FB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FFFFFF"/>
            <w:vAlign w:val="bottom"/>
          </w:tcPr>
          <w:p w14:paraId="5923F79B"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FFFFFF"/>
            <w:vAlign w:val="bottom"/>
          </w:tcPr>
          <w:p w14:paraId="53DECBB3"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6CC420D3"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CCEEFF"/>
            <w:vAlign w:val="bottom"/>
          </w:tcPr>
          <w:p w14:paraId="296738BE"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Global, LLC</w:t>
            </w:r>
          </w:p>
        </w:tc>
        <w:tc>
          <w:tcPr>
            <w:tcW w:w="156" w:type="dxa"/>
            <w:gridSpan w:val="3"/>
            <w:tcBorders>
              <w:top w:val="nil"/>
              <w:left w:val="nil"/>
              <w:bottom w:val="nil"/>
              <w:right w:val="nil"/>
            </w:tcBorders>
            <w:shd w:val="clear" w:color="auto" w:fill="CCEEFF"/>
          </w:tcPr>
          <w:p w14:paraId="77F88E0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CCEEFF"/>
            <w:vAlign w:val="bottom"/>
          </w:tcPr>
          <w:p w14:paraId="156D03C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United States</w:t>
            </w:r>
          </w:p>
        </w:tc>
        <w:tc>
          <w:tcPr>
            <w:tcW w:w="156" w:type="dxa"/>
            <w:gridSpan w:val="3"/>
            <w:tcBorders>
              <w:top w:val="nil"/>
              <w:left w:val="nil"/>
              <w:bottom w:val="nil"/>
              <w:right w:val="nil"/>
            </w:tcBorders>
            <w:shd w:val="clear" w:color="auto" w:fill="CCEEFF"/>
          </w:tcPr>
          <w:p w14:paraId="12359D9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CCEEFF"/>
            <w:vAlign w:val="bottom"/>
          </w:tcPr>
          <w:p w14:paraId="2DEA7BB9"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CCEEFF"/>
            <w:vAlign w:val="bottom"/>
          </w:tcPr>
          <w:p w14:paraId="17993CF4"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4F0CA6A0"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FFFFFF"/>
            <w:vAlign w:val="bottom"/>
          </w:tcPr>
          <w:p w14:paraId="3B2C23B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México S. de R.L. de C.V.</w:t>
            </w:r>
          </w:p>
        </w:tc>
        <w:tc>
          <w:tcPr>
            <w:tcW w:w="156" w:type="dxa"/>
            <w:gridSpan w:val="3"/>
            <w:tcBorders>
              <w:top w:val="nil"/>
              <w:left w:val="nil"/>
              <w:bottom w:val="nil"/>
              <w:right w:val="nil"/>
            </w:tcBorders>
            <w:shd w:val="clear" w:color="auto" w:fill="FFFFFF"/>
          </w:tcPr>
          <w:p w14:paraId="276398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FFFFFF"/>
            <w:vAlign w:val="bottom"/>
          </w:tcPr>
          <w:p w14:paraId="32CFB94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Mexico</w:t>
            </w:r>
          </w:p>
        </w:tc>
        <w:tc>
          <w:tcPr>
            <w:tcW w:w="156" w:type="dxa"/>
            <w:gridSpan w:val="3"/>
            <w:tcBorders>
              <w:top w:val="nil"/>
              <w:left w:val="nil"/>
              <w:bottom w:val="nil"/>
              <w:right w:val="nil"/>
            </w:tcBorders>
            <w:shd w:val="clear" w:color="auto" w:fill="FFFFFF"/>
          </w:tcPr>
          <w:p w14:paraId="66038E5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FFFFFF"/>
            <w:vAlign w:val="bottom"/>
          </w:tcPr>
          <w:p w14:paraId="3179811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FFFFFF"/>
            <w:vAlign w:val="bottom"/>
          </w:tcPr>
          <w:p w14:paraId="1D5B34F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77D30E4E"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CCEEFF"/>
            <w:vAlign w:val="bottom"/>
          </w:tcPr>
          <w:p w14:paraId="3361245D"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Pte. Ltd.</w:t>
            </w:r>
          </w:p>
        </w:tc>
        <w:tc>
          <w:tcPr>
            <w:tcW w:w="156" w:type="dxa"/>
            <w:gridSpan w:val="3"/>
            <w:tcBorders>
              <w:top w:val="nil"/>
              <w:left w:val="nil"/>
              <w:bottom w:val="nil"/>
              <w:right w:val="nil"/>
            </w:tcBorders>
            <w:shd w:val="clear" w:color="auto" w:fill="CCEEFF"/>
          </w:tcPr>
          <w:p w14:paraId="30BCCE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CCEEFF"/>
            <w:vAlign w:val="bottom"/>
          </w:tcPr>
          <w:p w14:paraId="5641CF4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Singapore</w:t>
            </w:r>
          </w:p>
        </w:tc>
        <w:tc>
          <w:tcPr>
            <w:tcW w:w="156" w:type="dxa"/>
            <w:gridSpan w:val="3"/>
            <w:tcBorders>
              <w:top w:val="nil"/>
              <w:left w:val="nil"/>
              <w:bottom w:val="nil"/>
              <w:right w:val="nil"/>
            </w:tcBorders>
            <w:shd w:val="clear" w:color="auto" w:fill="CCEEFF"/>
          </w:tcPr>
          <w:p w14:paraId="35BAE3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CCEEFF"/>
            <w:vAlign w:val="bottom"/>
          </w:tcPr>
          <w:p w14:paraId="5DC65628"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CCEEFF"/>
            <w:vAlign w:val="bottom"/>
          </w:tcPr>
          <w:p w14:paraId="1CE427AE"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5A24810A"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FFFFFF"/>
            <w:vAlign w:val="bottom"/>
          </w:tcPr>
          <w:p w14:paraId="76D8CD34"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Services France S.A.S.</w:t>
            </w:r>
          </w:p>
        </w:tc>
        <w:tc>
          <w:tcPr>
            <w:tcW w:w="156" w:type="dxa"/>
            <w:gridSpan w:val="3"/>
            <w:tcBorders>
              <w:top w:val="nil"/>
              <w:left w:val="nil"/>
              <w:bottom w:val="nil"/>
              <w:right w:val="nil"/>
            </w:tcBorders>
            <w:shd w:val="clear" w:color="auto" w:fill="FFFFFF"/>
          </w:tcPr>
          <w:p w14:paraId="7645424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FFFFFF"/>
            <w:vAlign w:val="bottom"/>
          </w:tcPr>
          <w:p w14:paraId="5A0D219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France</w:t>
            </w:r>
          </w:p>
        </w:tc>
        <w:tc>
          <w:tcPr>
            <w:tcW w:w="156" w:type="dxa"/>
            <w:gridSpan w:val="3"/>
            <w:tcBorders>
              <w:top w:val="nil"/>
              <w:left w:val="nil"/>
              <w:bottom w:val="nil"/>
              <w:right w:val="nil"/>
            </w:tcBorders>
            <w:shd w:val="clear" w:color="auto" w:fill="FFFFFF"/>
          </w:tcPr>
          <w:p w14:paraId="44CDAE4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FFFFFF"/>
            <w:vAlign w:val="bottom"/>
          </w:tcPr>
          <w:p w14:paraId="21A414F7"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FFFFFF"/>
            <w:vAlign w:val="bottom"/>
          </w:tcPr>
          <w:p w14:paraId="2EC51788"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457CA835"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CCEEFF"/>
            <w:vAlign w:val="bottom"/>
          </w:tcPr>
          <w:p w14:paraId="45774528"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Services UK Limited</w:t>
            </w:r>
          </w:p>
        </w:tc>
        <w:tc>
          <w:tcPr>
            <w:tcW w:w="156" w:type="dxa"/>
            <w:gridSpan w:val="3"/>
            <w:tcBorders>
              <w:top w:val="nil"/>
              <w:left w:val="nil"/>
              <w:bottom w:val="nil"/>
              <w:right w:val="nil"/>
            </w:tcBorders>
            <w:shd w:val="clear" w:color="auto" w:fill="CCEEFF"/>
          </w:tcPr>
          <w:p w14:paraId="0BA4F84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CCEEFF"/>
            <w:vAlign w:val="bottom"/>
          </w:tcPr>
          <w:p w14:paraId="52D5B97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United Kingdom</w:t>
            </w:r>
          </w:p>
        </w:tc>
        <w:tc>
          <w:tcPr>
            <w:tcW w:w="156" w:type="dxa"/>
            <w:gridSpan w:val="3"/>
            <w:tcBorders>
              <w:top w:val="nil"/>
              <w:left w:val="nil"/>
              <w:bottom w:val="nil"/>
              <w:right w:val="nil"/>
            </w:tcBorders>
            <w:shd w:val="clear" w:color="auto" w:fill="CCEEFF"/>
          </w:tcPr>
          <w:p w14:paraId="6C383BB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CCEEFF"/>
            <w:vAlign w:val="bottom"/>
          </w:tcPr>
          <w:p w14:paraId="44575ACE"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CCEEFF"/>
            <w:vAlign w:val="bottom"/>
          </w:tcPr>
          <w:p w14:paraId="664378C2"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r w:rsidR="00000000" w14:paraId="7F634F4F" w14:textId="77777777">
        <w:tblPrEx>
          <w:tblCellMar>
            <w:top w:w="0" w:type="dxa"/>
            <w:left w:w="0" w:type="dxa"/>
            <w:bottom w:w="0" w:type="dxa"/>
            <w:right w:w="0" w:type="dxa"/>
          </w:tblCellMar>
        </w:tblPrEx>
        <w:tc>
          <w:tcPr>
            <w:tcW w:w="4482" w:type="dxa"/>
            <w:gridSpan w:val="3"/>
            <w:tcBorders>
              <w:top w:val="nil"/>
              <w:left w:val="nil"/>
              <w:bottom w:val="nil"/>
              <w:right w:val="nil"/>
            </w:tcBorders>
            <w:shd w:val="clear" w:color="auto" w:fill="FFFFFF"/>
            <w:vAlign w:val="bottom"/>
          </w:tcPr>
          <w:p w14:paraId="5A4DCB2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Netflix Servicios de Transmisión España, S.L.</w:t>
            </w:r>
          </w:p>
        </w:tc>
        <w:tc>
          <w:tcPr>
            <w:tcW w:w="156" w:type="dxa"/>
            <w:gridSpan w:val="3"/>
            <w:tcBorders>
              <w:top w:val="nil"/>
              <w:left w:val="nil"/>
              <w:bottom w:val="nil"/>
              <w:right w:val="nil"/>
            </w:tcBorders>
            <w:shd w:val="clear" w:color="auto" w:fill="FFFFFF"/>
          </w:tcPr>
          <w:p w14:paraId="75775F1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55" w:type="dxa"/>
            <w:gridSpan w:val="3"/>
            <w:tcBorders>
              <w:top w:val="nil"/>
              <w:left w:val="nil"/>
              <w:bottom w:val="nil"/>
              <w:right w:val="nil"/>
            </w:tcBorders>
            <w:shd w:val="clear" w:color="auto" w:fill="FFFFFF"/>
            <w:vAlign w:val="bottom"/>
          </w:tcPr>
          <w:p w14:paraId="7F882A4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Spain</w:t>
            </w:r>
          </w:p>
        </w:tc>
        <w:tc>
          <w:tcPr>
            <w:tcW w:w="156" w:type="dxa"/>
            <w:gridSpan w:val="3"/>
            <w:tcBorders>
              <w:top w:val="nil"/>
              <w:left w:val="nil"/>
              <w:bottom w:val="nil"/>
              <w:right w:val="nil"/>
            </w:tcBorders>
            <w:shd w:val="clear" w:color="auto" w:fill="FFFFFF"/>
          </w:tcPr>
          <w:p w14:paraId="25CBE5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569" w:type="dxa"/>
            <w:gridSpan w:val="2"/>
            <w:tcBorders>
              <w:top w:val="nil"/>
              <w:left w:val="nil"/>
              <w:bottom w:val="nil"/>
              <w:right w:val="nil"/>
            </w:tcBorders>
            <w:shd w:val="clear" w:color="auto" w:fill="FFFFFF"/>
            <w:vAlign w:val="bottom"/>
          </w:tcPr>
          <w:p w14:paraId="1A360020" w14:textId="77777777" w:rsidR="00000000" w:rsidRDefault="00000000">
            <w:pPr>
              <w:autoSpaceDE w:val="0"/>
              <w:autoSpaceDN w:val="0"/>
              <w:adjustRightInd w:val="0"/>
              <w:spacing w:after="0" w:line="240" w:lineRule="auto"/>
              <w:ind w:left="18" w:right="18"/>
              <w:jc w:val="right"/>
              <w:rPr>
                <w:rFonts w:ascii="Times New Roman" w:hAnsi="Times New Roman" w:cs="Times New Roman"/>
                <w:sz w:val="24"/>
                <w:szCs w:val="24"/>
              </w:rPr>
            </w:pPr>
            <w:r>
              <w:rPr>
                <w:rFonts w:ascii="Times New Roman" w:hAnsi="Times New Roman" w:cs="Times New Roman"/>
                <w:sz w:val="18"/>
                <w:szCs w:val="18"/>
              </w:rPr>
              <w:t>100 </w:t>
            </w:r>
          </w:p>
        </w:tc>
        <w:tc>
          <w:tcPr>
            <w:tcW w:w="290" w:type="dxa"/>
            <w:tcBorders>
              <w:top w:val="nil"/>
              <w:left w:val="nil"/>
              <w:bottom w:val="nil"/>
              <w:right w:val="nil"/>
            </w:tcBorders>
            <w:shd w:val="clear" w:color="auto" w:fill="FFFFFF"/>
            <w:vAlign w:val="bottom"/>
          </w:tcPr>
          <w:p w14:paraId="24AF97E7" w14:textId="77777777" w:rsidR="00000000" w:rsidRDefault="00000000">
            <w:pPr>
              <w:autoSpaceDE w:val="0"/>
              <w:autoSpaceDN w:val="0"/>
              <w:adjustRightInd w:val="0"/>
              <w:spacing w:after="0" w:line="240" w:lineRule="auto"/>
              <w:ind w:right="18"/>
              <w:jc w:val="right"/>
              <w:rPr>
                <w:rFonts w:ascii="Times New Roman" w:hAnsi="Times New Roman" w:cs="Times New Roman"/>
                <w:sz w:val="24"/>
                <w:szCs w:val="24"/>
              </w:rPr>
            </w:pPr>
            <w:r>
              <w:rPr>
                <w:rFonts w:ascii="Times New Roman" w:hAnsi="Times New Roman" w:cs="Times New Roman"/>
                <w:sz w:val="18"/>
                <w:szCs w:val="18"/>
              </w:rPr>
              <w:t>%</w:t>
            </w:r>
          </w:p>
        </w:tc>
      </w:tr>
    </w:tbl>
    <w:p w14:paraId="1FE6741A"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6700BA39"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Pursuant to Item 601(b)(21)(ii) of Regulation S-K, the names of other subsidiaries of Netflix Inc. are omitted</w:t>
      </w:r>
    </w:p>
    <w:p w14:paraId="21F50010" w14:textId="77777777" w:rsidR="00000000" w:rsidRDefault="00000000">
      <w:pPr>
        <w:autoSpaceDE w:val="0"/>
        <w:autoSpaceDN w:val="0"/>
        <w:adjustRightInd w:val="0"/>
        <w:spacing w:after="0" w:line="240" w:lineRule="auto"/>
        <w:ind w:firstLine="162"/>
        <w:rPr>
          <w:rFonts w:ascii="Times New Roman" w:hAnsi="Times New Roman" w:cs="Times New Roman"/>
          <w:sz w:val="24"/>
          <w:szCs w:val="24"/>
        </w:rPr>
      </w:pPr>
      <w:r>
        <w:rPr>
          <w:rFonts w:ascii="Times New Roman" w:hAnsi="Times New Roman" w:cs="Times New Roman"/>
          <w:sz w:val="18"/>
          <w:szCs w:val="18"/>
        </w:rPr>
        <w:t>because, considered in the aggregate, they would not constitute a significant subsidiary as of the end of the</w:t>
      </w:r>
    </w:p>
    <w:p w14:paraId="4F103A1B" w14:textId="77777777" w:rsidR="00000000" w:rsidRDefault="00000000">
      <w:pPr>
        <w:autoSpaceDE w:val="0"/>
        <w:autoSpaceDN w:val="0"/>
        <w:adjustRightInd w:val="0"/>
        <w:spacing w:after="0" w:line="240" w:lineRule="auto"/>
        <w:ind w:firstLine="162"/>
        <w:rPr>
          <w:rFonts w:ascii="Times New Roman" w:hAnsi="Times New Roman" w:cs="Times New Roman"/>
          <w:sz w:val="24"/>
          <w:szCs w:val="24"/>
        </w:rPr>
      </w:pPr>
      <w:r>
        <w:rPr>
          <w:rFonts w:ascii="Times New Roman" w:hAnsi="Times New Roman" w:cs="Times New Roman"/>
          <w:sz w:val="18"/>
          <w:szCs w:val="18"/>
        </w:rPr>
        <w:t>year covered by this report.</w:t>
      </w:r>
    </w:p>
    <w:p w14:paraId="3C9204E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8D33616"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9CEC2DB"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19" w:name="BKMK_235"/>
      <w:bookmarkStart w:id="220" w:name="BKMK_198"/>
      <w:bookmarkStart w:id="221" w:name="BKMK_236"/>
      <w:bookmarkEnd w:id="219"/>
      <w:bookmarkEnd w:id="220"/>
      <w:bookmarkEnd w:id="221"/>
    </w:p>
    <w:p w14:paraId="3C1635BC"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222" w:name="BKMK_237"/>
      <w:bookmarkEnd w:id="222"/>
    </w:p>
    <w:p w14:paraId="3B182F89" w14:textId="77777777" w:rsidR="00000000" w:rsidRDefault="00000000">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8"/>
          <w:szCs w:val="18"/>
        </w:rPr>
        <w:t>EXHIBIT 23.1</w:t>
      </w:r>
    </w:p>
    <w:p w14:paraId="29E4642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9E1F2CC"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C2C476A" w14:textId="77777777" w:rsidR="00000000" w:rsidRDefault="00000000">
      <w:pPr>
        <w:autoSpaceDE w:val="0"/>
        <w:autoSpaceDN w:val="0"/>
        <w:adjustRightInd w:val="0"/>
        <w:spacing w:after="0" w:line="240" w:lineRule="auto"/>
        <w:rPr>
          <w:rFonts w:ascii="Times New Roman" w:hAnsi="Times New Roman" w:cs="Times New Roman"/>
          <w:sz w:val="24"/>
          <w:szCs w:val="24"/>
        </w:rPr>
      </w:pPr>
      <w:bookmarkStart w:id="223" w:name="BKMK_238"/>
      <w:bookmarkEnd w:id="223"/>
    </w:p>
    <w:p w14:paraId="39BC760A"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Consent of Independent Registered Public Accounting Firm</w:t>
      </w:r>
    </w:p>
    <w:p w14:paraId="0E0930E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1A4FA03"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We consent to the incorporation by reference in the following Registration Statements:</w:t>
      </w:r>
    </w:p>
    <w:p w14:paraId="0118098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2314720"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(1)Registration Statement (Form S-8 No. 333-89024) pertaining to Netflix.com, Inc. 1997 Stock Plan, as amended, Netflix, Inc. 2002 Stock Plan, Netflix, Inc. 2002 Employee Stock Purchase Plan, and Netflix.com, Inc. Stand-Alone Stock Option Agreements,</w:t>
      </w:r>
    </w:p>
    <w:p w14:paraId="07823F04"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p>
    <w:p w14:paraId="2AB837C3"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(2)Registration Statement (Form S-8 No. 333-104250) pertaining to Netflix, Inc. 2002 Stock Plan and Netflix, Inc. 2002 Employee Stock Purchase Plan,</w:t>
      </w:r>
    </w:p>
    <w:p w14:paraId="783FF19D"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p>
    <w:p w14:paraId="48251E51"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(3)Registration Statement (Form S-8 No. 333-113198) pertaining to Netflix, Inc. 2002 Stock Plan and Netflix, Inc. 2002 Employee Stock Purchase Plan,</w:t>
      </w:r>
    </w:p>
    <w:p w14:paraId="5308D879"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p>
    <w:p w14:paraId="15658C00"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(4)Registration Statement (Form S-8 No. 333-123501) pertaining to Netflix, Inc. 2002 Stock Plan and Netflix, Inc. 2002 Employee Stock Purchase Plan,</w:t>
      </w:r>
    </w:p>
    <w:p w14:paraId="73B8A102"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p>
    <w:p w14:paraId="0D05AEBC"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(5)Registration Statement (Form S-8 No. 333-136403) pertaining to Netflix, Inc. Amended and Restated 2002 Stock Plan and Netflix, Inc. 2002 Employee Stock Purchase Plan,</w:t>
      </w:r>
    </w:p>
    <w:p w14:paraId="2E0D1014"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p>
    <w:p w14:paraId="462EA86E"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(6)Registration Statement (Form S-8 No. 333-145147) pertaining to Netflix, Inc. 2002 Employee Stock Purchase Plan,</w:t>
      </w:r>
    </w:p>
    <w:p w14:paraId="070063A6"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p>
    <w:p w14:paraId="34FB890F"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(7)Registration Statement (Form S-8 No. 333-160946) pertaining to Netflix, Inc. 2002 Employee Stock Purchase Plan,</w:t>
      </w:r>
    </w:p>
    <w:p w14:paraId="30C5CF4E"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p>
    <w:p w14:paraId="2FAEA86C"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(8)Registration Statement (Form S-8 No. 333-177561) pertaining to Netflix, Inc. 2011 Stock Plan,</w:t>
      </w:r>
    </w:p>
    <w:p w14:paraId="5A7FFCD7" w14:textId="77777777" w:rsidR="00000000" w:rsidRDefault="00000000">
      <w:pPr>
        <w:autoSpaceDE w:val="0"/>
        <w:autoSpaceDN w:val="0"/>
        <w:adjustRightInd w:val="0"/>
        <w:spacing w:after="0" w:line="240" w:lineRule="auto"/>
        <w:ind w:left="162"/>
        <w:rPr>
          <w:rFonts w:ascii="Times New Roman" w:hAnsi="Times New Roman" w:cs="Times New Roman"/>
          <w:sz w:val="24"/>
          <w:szCs w:val="24"/>
        </w:rPr>
      </w:pPr>
    </w:p>
    <w:p w14:paraId="7B13BA7D"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(9)Registration Statement (Form S-8 No. 333-239465) pertaining to Netflix, Inc. 2020 Stock Plan, and</w:t>
      </w:r>
    </w:p>
    <w:p w14:paraId="3EE64D50" w14:textId="77777777" w:rsidR="00000000" w:rsidRDefault="00000000">
      <w:pPr>
        <w:autoSpaceDE w:val="0"/>
        <w:autoSpaceDN w:val="0"/>
        <w:adjustRightInd w:val="0"/>
        <w:spacing w:after="0" w:line="240" w:lineRule="auto"/>
        <w:ind w:left="162" w:hanging="162"/>
        <w:rPr>
          <w:rFonts w:ascii="Times New Roman" w:hAnsi="Times New Roman" w:cs="Times New Roman"/>
          <w:sz w:val="24"/>
          <w:szCs w:val="24"/>
        </w:rPr>
      </w:pPr>
    </w:p>
    <w:p w14:paraId="2430D24D" w14:textId="77777777" w:rsidR="00000000" w:rsidRDefault="00000000">
      <w:pPr>
        <w:autoSpaceDE w:val="0"/>
        <w:autoSpaceDN w:val="0"/>
        <w:adjustRightInd w:val="0"/>
        <w:spacing w:after="0" w:line="240" w:lineRule="auto"/>
        <w:ind w:left="810" w:hanging="486"/>
        <w:rPr>
          <w:rFonts w:ascii="Times New Roman" w:hAnsi="Times New Roman" w:cs="Times New Roman"/>
          <w:sz w:val="24"/>
          <w:szCs w:val="24"/>
        </w:rPr>
      </w:pPr>
      <w:r>
        <w:rPr>
          <w:rFonts w:ascii="Times New Roman" w:hAnsi="Times New Roman" w:cs="Times New Roman"/>
          <w:sz w:val="18"/>
          <w:szCs w:val="18"/>
        </w:rPr>
        <w:t>(10)Registration Statement (Form S-8 No. 333-239468) pertaining to Netflix, Inc. Post-Effective Amendment No.1 for the 2011 Stock Plan and the 2020 Stock Plan</w:t>
      </w:r>
    </w:p>
    <w:p w14:paraId="00009E75"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2CB90BF"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of our reports dated January 27, 2022, with respect to the consolidated financial statements of Netflix, Inc. and the effectiveness of internal control over financial reporting of Netflix, Inc. included in this Annual Report (Form 10-K) of Netflix, Inc. for the year ended December 31, 2021.</w:t>
      </w:r>
    </w:p>
    <w:p w14:paraId="467CC99A"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C4EF4E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C15571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9BA26A2"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Ind w:w="14" w:type="dxa"/>
        <w:tblLayout w:type="fixed"/>
        <w:tblCellMar>
          <w:left w:w="0" w:type="dxa"/>
          <w:right w:w="0" w:type="dxa"/>
        </w:tblCellMar>
        <w:tblLook w:val="0000" w:firstRow="0" w:lastRow="0" w:firstColumn="0" w:lastColumn="0" w:noHBand="0" w:noVBand="0"/>
      </w:tblPr>
      <w:tblGrid>
        <w:gridCol w:w="352"/>
        <w:gridCol w:w="6579"/>
        <w:gridCol w:w="352"/>
        <w:gridCol w:w="183"/>
        <w:gridCol w:w="3837"/>
        <w:gridCol w:w="183"/>
      </w:tblGrid>
      <w:tr w:rsidR="00000000" w14:paraId="39DDF65B" w14:textId="77777777">
        <w:tblPrEx>
          <w:tblCellMar>
            <w:top w:w="0" w:type="dxa"/>
            <w:left w:w="0" w:type="dxa"/>
            <w:bottom w:w="0" w:type="dxa"/>
            <w:right w:w="0" w:type="dxa"/>
          </w:tblCellMar>
        </w:tblPrEx>
        <w:tc>
          <w:tcPr>
            <w:tcW w:w="352" w:type="dxa"/>
            <w:tcBorders>
              <w:top w:val="nil"/>
              <w:left w:val="nil"/>
              <w:bottom w:val="nil"/>
              <w:right w:val="nil"/>
            </w:tcBorders>
          </w:tcPr>
          <w:p w14:paraId="1568C73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6579" w:type="dxa"/>
            <w:tcBorders>
              <w:top w:val="nil"/>
              <w:left w:val="nil"/>
              <w:bottom w:val="nil"/>
              <w:right w:val="nil"/>
            </w:tcBorders>
          </w:tcPr>
          <w:p w14:paraId="6FAEF22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52" w:type="dxa"/>
            <w:tcBorders>
              <w:top w:val="nil"/>
              <w:left w:val="nil"/>
              <w:bottom w:val="nil"/>
              <w:right w:val="nil"/>
            </w:tcBorders>
          </w:tcPr>
          <w:p w14:paraId="258BA67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797E125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837" w:type="dxa"/>
            <w:tcBorders>
              <w:top w:val="nil"/>
              <w:left w:val="nil"/>
              <w:bottom w:val="nil"/>
              <w:right w:val="nil"/>
            </w:tcBorders>
          </w:tcPr>
          <w:p w14:paraId="7492C87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3" w:type="dxa"/>
            <w:tcBorders>
              <w:top w:val="nil"/>
              <w:left w:val="nil"/>
              <w:bottom w:val="nil"/>
              <w:right w:val="nil"/>
            </w:tcBorders>
          </w:tcPr>
          <w:p w14:paraId="3E22031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54AC89CF" w14:textId="77777777">
        <w:tblPrEx>
          <w:tblCellMar>
            <w:top w:w="0" w:type="dxa"/>
            <w:left w:w="0" w:type="dxa"/>
            <w:bottom w:w="0" w:type="dxa"/>
            <w:right w:w="0" w:type="dxa"/>
          </w:tblCellMar>
        </w:tblPrEx>
        <w:tc>
          <w:tcPr>
            <w:tcW w:w="7283" w:type="dxa"/>
            <w:gridSpan w:val="3"/>
            <w:tcBorders>
              <w:top w:val="nil"/>
              <w:left w:val="nil"/>
              <w:bottom w:val="nil"/>
              <w:right w:val="nil"/>
            </w:tcBorders>
          </w:tcPr>
          <w:p w14:paraId="1340C8D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03" w:type="dxa"/>
            <w:gridSpan w:val="3"/>
            <w:tcBorders>
              <w:top w:val="nil"/>
              <w:left w:val="nil"/>
              <w:bottom w:val="nil"/>
              <w:right w:val="nil"/>
            </w:tcBorders>
            <w:vAlign w:val="bottom"/>
          </w:tcPr>
          <w:p w14:paraId="3765BA65"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/s/ Ernst &amp; Young LLP</w:t>
            </w:r>
          </w:p>
        </w:tc>
      </w:tr>
      <w:tr w:rsidR="00000000" w14:paraId="573687A2" w14:textId="77777777">
        <w:tblPrEx>
          <w:tblCellMar>
            <w:top w:w="0" w:type="dxa"/>
            <w:left w:w="0" w:type="dxa"/>
            <w:bottom w:w="0" w:type="dxa"/>
            <w:right w:w="0" w:type="dxa"/>
          </w:tblCellMar>
        </w:tblPrEx>
        <w:tc>
          <w:tcPr>
            <w:tcW w:w="7283" w:type="dxa"/>
            <w:gridSpan w:val="3"/>
            <w:tcBorders>
              <w:top w:val="nil"/>
              <w:left w:val="nil"/>
              <w:bottom w:val="nil"/>
              <w:right w:val="nil"/>
            </w:tcBorders>
            <w:vAlign w:val="bottom"/>
          </w:tcPr>
          <w:p w14:paraId="7A2FB13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San Jose, California</w:t>
            </w:r>
          </w:p>
        </w:tc>
        <w:tc>
          <w:tcPr>
            <w:tcW w:w="4203" w:type="dxa"/>
            <w:gridSpan w:val="3"/>
            <w:tcBorders>
              <w:top w:val="nil"/>
              <w:left w:val="nil"/>
              <w:bottom w:val="nil"/>
              <w:right w:val="nil"/>
            </w:tcBorders>
          </w:tcPr>
          <w:p w14:paraId="12AECE8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4DA0CA33" w14:textId="77777777">
        <w:tblPrEx>
          <w:tblCellMar>
            <w:top w:w="0" w:type="dxa"/>
            <w:left w:w="0" w:type="dxa"/>
            <w:bottom w:w="0" w:type="dxa"/>
            <w:right w:w="0" w:type="dxa"/>
          </w:tblCellMar>
        </w:tblPrEx>
        <w:tc>
          <w:tcPr>
            <w:tcW w:w="7283" w:type="dxa"/>
            <w:gridSpan w:val="3"/>
            <w:tcBorders>
              <w:top w:val="nil"/>
              <w:left w:val="nil"/>
              <w:bottom w:val="nil"/>
              <w:right w:val="nil"/>
            </w:tcBorders>
            <w:vAlign w:val="bottom"/>
          </w:tcPr>
          <w:p w14:paraId="61FE2339"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January 27, 2022</w:t>
            </w:r>
          </w:p>
        </w:tc>
        <w:tc>
          <w:tcPr>
            <w:tcW w:w="4203" w:type="dxa"/>
            <w:gridSpan w:val="3"/>
            <w:tcBorders>
              <w:top w:val="nil"/>
              <w:left w:val="nil"/>
              <w:bottom w:val="nil"/>
              <w:right w:val="nil"/>
            </w:tcBorders>
          </w:tcPr>
          <w:p w14:paraId="6D9A259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bl>
    <w:p w14:paraId="2C79F725" w14:textId="77777777" w:rsidR="00000000" w:rsidRDefault="00000000">
      <w:pPr>
        <w:autoSpaceDE w:val="0"/>
        <w:autoSpaceDN w:val="0"/>
        <w:adjustRightInd w:val="0"/>
        <w:spacing w:before="90" w:after="0" w:line="240" w:lineRule="auto"/>
        <w:jc w:val="center"/>
        <w:rPr>
          <w:rFonts w:ascii="Times New Roman" w:hAnsi="Times New Roman" w:cs="Times New Roman"/>
          <w:sz w:val="24"/>
          <w:szCs w:val="24"/>
        </w:rPr>
      </w:pPr>
    </w:p>
    <w:p w14:paraId="5E0B208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BEADB70"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24" w:name="BKMK_239"/>
      <w:bookmarkStart w:id="225" w:name="BKMK_199"/>
      <w:bookmarkStart w:id="226" w:name="BKMK_240"/>
      <w:bookmarkEnd w:id="224"/>
      <w:bookmarkEnd w:id="225"/>
      <w:bookmarkEnd w:id="226"/>
    </w:p>
    <w:p w14:paraId="2BF14B14"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227" w:name="BKMK_241"/>
      <w:bookmarkEnd w:id="227"/>
    </w:p>
    <w:p w14:paraId="62DA0D9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2492796" w14:textId="77777777" w:rsidR="00000000" w:rsidRDefault="00000000">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8"/>
          <w:szCs w:val="18"/>
        </w:rPr>
        <w:t>EXHIBIT 31.1</w:t>
      </w:r>
      <w:bookmarkStart w:id="228" w:name="BKMK_242"/>
      <w:bookmarkEnd w:id="228"/>
    </w:p>
    <w:p w14:paraId="2B808062"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CERTIFICATION OF CO-CHIEF EXECUTIVE OFFICER</w:t>
      </w:r>
    </w:p>
    <w:p w14:paraId="7BC9EFBD"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PURSUANT TO SECTION 302 OF THE SARBANES-OXLEY ACT OF 2002</w:t>
      </w:r>
    </w:p>
    <w:p w14:paraId="0CFF1216"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I, Reed Hastings, certify that:</w:t>
      </w:r>
    </w:p>
    <w:p w14:paraId="3065832D"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1.I have reviewed this Annual Report on Form 10-K of Netflix, Inc.;</w:t>
      </w:r>
    </w:p>
    <w:p w14:paraId="41661D21"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2.Based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14:paraId="05785548"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3.Based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14:paraId="746C59E9"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4.The registrant’s other certifying officers and I are responsible for establishing and maintaining disclosure controls and procedures (as defined in Exchange Act Rules 13a-15(e) and 15d-15(e)) and internal control over financial reporting (as defined in Exchange Act Rules 13a-15(f) and 15d-15(f)) for the registrant and have:</w:t>
      </w:r>
    </w:p>
    <w:p w14:paraId="7BC226AB"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a)designed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14:paraId="62526508"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b)designed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14:paraId="0DFAC7F0"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c)evaluated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14:paraId="68D50878"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d)disclosed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14:paraId="4FB2CBF8"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5.The registrant’s other certifying officers and I have disclosed, based on our most recent evaluation of internal control over financial reporting, to the registrant’s auditors and the audit committee of registrant’s board of directors (or persons performing the equivalent function):</w:t>
      </w:r>
    </w:p>
    <w:p w14:paraId="1947C3E9"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a)all significant deficiencies and material weaknesses in the design or operation of internal control over financial reporting which are reasonably likely to adversely affect the registrant’s ability to record, process, summarize and report financial information; and</w:t>
      </w:r>
    </w:p>
    <w:p w14:paraId="71337AD0"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b)any fraud, whether or not material, that involves management or other employees who have a significant role in the registrant’s internal control over financial reporting.</w:t>
      </w:r>
    </w:p>
    <w:p w14:paraId="5EFB6E1A"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6EBBD50D"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6E94C5C"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1"/>
        <w:gridCol w:w="2135"/>
        <w:gridCol w:w="251"/>
        <w:gridCol w:w="122"/>
        <w:gridCol w:w="1876"/>
        <w:gridCol w:w="42"/>
        <w:gridCol w:w="122"/>
        <w:gridCol w:w="723"/>
        <w:gridCol w:w="42"/>
        <w:gridCol w:w="129"/>
        <w:gridCol w:w="346"/>
        <w:gridCol w:w="116"/>
        <w:gridCol w:w="42"/>
        <w:gridCol w:w="282"/>
        <w:gridCol w:w="42"/>
        <w:gridCol w:w="319"/>
        <w:gridCol w:w="4327"/>
        <w:gridCol w:w="319"/>
      </w:tblGrid>
      <w:tr w:rsidR="00000000" w14:paraId="70CEF253" w14:textId="77777777">
        <w:tblPrEx>
          <w:tblCellMar>
            <w:top w:w="0" w:type="dxa"/>
            <w:left w:w="0" w:type="dxa"/>
            <w:bottom w:w="0" w:type="dxa"/>
            <w:right w:w="0" w:type="dxa"/>
          </w:tblCellMar>
        </w:tblPrEx>
        <w:tc>
          <w:tcPr>
            <w:tcW w:w="251" w:type="dxa"/>
            <w:tcBorders>
              <w:top w:val="nil"/>
              <w:left w:val="nil"/>
              <w:bottom w:val="nil"/>
              <w:right w:val="nil"/>
            </w:tcBorders>
          </w:tcPr>
          <w:p w14:paraId="2F2329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35" w:type="dxa"/>
            <w:tcBorders>
              <w:top w:val="nil"/>
              <w:left w:val="nil"/>
              <w:bottom w:val="nil"/>
              <w:right w:val="nil"/>
            </w:tcBorders>
          </w:tcPr>
          <w:p w14:paraId="730E63B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0A15368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tcPr>
          <w:p w14:paraId="6AD9D66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76" w:type="dxa"/>
            <w:tcBorders>
              <w:top w:val="nil"/>
              <w:left w:val="nil"/>
              <w:bottom w:val="nil"/>
              <w:right w:val="nil"/>
            </w:tcBorders>
          </w:tcPr>
          <w:p w14:paraId="4202DC7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2D0EA7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tcPr>
          <w:p w14:paraId="23C0CA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3" w:type="dxa"/>
            <w:tcBorders>
              <w:top w:val="nil"/>
              <w:left w:val="nil"/>
              <w:bottom w:val="nil"/>
              <w:right w:val="nil"/>
            </w:tcBorders>
          </w:tcPr>
          <w:p w14:paraId="36170C1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D3880E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tcPr>
          <w:p w14:paraId="6BB561D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46" w:type="dxa"/>
            <w:tcBorders>
              <w:top w:val="nil"/>
              <w:left w:val="nil"/>
              <w:bottom w:val="nil"/>
              <w:right w:val="nil"/>
            </w:tcBorders>
          </w:tcPr>
          <w:p w14:paraId="2876C1E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tcPr>
          <w:p w14:paraId="6EFA9F0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FB49C8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2" w:type="dxa"/>
            <w:tcBorders>
              <w:top w:val="nil"/>
              <w:left w:val="nil"/>
              <w:bottom w:val="nil"/>
              <w:right w:val="nil"/>
            </w:tcBorders>
          </w:tcPr>
          <w:p w14:paraId="6EE5A29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A9C240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531EBCA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27" w:type="dxa"/>
            <w:tcBorders>
              <w:top w:val="nil"/>
              <w:left w:val="nil"/>
              <w:bottom w:val="nil"/>
              <w:right w:val="nil"/>
            </w:tcBorders>
          </w:tcPr>
          <w:p w14:paraId="5D37BD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3E7D87C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AC85273" w14:textId="77777777">
        <w:tblPrEx>
          <w:tblCellMar>
            <w:top w:w="0" w:type="dxa"/>
            <w:left w:w="0" w:type="dxa"/>
            <w:bottom w:w="0" w:type="dxa"/>
            <w:right w:w="0" w:type="dxa"/>
          </w:tblCellMar>
        </w:tblPrEx>
        <w:tc>
          <w:tcPr>
            <w:tcW w:w="2637" w:type="dxa"/>
            <w:gridSpan w:val="3"/>
            <w:tcBorders>
              <w:top w:val="nil"/>
              <w:left w:val="nil"/>
              <w:bottom w:val="nil"/>
              <w:right w:val="nil"/>
            </w:tcBorders>
            <w:vAlign w:val="bottom"/>
          </w:tcPr>
          <w:p w14:paraId="4E333ED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 January 27, 2022</w:t>
            </w:r>
          </w:p>
        </w:tc>
        <w:tc>
          <w:tcPr>
            <w:tcW w:w="2040" w:type="dxa"/>
            <w:gridSpan w:val="3"/>
            <w:tcBorders>
              <w:top w:val="nil"/>
              <w:left w:val="nil"/>
              <w:bottom w:val="nil"/>
              <w:right w:val="nil"/>
            </w:tcBorders>
          </w:tcPr>
          <w:p w14:paraId="1EFF363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7" w:type="dxa"/>
            <w:gridSpan w:val="3"/>
            <w:tcBorders>
              <w:top w:val="nil"/>
              <w:left w:val="nil"/>
              <w:bottom w:val="nil"/>
              <w:right w:val="nil"/>
            </w:tcBorders>
            <w:vAlign w:val="bottom"/>
          </w:tcPr>
          <w:p w14:paraId="3FCEDF73"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91" w:type="dxa"/>
            <w:gridSpan w:val="3"/>
            <w:tcBorders>
              <w:top w:val="nil"/>
              <w:left w:val="nil"/>
              <w:bottom w:val="nil"/>
              <w:right w:val="nil"/>
            </w:tcBorders>
            <w:vAlign w:val="bottom"/>
          </w:tcPr>
          <w:p w14:paraId="7E5F1CF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By:</w:t>
            </w:r>
          </w:p>
        </w:tc>
        <w:tc>
          <w:tcPr>
            <w:tcW w:w="366" w:type="dxa"/>
            <w:gridSpan w:val="3"/>
            <w:tcBorders>
              <w:top w:val="nil"/>
              <w:left w:val="nil"/>
              <w:bottom w:val="nil"/>
              <w:right w:val="nil"/>
            </w:tcBorders>
            <w:vAlign w:val="bottom"/>
          </w:tcPr>
          <w:p w14:paraId="21E6EF9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4965" w:type="dxa"/>
            <w:gridSpan w:val="3"/>
            <w:tcBorders>
              <w:top w:val="nil"/>
              <w:left w:val="nil"/>
              <w:bottom w:val="nil"/>
              <w:right w:val="nil"/>
            </w:tcBorders>
            <w:vAlign w:val="bottom"/>
          </w:tcPr>
          <w:p w14:paraId="33818497"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   /S/ REED HASTINGS</w:t>
            </w:r>
          </w:p>
        </w:tc>
      </w:tr>
      <w:tr w:rsidR="00000000" w14:paraId="6AC0D833" w14:textId="77777777">
        <w:tblPrEx>
          <w:tblCellMar>
            <w:top w:w="0" w:type="dxa"/>
            <w:left w:w="0" w:type="dxa"/>
            <w:bottom w:w="0" w:type="dxa"/>
            <w:right w:w="0" w:type="dxa"/>
          </w:tblCellMar>
        </w:tblPrEx>
        <w:tc>
          <w:tcPr>
            <w:tcW w:w="2637" w:type="dxa"/>
            <w:gridSpan w:val="3"/>
            <w:tcBorders>
              <w:top w:val="nil"/>
              <w:left w:val="nil"/>
              <w:bottom w:val="nil"/>
              <w:right w:val="nil"/>
            </w:tcBorders>
          </w:tcPr>
          <w:p w14:paraId="420FC51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0" w:type="dxa"/>
            <w:gridSpan w:val="3"/>
            <w:tcBorders>
              <w:top w:val="nil"/>
              <w:left w:val="nil"/>
              <w:bottom w:val="nil"/>
              <w:right w:val="nil"/>
            </w:tcBorders>
          </w:tcPr>
          <w:p w14:paraId="7208EF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7" w:type="dxa"/>
            <w:gridSpan w:val="3"/>
            <w:tcBorders>
              <w:top w:val="nil"/>
              <w:left w:val="nil"/>
              <w:bottom w:val="nil"/>
              <w:right w:val="nil"/>
            </w:tcBorders>
            <w:vAlign w:val="bottom"/>
          </w:tcPr>
          <w:p w14:paraId="5BE658A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91" w:type="dxa"/>
            <w:gridSpan w:val="3"/>
            <w:tcBorders>
              <w:top w:val="nil"/>
              <w:left w:val="nil"/>
              <w:bottom w:val="nil"/>
              <w:right w:val="nil"/>
            </w:tcBorders>
          </w:tcPr>
          <w:p w14:paraId="2EE321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6" w:type="dxa"/>
            <w:gridSpan w:val="3"/>
            <w:tcBorders>
              <w:top w:val="nil"/>
              <w:left w:val="nil"/>
              <w:bottom w:val="nil"/>
              <w:right w:val="nil"/>
            </w:tcBorders>
            <w:vAlign w:val="bottom"/>
          </w:tcPr>
          <w:p w14:paraId="5A9B7FE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4965" w:type="dxa"/>
            <w:gridSpan w:val="3"/>
            <w:tcBorders>
              <w:top w:val="single" w:sz="7" w:space="0" w:color="000000"/>
              <w:left w:val="nil"/>
              <w:bottom w:val="nil"/>
              <w:right w:val="nil"/>
            </w:tcBorders>
            <w:vAlign w:val="bottom"/>
          </w:tcPr>
          <w:p w14:paraId="1A87E74B"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Reed Hastings</w:t>
            </w:r>
          </w:p>
        </w:tc>
      </w:tr>
      <w:tr w:rsidR="00000000" w14:paraId="49B3B972" w14:textId="77777777">
        <w:tblPrEx>
          <w:tblCellMar>
            <w:top w:w="0" w:type="dxa"/>
            <w:left w:w="0" w:type="dxa"/>
            <w:bottom w:w="0" w:type="dxa"/>
            <w:right w:w="0" w:type="dxa"/>
          </w:tblCellMar>
        </w:tblPrEx>
        <w:tc>
          <w:tcPr>
            <w:tcW w:w="2637" w:type="dxa"/>
            <w:gridSpan w:val="3"/>
            <w:tcBorders>
              <w:top w:val="nil"/>
              <w:left w:val="nil"/>
              <w:bottom w:val="nil"/>
              <w:right w:val="nil"/>
            </w:tcBorders>
          </w:tcPr>
          <w:p w14:paraId="0332FFF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040" w:type="dxa"/>
            <w:gridSpan w:val="3"/>
            <w:tcBorders>
              <w:top w:val="nil"/>
              <w:left w:val="nil"/>
              <w:bottom w:val="nil"/>
              <w:right w:val="nil"/>
            </w:tcBorders>
          </w:tcPr>
          <w:p w14:paraId="569235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7" w:type="dxa"/>
            <w:gridSpan w:val="3"/>
            <w:tcBorders>
              <w:top w:val="nil"/>
              <w:left w:val="nil"/>
              <w:bottom w:val="nil"/>
              <w:right w:val="nil"/>
            </w:tcBorders>
            <w:vAlign w:val="bottom"/>
          </w:tcPr>
          <w:p w14:paraId="421254B0"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91" w:type="dxa"/>
            <w:gridSpan w:val="3"/>
            <w:tcBorders>
              <w:top w:val="nil"/>
              <w:left w:val="nil"/>
              <w:bottom w:val="nil"/>
              <w:right w:val="nil"/>
            </w:tcBorders>
          </w:tcPr>
          <w:p w14:paraId="5447AC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6" w:type="dxa"/>
            <w:gridSpan w:val="3"/>
            <w:tcBorders>
              <w:top w:val="nil"/>
              <w:left w:val="nil"/>
              <w:bottom w:val="nil"/>
              <w:right w:val="nil"/>
            </w:tcBorders>
            <w:vAlign w:val="bottom"/>
          </w:tcPr>
          <w:p w14:paraId="5CAD6AF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4965" w:type="dxa"/>
            <w:gridSpan w:val="3"/>
            <w:tcBorders>
              <w:top w:val="nil"/>
              <w:left w:val="nil"/>
              <w:bottom w:val="nil"/>
              <w:right w:val="nil"/>
            </w:tcBorders>
            <w:vAlign w:val="bottom"/>
          </w:tcPr>
          <w:p w14:paraId="03ED827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Co-Chief Executive Officer</w:t>
            </w:r>
          </w:p>
        </w:tc>
      </w:tr>
    </w:tbl>
    <w:p w14:paraId="0EDE218F"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7ABA27F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529B1CD8"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29" w:name="BKMK_243"/>
      <w:bookmarkStart w:id="230" w:name="BKMK_200"/>
      <w:bookmarkStart w:id="231" w:name="BKMK_244"/>
      <w:bookmarkEnd w:id="229"/>
      <w:bookmarkEnd w:id="230"/>
      <w:bookmarkEnd w:id="231"/>
    </w:p>
    <w:p w14:paraId="23AE71A6"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232" w:name="BKMK_245"/>
      <w:bookmarkEnd w:id="232"/>
    </w:p>
    <w:p w14:paraId="764AA55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8B64271" w14:textId="77777777" w:rsidR="00000000" w:rsidRDefault="00000000">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8"/>
          <w:szCs w:val="18"/>
        </w:rPr>
        <w:t>EXHIBIT 31.2</w:t>
      </w:r>
      <w:bookmarkStart w:id="233" w:name="BKMK_246"/>
      <w:bookmarkEnd w:id="233"/>
    </w:p>
    <w:p w14:paraId="731FAD4F"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CERTIFICATION OF CO-CHIEF EXECUTIVE OFFICER</w:t>
      </w:r>
    </w:p>
    <w:p w14:paraId="21489BBF"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PURSUANT TO SECTION 302 OF THE SARBANES-OXLEY ACT OF 2002</w:t>
      </w:r>
    </w:p>
    <w:p w14:paraId="798BC586"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I, Ted Sarandos, certify that:</w:t>
      </w:r>
    </w:p>
    <w:p w14:paraId="0225AF67"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1.I have reviewed this Annual Report on Form 10-K of Netflix, Inc.;</w:t>
      </w:r>
    </w:p>
    <w:p w14:paraId="7AC6B07F"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2.Based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14:paraId="336DED2E"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3.Based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14:paraId="1B30BDA1"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4.The registrant’s other certifying officers and I are responsible for establishing and maintaining disclosure controls and procedures (as defined in Exchange Act Rules 13a-15(e) and 15d-15(e)) and internal control over financial reporting (as defined in Exchange Act Rules 13a-15(f) and 15d-15(f)) for the registrant and have:</w:t>
      </w:r>
    </w:p>
    <w:p w14:paraId="37E77AA4"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a)designed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14:paraId="4658C569"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b)designed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14:paraId="569A3332"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c)evaluated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14:paraId="74AAEE23"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d)disclosed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14:paraId="5C7EA0E9"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5.The registrant’s other certifying officers and I have disclosed, based on our most recent evaluation of internal control over financial reporting, to the registrant’s auditors and the audit committee of registrant’s board of directors (or persons performing the equivalent function):</w:t>
      </w:r>
    </w:p>
    <w:p w14:paraId="00EFEF94"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a)all significant deficiencies and material weaknesses in the design or operation of internal control over financial reporting which are reasonably likely to adversely affect the registrant’s ability to record, process, summarize and report financial information; and</w:t>
      </w:r>
    </w:p>
    <w:p w14:paraId="0FC6A795"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b)any fraud, whether or not material, that involves management or other employees who have a significant role in the registrant’s internal control over financial reporting.</w:t>
      </w:r>
    </w:p>
    <w:p w14:paraId="5317B60D"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4FAFFB8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D517AA8"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1"/>
        <w:gridCol w:w="2135"/>
        <w:gridCol w:w="251"/>
        <w:gridCol w:w="122"/>
        <w:gridCol w:w="1729"/>
        <w:gridCol w:w="42"/>
        <w:gridCol w:w="122"/>
        <w:gridCol w:w="723"/>
        <w:gridCol w:w="42"/>
        <w:gridCol w:w="129"/>
        <w:gridCol w:w="346"/>
        <w:gridCol w:w="116"/>
        <w:gridCol w:w="42"/>
        <w:gridCol w:w="282"/>
        <w:gridCol w:w="42"/>
        <w:gridCol w:w="319"/>
        <w:gridCol w:w="4491"/>
        <w:gridCol w:w="319"/>
      </w:tblGrid>
      <w:tr w:rsidR="00000000" w14:paraId="2F670F39" w14:textId="77777777">
        <w:tblPrEx>
          <w:tblCellMar>
            <w:top w:w="0" w:type="dxa"/>
            <w:left w:w="0" w:type="dxa"/>
            <w:bottom w:w="0" w:type="dxa"/>
            <w:right w:w="0" w:type="dxa"/>
          </w:tblCellMar>
        </w:tblPrEx>
        <w:tc>
          <w:tcPr>
            <w:tcW w:w="251" w:type="dxa"/>
            <w:tcBorders>
              <w:top w:val="nil"/>
              <w:left w:val="nil"/>
              <w:bottom w:val="nil"/>
              <w:right w:val="nil"/>
            </w:tcBorders>
          </w:tcPr>
          <w:p w14:paraId="29DB48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135" w:type="dxa"/>
            <w:tcBorders>
              <w:top w:val="nil"/>
              <w:left w:val="nil"/>
              <w:bottom w:val="nil"/>
              <w:right w:val="nil"/>
            </w:tcBorders>
          </w:tcPr>
          <w:p w14:paraId="5C6F116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2BFB233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tcPr>
          <w:p w14:paraId="5C83A2F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729" w:type="dxa"/>
            <w:tcBorders>
              <w:top w:val="nil"/>
              <w:left w:val="nil"/>
              <w:bottom w:val="nil"/>
              <w:right w:val="nil"/>
            </w:tcBorders>
          </w:tcPr>
          <w:p w14:paraId="410ED1D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094FA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tcPr>
          <w:p w14:paraId="1E5043B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723" w:type="dxa"/>
            <w:tcBorders>
              <w:top w:val="nil"/>
              <w:left w:val="nil"/>
              <w:bottom w:val="nil"/>
              <w:right w:val="nil"/>
            </w:tcBorders>
          </w:tcPr>
          <w:p w14:paraId="084353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9F469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tcPr>
          <w:p w14:paraId="507D39E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46" w:type="dxa"/>
            <w:tcBorders>
              <w:top w:val="nil"/>
              <w:left w:val="nil"/>
              <w:bottom w:val="nil"/>
              <w:right w:val="nil"/>
            </w:tcBorders>
          </w:tcPr>
          <w:p w14:paraId="6F238C2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tcPr>
          <w:p w14:paraId="41C41B8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B607A1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2" w:type="dxa"/>
            <w:tcBorders>
              <w:top w:val="nil"/>
              <w:left w:val="nil"/>
              <w:bottom w:val="nil"/>
              <w:right w:val="nil"/>
            </w:tcBorders>
          </w:tcPr>
          <w:p w14:paraId="5F385D6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06345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4B75E0B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91" w:type="dxa"/>
            <w:tcBorders>
              <w:top w:val="nil"/>
              <w:left w:val="nil"/>
              <w:bottom w:val="nil"/>
              <w:right w:val="nil"/>
            </w:tcBorders>
          </w:tcPr>
          <w:p w14:paraId="043A633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19" w:type="dxa"/>
            <w:tcBorders>
              <w:top w:val="nil"/>
              <w:left w:val="nil"/>
              <w:bottom w:val="nil"/>
              <w:right w:val="nil"/>
            </w:tcBorders>
          </w:tcPr>
          <w:p w14:paraId="4EFBDD5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53C90C0" w14:textId="77777777">
        <w:tblPrEx>
          <w:tblCellMar>
            <w:top w:w="0" w:type="dxa"/>
            <w:left w:w="0" w:type="dxa"/>
            <w:bottom w:w="0" w:type="dxa"/>
            <w:right w:w="0" w:type="dxa"/>
          </w:tblCellMar>
        </w:tblPrEx>
        <w:tc>
          <w:tcPr>
            <w:tcW w:w="2637" w:type="dxa"/>
            <w:gridSpan w:val="3"/>
            <w:tcBorders>
              <w:top w:val="nil"/>
              <w:left w:val="nil"/>
              <w:bottom w:val="nil"/>
              <w:right w:val="nil"/>
            </w:tcBorders>
            <w:vAlign w:val="bottom"/>
          </w:tcPr>
          <w:p w14:paraId="1FBFD586"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 January 27, 2022</w:t>
            </w:r>
          </w:p>
        </w:tc>
        <w:tc>
          <w:tcPr>
            <w:tcW w:w="1893" w:type="dxa"/>
            <w:gridSpan w:val="3"/>
            <w:tcBorders>
              <w:top w:val="nil"/>
              <w:left w:val="nil"/>
              <w:bottom w:val="nil"/>
              <w:right w:val="nil"/>
            </w:tcBorders>
          </w:tcPr>
          <w:p w14:paraId="1D6F4B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7" w:type="dxa"/>
            <w:gridSpan w:val="3"/>
            <w:tcBorders>
              <w:top w:val="nil"/>
              <w:left w:val="nil"/>
              <w:bottom w:val="nil"/>
              <w:right w:val="nil"/>
            </w:tcBorders>
            <w:vAlign w:val="bottom"/>
          </w:tcPr>
          <w:p w14:paraId="519DFAB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91" w:type="dxa"/>
            <w:gridSpan w:val="3"/>
            <w:tcBorders>
              <w:top w:val="nil"/>
              <w:left w:val="nil"/>
              <w:bottom w:val="nil"/>
              <w:right w:val="nil"/>
            </w:tcBorders>
            <w:vAlign w:val="bottom"/>
          </w:tcPr>
          <w:p w14:paraId="34A95BD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By:</w:t>
            </w:r>
          </w:p>
        </w:tc>
        <w:tc>
          <w:tcPr>
            <w:tcW w:w="366" w:type="dxa"/>
            <w:gridSpan w:val="3"/>
            <w:tcBorders>
              <w:top w:val="nil"/>
              <w:left w:val="nil"/>
              <w:bottom w:val="nil"/>
              <w:right w:val="nil"/>
            </w:tcBorders>
            <w:vAlign w:val="bottom"/>
          </w:tcPr>
          <w:p w14:paraId="6035E50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129" w:type="dxa"/>
            <w:gridSpan w:val="3"/>
            <w:tcBorders>
              <w:top w:val="nil"/>
              <w:left w:val="nil"/>
              <w:bottom w:val="nil"/>
              <w:right w:val="nil"/>
            </w:tcBorders>
            <w:vAlign w:val="bottom"/>
          </w:tcPr>
          <w:p w14:paraId="0EA0432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4"/>
                <w:szCs w:val="14"/>
              </w:rPr>
              <w:t>   /S/ TED SARANDOS</w:t>
            </w:r>
          </w:p>
        </w:tc>
      </w:tr>
      <w:tr w:rsidR="00000000" w14:paraId="477262FD" w14:textId="77777777">
        <w:tblPrEx>
          <w:tblCellMar>
            <w:top w:w="0" w:type="dxa"/>
            <w:left w:w="0" w:type="dxa"/>
            <w:bottom w:w="0" w:type="dxa"/>
            <w:right w:w="0" w:type="dxa"/>
          </w:tblCellMar>
        </w:tblPrEx>
        <w:tc>
          <w:tcPr>
            <w:tcW w:w="2637" w:type="dxa"/>
            <w:gridSpan w:val="3"/>
            <w:tcBorders>
              <w:top w:val="nil"/>
              <w:left w:val="nil"/>
              <w:bottom w:val="nil"/>
              <w:right w:val="nil"/>
            </w:tcBorders>
          </w:tcPr>
          <w:p w14:paraId="6F89D2F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93" w:type="dxa"/>
            <w:gridSpan w:val="3"/>
            <w:tcBorders>
              <w:top w:val="nil"/>
              <w:left w:val="nil"/>
              <w:bottom w:val="nil"/>
              <w:right w:val="nil"/>
            </w:tcBorders>
          </w:tcPr>
          <w:p w14:paraId="156F36E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7" w:type="dxa"/>
            <w:gridSpan w:val="3"/>
            <w:tcBorders>
              <w:top w:val="nil"/>
              <w:left w:val="nil"/>
              <w:bottom w:val="nil"/>
              <w:right w:val="nil"/>
            </w:tcBorders>
            <w:vAlign w:val="bottom"/>
          </w:tcPr>
          <w:p w14:paraId="669B233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91" w:type="dxa"/>
            <w:gridSpan w:val="3"/>
            <w:tcBorders>
              <w:top w:val="nil"/>
              <w:left w:val="nil"/>
              <w:bottom w:val="nil"/>
              <w:right w:val="nil"/>
            </w:tcBorders>
          </w:tcPr>
          <w:p w14:paraId="68A2341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6" w:type="dxa"/>
            <w:gridSpan w:val="3"/>
            <w:tcBorders>
              <w:top w:val="nil"/>
              <w:left w:val="nil"/>
              <w:bottom w:val="nil"/>
              <w:right w:val="nil"/>
            </w:tcBorders>
            <w:vAlign w:val="bottom"/>
          </w:tcPr>
          <w:p w14:paraId="31B54B0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129" w:type="dxa"/>
            <w:gridSpan w:val="3"/>
            <w:tcBorders>
              <w:top w:val="single" w:sz="7" w:space="0" w:color="000000"/>
              <w:left w:val="nil"/>
              <w:bottom w:val="nil"/>
              <w:right w:val="nil"/>
            </w:tcBorders>
            <w:vAlign w:val="bottom"/>
          </w:tcPr>
          <w:p w14:paraId="130BD18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Ted Sarandos</w:t>
            </w:r>
          </w:p>
        </w:tc>
      </w:tr>
      <w:tr w:rsidR="00000000" w14:paraId="073A7F4A" w14:textId="77777777">
        <w:tblPrEx>
          <w:tblCellMar>
            <w:top w:w="0" w:type="dxa"/>
            <w:left w:w="0" w:type="dxa"/>
            <w:bottom w:w="0" w:type="dxa"/>
            <w:right w:w="0" w:type="dxa"/>
          </w:tblCellMar>
        </w:tblPrEx>
        <w:tc>
          <w:tcPr>
            <w:tcW w:w="2637" w:type="dxa"/>
            <w:gridSpan w:val="3"/>
            <w:tcBorders>
              <w:top w:val="nil"/>
              <w:left w:val="nil"/>
              <w:bottom w:val="nil"/>
              <w:right w:val="nil"/>
            </w:tcBorders>
          </w:tcPr>
          <w:p w14:paraId="0A4C652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893" w:type="dxa"/>
            <w:gridSpan w:val="3"/>
            <w:tcBorders>
              <w:top w:val="nil"/>
              <w:left w:val="nil"/>
              <w:bottom w:val="nil"/>
              <w:right w:val="nil"/>
            </w:tcBorders>
          </w:tcPr>
          <w:p w14:paraId="2FD1F39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887" w:type="dxa"/>
            <w:gridSpan w:val="3"/>
            <w:tcBorders>
              <w:top w:val="nil"/>
              <w:left w:val="nil"/>
              <w:bottom w:val="nil"/>
              <w:right w:val="nil"/>
            </w:tcBorders>
            <w:vAlign w:val="bottom"/>
          </w:tcPr>
          <w:p w14:paraId="247BDBC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91" w:type="dxa"/>
            <w:gridSpan w:val="3"/>
            <w:tcBorders>
              <w:top w:val="nil"/>
              <w:left w:val="nil"/>
              <w:bottom w:val="nil"/>
              <w:right w:val="nil"/>
            </w:tcBorders>
          </w:tcPr>
          <w:p w14:paraId="3EAC146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6" w:type="dxa"/>
            <w:gridSpan w:val="3"/>
            <w:tcBorders>
              <w:top w:val="nil"/>
              <w:left w:val="nil"/>
              <w:bottom w:val="nil"/>
              <w:right w:val="nil"/>
            </w:tcBorders>
            <w:vAlign w:val="bottom"/>
          </w:tcPr>
          <w:p w14:paraId="6A9861F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129" w:type="dxa"/>
            <w:gridSpan w:val="3"/>
            <w:tcBorders>
              <w:top w:val="nil"/>
              <w:left w:val="nil"/>
              <w:bottom w:val="nil"/>
              <w:right w:val="nil"/>
            </w:tcBorders>
            <w:vAlign w:val="bottom"/>
          </w:tcPr>
          <w:p w14:paraId="72F39F7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Co-Chief Executive Officer and Chief Content Officer</w:t>
            </w:r>
          </w:p>
        </w:tc>
      </w:tr>
    </w:tbl>
    <w:p w14:paraId="6A31FD8A"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1AD8982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02522E7F"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34" w:name="BKMK_247"/>
      <w:bookmarkStart w:id="235" w:name="BKMK_201"/>
      <w:bookmarkStart w:id="236" w:name="BKMK_248"/>
      <w:bookmarkEnd w:id="234"/>
      <w:bookmarkEnd w:id="235"/>
      <w:bookmarkEnd w:id="236"/>
    </w:p>
    <w:p w14:paraId="25CE6A32"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237" w:name="BKMK_249"/>
      <w:bookmarkEnd w:id="237"/>
    </w:p>
    <w:p w14:paraId="7ACCD28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1EB4CDF9" w14:textId="77777777" w:rsidR="00000000" w:rsidRDefault="00000000">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18"/>
          <w:szCs w:val="18"/>
        </w:rPr>
        <w:t>EXHIBIT 31.3</w:t>
      </w:r>
      <w:bookmarkStart w:id="238" w:name="BKMK_250"/>
      <w:bookmarkEnd w:id="238"/>
    </w:p>
    <w:p w14:paraId="194E8FF8"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CERTIFICATION OF CHIEF FINANCIAL OFFICER</w:t>
      </w:r>
    </w:p>
    <w:p w14:paraId="75F5CDA5"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PURSUANT TO SECTION 302 OF THE SARBANES-OXLEY ACT OF 2002</w:t>
      </w:r>
    </w:p>
    <w:p w14:paraId="71DF27C0" w14:textId="77777777" w:rsidR="00000000" w:rsidRDefault="00000000">
      <w:pPr>
        <w:autoSpaceDE w:val="0"/>
        <w:autoSpaceDN w:val="0"/>
        <w:adjustRightInd w:val="0"/>
        <w:spacing w:before="162" w:after="0" w:line="240" w:lineRule="auto"/>
        <w:rPr>
          <w:rFonts w:ascii="Times New Roman" w:hAnsi="Times New Roman" w:cs="Times New Roman"/>
          <w:sz w:val="24"/>
          <w:szCs w:val="24"/>
        </w:rPr>
      </w:pPr>
      <w:r>
        <w:rPr>
          <w:rFonts w:ascii="Times New Roman" w:hAnsi="Times New Roman" w:cs="Times New Roman"/>
          <w:sz w:val="18"/>
          <w:szCs w:val="18"/>
        </w:rPr>
        <w:t>I, Spencer Neumann, certify that:</w:t>
      </w:r>
    </w:p>
    <w:p w14:paraId="1904F7D9"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1.I have reviewed this Annual Report on Form 10-K of Netflix, Inc.;</w:t>
      </w:r>
    </w:p>
    <w:p w14:paraId="6EA5067D"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2.Based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w:t>
      </w:r>
    </w:p>
    <w:p w14:paraId="4BF6CE43"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3.Based on my knowledge, the financial statements, and other financial information included in this report, fairly present in all material respects the financial condition, results of operations and cash flows of the registrant as of, and for, the periods presented in this report;</w:t>
      </w:r>
    </w:p>
    <w:p w14:paraId="5653CD0F"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4.The registrant’s other certifying officers and I are responsible for establishing and maintaining disclosure controls and procedures (as defined in Exchange Act Rules 13a-15(e) and 15d-15(e)) and internal control over financial reporting (as defined in Exchange Act Rules 13a-15(f) and 15d-15(f)) for the registrant and have:</w:t>
      </w:r>
    </w:p>
    <w:p w14:paraId="67EEA7CA"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a)designed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14:paraId="49A7ED70"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b)designed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w:t>
      </w:r>
    </w:p>
    <w:p w14:paraId="4A4CC198"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c)evaluated the effectiveness of the registrant’s disclosure controls and procedures and presented in this report our conclusions about the effectiveness of the disclosure controls and procedures, as of the end of the period covered by this report based on such evaluation; and</w:t>
      </w:r>
    </w:p>
    <w:p w14:paraId="7DABD13C"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d)disclosed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w:t>
      </w:r>
    </w:p>
    <w:p w14:paraId="4386F604" w14:textId="77777777" w:rsidR="00000000" w:rsidRDefault="00000000">
      <w:pPr>
        <w:autoSpaceDE w:val="0"/>
        <w:autoSpaceDN w:val="0"/>
        <w:adjustRightInd w:val="0"/>
        <w:spacing w:before="162" w:after="0" w:line="240" w:lineRule="auto"/>
        <w:ind w:left="648" w:hanging="324"/>
        <w:rPr>
          <w:rFonts w:ascii="Times New Roman" w:hAnsi="Times New Roman" w:cs="Times New Roman"/>
          <w:sz w:val="24"/>
          <w:szCs w:val="24"/>
        </w:rPr>
      </w:pPr>
      <w:r>
        <w:rPr>
          <w:rFonts w:ascii="Times New Roman" w:hAnsi="Times New Roman" w:cs="Times New Roman"/>
          <w:sz w:val="18"/>
          <w:szCs w:val="18"/>
        </w:rPr>
        <w:t>5.The registrant’s other certifying officers and I have disclosed, based on our most recent evaluation of internal control over financial reporting, to the registrant’s auditors and the audit committee of registrant’s board of directors (or persons performing the equivalent function):</w:t>
      </w:r>
    </w:p>
    <w:p w14:paraId="2B98BDD0"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a)all significant deficiencies and material weaknesses in the design or operation of internal control over financial reporting which are reasonably likely to adversely affect the registrant’s ability to record, process, summarize and report financial information; and</w:t>
      </w:r>
    </w:p>
    <w:p w14:paraId="1DB69D8C" w14:textId="77777777" w:rsidR="00000000" w:rsidRDefault="00000000">
      <w:pPr>
        <w:autoSpaceDE w:val="0"/>
        <w:autoSpaceDN w:val="0"/>
        <w:adjustRightInd w:val="0"/>
        <w:spacing w:before="162" w:after="0" w:line="240" w:lineRule="auto"/>
        <w:ind w:left="1296" w:hanging="324"/>
        <w:rPr>
          <w:rFonts w:ascii="Times New Roman" w:hAnsi="Times New Roman" w:cs="Times New Roman"/>
          <w:sz w:val="24"/>
          <w:szCs w:val="24"/>
        </w:rPr>
      </w:pPr>
      <w:r>
        <w:rPr>
          <w:rFonts w:ascii="Times New Roman" w:hAnsi="Times New Roman" w:cs="Times New Roman"/>
          <w:sz w:val="18"/>
          <w:szCs w:val="18"/>
        </w:rPr>
        <w:t>b)any fraud, whether or not material, that involves management or other employees who have a significant role in the registrant’s internal control over financial reporting.</w:t>
      </w:r>
    </w:p>
    <w:p w14:paraId="01C6B431"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3EFB755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FD19DFE"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1"/>
        <w:gridCol w:w="4415"/>
        <w:gridCol w:w="251"/>
        <w:gridCol w:w="42"/>
        <w:gridCol w:w="277"/>
        <w:gridCol w:w="42"/>
        <w:gridCol w:w="130"/>
        <w:gridCol w:w="371"/>
        <w:gridCol w:w="116"/>
        <w:gridCol w:w="42"/>
        <w:gridCol w:w="277"/>
        <w:gridCol w:w="42"/>
        <w:gridCol w:w="435"/>
        <w:gridCol w:w="4377"/>
        <w:gridCol w:w="435"/>
      </w:tblGrid>
      <w:tr w:rsidR="00000000" w14:paraId="00B6DC5B" w14:textId="77777777">
        <w:tblPrEx>
          <w:tblCellMar>
            <w:top w:w="0" w:type="dxa"/>
            <w:left w:w="0" w:type="dxa"/>
            <w:bottom w:w="0" w:type="dxa"/>
            <w:right w:w="0" w:type="dxa"/>
          </w:tblCellMar>
        </w:tblPrEx>
        <w:tc>
          <w:tcPr>
            <w:tcW w:w="251" w:type="dxa"/>
            <w:tcBorders>
              <w:top w:val="nil"/>
              <w:left w:val="nil"/>
              <w:bottom w:val="nil"/>
              <w:right w:val="nil"/>
            </w:tcBorders>
          </w:tcPr>
          <w:p w14:paraId="37A6EE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15" w:type="dxa"/>
            <w:tcBorders>
              <w:top w:val="nil"/>
              <w:left w:val="nil"/>
              <w:bottom w:val="nil"/>
              <w:right w:val="nil"/>
            </w:tcBorders>
          </w:tcPr>
          <w:p w14:paraId="1A22B8B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4114D9F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7FB77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7" w:type="dxa"/>
            <w:tcBorders>
              <w:top w:val="nil"/>
              <w:left w:val="nil"/>
              <w:bottom w:val="nil"/>
              <w:right w:val="nil"/>
            </w:tcBorders>
          </w:tcPr>
          <w:p w14:paraId="6520A8F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0FF2A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tcPr>
          <w:p w14:paraId="4805CD1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1" w:type="dxa"/>
            <w:tcBorders>
              <w:top w:val="nil"/>
              <w:left w:val="nil"/>
              <w:bottom w:val="nil"/>
              <w:right w:val="nil"/>
            </w:tcBorders>
          </w:tcPr>
          <w:p w14:paraId="219AE43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tcPr>
          <w:p w14:paraId="4E3311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82EEE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7" w:type="dxa"/>
            <w:tcBorders>
              <w:top w:val="nil"/>
              <w:left w:val="nil"/>
              <w:bottom w:val="nil"/>
              <w:right w:val="nil"/>
            </w:tcBorders>
          </w:tcPr>
          <w:p w14:paraId="5B775E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0D6C6125"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5" w:type="dxa"/>
            <w:tcBorders>
              <w:top w:val="nil"/>
              <w:left w:val="nil"/>
              <w:bottom w:val="nil"/>
              <w:right w:val="nil"/>
            </w:tcBorders>
          </w:tcPr>
          <w:p w14:paraId="11D77AD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77" w:type="dxa"/>
            <w:tcBorders>
              <w:top w:val="nil"/>
              <w:left w:val="nil"/>
              <w:bottom w:val="nil"/>
              <w:right w:val="nil"/>
            </w:tcBorders>
          </w:tcPr>
          <w:p w14:paraId="129179DB"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5" w:type="dxa"/>
            <w:tcBorders>
              <w:top w:val="nil"/>
              <w:left w:val="nil"/>
              <w:bottom w:val="nil"/>
              <w:right w:val="nil"/>
            </w:tcBorders>
          </w:tcPr>
          <w:p w14:paraId="71FC8C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02DC4036" w14:textId="77777777">
        <w:tblPrEx>
          <w:tblCellMar>
            <w:top w:w="0" w:type="dxa"/>
            <w:left w:w="0" w:type="dxa"/>
            <w:bottom w:w="0" w:type="dxa"/>
            <w:right w:w="0" w:type="dxa"/>
          </w:tblCellMar>
        </w:tblPrEx>
        <w:tc>
          <w:tcPr>
            <w:tcW w:w="4917" w:type="dxa"/>
            <w:gridSpan w:val="3"/>
            <w:tcBorders>
              <w:top w:val="nil"/>
              <w:left w:val="nil"/>
              <w:bottom w:val="nil"/>
              <w:right w:val="nil"/>
            </w:tcBorders>
            <w:vAlign w:val="bottom"/>
          </w:tcPr>
          <w:p w14:paraId="02303F8B"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 January 27, 2022</w:t>
            </w:r>
          </w:p>
        </w:tc>
        <w:tc>
          <w:tcPr>
            <w:tcW w:w="361" w:type="dxa"/>
            <w:gridSpan w:val="3"/>
            <w:tcBorders>
              <w:top w:val="nil"/>
              <w:left w:val="nil"/>
              <w:bottom w:val="nil"/>
              <w:right w:val="nil"/>
            </w:tcBorders>
            <w:vAlign w:val="bottom"/>
          </w:tcPr>
          <w:p w14:paraId="1002589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7" w:type="dxa"/>
            <w:gridSpan w:val="3"/>
            <w:tcBorders>
              <w:top w:val="nil"/>
              <w:left w:val="nil"/>
              <w:bottom w:val="nil"/>
              <w:right w:val="nil"/>
            </w:tcBorders>
            <w:vAlign w:val="bottom"/>
          </w:tcPr>
          <w:p w14:paraId="450E6F50" w14:textId="77777777" w:rsidR="00000000" w:rsidRDefault="00000000">
            <w:pPr>
              <w:autoSpaceDE w:val="0"/>
              <w:autoSpaceDN w:val="0"/>
              <w:adjustRightInd w:val="0"/>
              <w:spacing w:after="0" w:line="240" w:lineRule="auto"/>
              <w:ind w:left="18" w:right="38"/>
              <w:jc w:val="right"/>
              <w:rPr>
                <w:rFonts w:ascii="Times New Roman" w:hAnsi="Times New Roman" w:cs="Times New Roman"/>
                <w:sz w:val="24"/>
                <w:szCs w:val="24"/>
              </w:rPr>
            </w:pPr>
            <w:r>
              <w:rPr>
                <w:rFonts w:ascii="Times New Roman" w:hAnsi="Times New Roman" w:cs="Times New Roman"/>
                <w:sz w:val="18"/>
                <w:szCs w:val="18"/>
              </w:rPr>
              <w:t>By:</w:t>
            </w:r>
          </w:p>
        </w:tc>
        <w:tc>
          <w:tcPr>
            <w:tcW w:w="361" w:type="dxa"/>
            <w:gridSpan w:val="3"/>
            <w:tcBorders>
              <w:top w:val="nil"/>
              <w:left w:val="nil"/>
              <w:bottom w:val="nil"/>
              <w:right w:val="nil"/>
            </w:tcBorders>
            <w:vAlign w:val="bottom"/>
          </w:tcPr>
          <w:p w14:paraId="55D12D4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47" w:type="dxa"/>
            <w:gridSpan w:val="3"/>
            <w:tcBorders>
              <w:top w:val="nil"/>
              <w:left w:val="nil"/>
              <w:bottom w:val="nil"/>
              <w:right w:val="nil"/>
            </w:tcBorders>
            <w:vAlign w:val="bottom"/>
          </w:tcPr>
          <w:p w14:paraId="54C41EB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S</w:t>
            </w:r>
            <w:r>
              <w:rPr>
                <w:rFonts w:ascii="Times New Roman" w:hAnsi="Times New Roman" w:cs="Times New Roman"/>
                <w:sz w:val="14"/>
                <w:szCs w:val="14"/>
              </w:rPr>
              <w:t>PENCER</w:t>
            </w:r>
            <w:r>
              <w:rPr>
                <w:rFonts w:ascii="Times New Roman" w:hAnsi="Times New Roman" w:cs="Times New Roman"/>
                <w:sz w:val="18"/>
                <w:szCs w:val="18"/>
              </w:rPr>
              <w:t xml:space="preserve"> N</w:t>
            </w:r>
            <w:r>
              <w:rPr>
                <w:rFonts w:ascii="Times New Roman" w:hAnsi="Times New Roman" w:cs="Times New Roman"/>
                <w:sz w:val="14"/>
                <w:szCs w:val="14"/>
              </w:rPr>
              <w:t>EUMANN        </w:t>
            </w:r>
          </w:p>
        </w:tc>
      </w:tr>
      <w:tr w:rsidR="00000000" w14:paraId="1ACEE337" w14:textId="77777777">
        <w:tblPrEx>
          <w:tblCellMar>
            <w:top w:w="0" w:type="dxa"/>
            <w:left w:w="0" w:type="dxa"/>
            <w:bottom w:w="0" w:type="dxa"/>
            <w:right w:w="0" w:type="dxa"/>
          </w:tblCellMar>
        </w:tblPrEx>
        <w:tc>
          <w:tcPr>
            <w:tcW w:w="4917" w:type="dxa"/>
            <w:gridSpan w:val="3"/>
            <w:tcBorders>
              <w:top w:val="nil"/>
              <w:left w:val="nil"/>
              <w:bottom w:val="nil"/>
              <w:right w:val="nil"/>
            </w:tcBorders>
          </w:tcPr>
          <w:p w14:paraId="5697FB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1F8FE4A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7" w:type="dxa"/>
            <w:gridSpan w:val="3"/>
            <w:tcBorders>
              <w:top w:val="nil"/>
              <w:left w:val="nil"/>
              <w:bottom w:val="nil"/>
              <w:right w:val="nil"/>
            </w:tcBorders>
          </w:tcPr>
          <w:p w14:paraId="6E44CAC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60249095"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47" w:type="dxa"/>
            <w:gridSpan w:val="3"/>
            <w:tcBorders>
              <w:top w:val="single" w:sz="7" w:space="0" w:color="000000"/>
              <w:left w:val="nil"/>
              <w:bottom w:val="nil"/>
              <w:right w:val="nil"/>
            </w:tcBorders>
            <w:vAlign w:val="bottom"/>
          </w:tcPr>
          <w:p w14:paraId="75CB7EDD"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Spencer Neumann</w:t>
            </w:r>
          </w:p>
        </w:tc>
      </w:tr>
      <w:tr w:rsidR="00000000" w14:paraId="1909ABA4" w14:textId="77777777">
        <w:tblPrEx>
          <w:tblCellMar>
            <w:top w:w="0" w:type="dxa"/>
            <w:left w:w="0" w:type="dxa"/>
            <w:bottom w:w="0" w:type="dxa"/>
            <w:right w:w="0" w:type="dxa"/>
          </w:tblCellMar>
        </w:tblPrEx>
        <w:tc>
          <w:tcPr>
            <w:tcW w:w="4917" w:type="dxa"/>
            <w:gridSpan w:val="3"/>
            <w:tcBorders>
              <w:top w:val="nil"/>
              <w:left w:val="nil"/>
              <w:bottom w:val="nil"/>
              <w:right w:val="nil"/>
            </w:tcBorders>
          </w:tcPr>
          <w:p w14:paraId="0DEF83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3891F39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7" w:type="dxa"/>
            <w:gridSpan w:val="3"/>
            <w:tcBorders>
              <w:top w:val="nil"/>
              <w:left w:val="nil"/>
              <w:bottom w:val="nil"/>
              <w:right w:val="nil"/>
            </w:tcBorders>
          </w:tcPr>
          <w:p w14:paraId="523BDA6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5D3576E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47" w:type="dxa"/>
            <w:gridSpan w:val="3"/>
            <w:tcBorders>
              <w:top w:val="nil"/>
              <w:left w:val="nil"/>
              <w:bottom w:val="nil"/>
              <w:right w:val="nil"/>
            </w:tcBorders>
            <w:vAlign w:val="bottom"/>
          </w:tcPr>
          <w:p w14:paraId="671E860E"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Chief Financial Officer</w:t>
            </w:r>
          </w:p>
        </w:tc>
      </w:tr>
    </w:tbl>
    <w:p w14:paraId="230A8347"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655B065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700E5539" w14:textId="77777777" w:rsidR="00000000" w:rsidRDefault="00000000">
      <w:pPr>
        <w:autoSpaceDE w:val="0"/>
        <w:autoSpaceDN w:val="0"/>
        <w:adjustRightInd w:val="0"/>
        <w:spacing w:after="0" w:line="1" w:lineRule="exact"/>
        <w:rPr>
          <w:rFonts w:ascii="Times New Roman" w:hAnsi="Times New Roman" w:cs="Times New Roman"/>
          <w:sz w:val="24"/>
          <w:szCs w:val="24"/>
        </w:rPr>
      </w:pPr>
      <w:bookmarkStart w:id="239" w:name="BKMK_251"/>
      <w:bookmarkStart w:id="240" w:name="BKMK_202"/>
      <w:bookmarkStart w:id="241" w:name="BKMK_252"/>
      <w:bookmarkEnd w:id="239"/>
      <w:bookmarkEnd w:id="240"/>
      <w:bookmarkEnd w:id="241"/>
    </w:p>
    <w:p w14:paraId="70E858F3" w14:textId="77777777" w:rsidR="00000000" w:rsidRDefault="00000000">
      <w:pPr>
        <w:pageBreakBefore/>
        <w:autoSpaceDE w:val="0"/>
        <w:autoSpaceDN w:val="0"/>
        <w:adjustRightInd w:val="0"/>
        <w:spacing w:after="0" w:line="1" w:lineRule="exact"/>
        <w:rPr>
          <w:rFonts w:ascii="Times New Roman" w:hAnsi="Times New Roman" w:cs="Times New Roman"/>
          <w:sz w:val="24"/>
          <w:szCs w:val="24"/>
        </w:rPr>
      </w:pPr>
      <w:bookmarkStart w:id="242" w:name="BKMK_253"/>
      <w:bookmarkEnd w:id="242"/>
    </w:p>
    <w:p w14:paraId="1CA95C30"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842654C" w14:textId="77777777" w:rsidR="00000000" w:rsidRDefault="00000000">
      <w:pPr>
        <w:autoSpaceDE w:val="0"/>
        <w:autoSpaceDN w:val="0"/>
        <w:adjustRightInd w:val="0"/>
        <w:spacing w:before="252" w:after="0" w:line="240" w:lineRule="auto"/>
        <w:jc w:val="right"/>
        <w:rPr>
          <w:rFonts w:ascii="Times New Roman" w:hAnsi="Times New Roman" w:cs="Times New Roman"/>
          <w:sz w:val="24"/>
          <w:szCs w:val="24"/>
        </w:rPr>
      </w:pPr>
      <w:r>
        <w:rPr>
          <w:rFonts w:ascii="Times New Roman" w:hAnsi="Times New Roman" w:cs="Times New Roman"/>
          <w:sz w:val="18"/>
          <w:szCs w:val="18"/>
        </w:rPr>
        <w:t>EXHIBIT 32.1</w:t>
      </w:r>
      <w:bookmarkStart w:id="243" w:name="BKMK_254"/>
      <w:bookmarkEnd w:id="243"/>
    </w:p>
    <w:p w14:paraId="1634CF82" w14:textId="77777777" w:rsidR="00000000" w:rsidRDefault="00000000">
      <w:pPr>
        <w:autoSpaceDE w:val="0"/>
        <w:autoSpaceDN w:val="0"/>
        <w:adjustRightInd w:val="0"/>
        <w:spacing w:before="162" w:after="0" w:line="240" w:lineRule="auto"/>
        <w:jc w:val="center"/>
        <w:rPr>
          <w:rFonts w:ascii="Times New Roman" w:hAnsi="Times New Roman" w:cs="Times New Roman"/>
          <w:sz w:val="24"/>
          <w:szCs w:val="24"/>
        </w:rPr>
      </w:pPr>
      <w:r>
        <w:rPr>
          <w:rFonts w:ascii="Times New Roman" w:hAnsi="Times New Roman" w:cs="Times New Roman"/>
          <w:sz w:val="18"/>
          <w:szCs w:val="18"/>
        </w:rPr>
        <w:t>CERTIFICATIONS OF CO-CHIEF EXECUTIVE OFFICERS AND CHIEF FINANCIAL OFFICER</w:t>
      </w:r>
    </w:p>
    <w:p w14:paraId="030958DD" w14:textId="77777777" w:rsidR="00000000" w:rsidRDefault="0000000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8"/>
          <w:szCs w:val="18"/>
        </w:rPr>
        <w:t>PURSUANT TO SECTION 906 OF THE SARBANES-OXLEY ACT OF 2002</w:t>
      </w:r>
    </w:p>
    <w:p w14:paraId="18A2D753"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A2B581B"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I, Reed Hastings, certify, pursuant to 18 U.S.C. Section 1350, as adopted pursuant to Section 906 of the Sarbanes-Oxley Act of 2002, that the Annual Report on Form 10-K of Netflix, Inc. for the year ended December 31, 2021 fully complies with the requirements of Section 13(a) or 15(d) of the Securities Exchange Act of 1934 and that information contained in such report fairly presents, in all material respects, the financial condition and results of operations of Netflix, Inc.</w:t>
      </w:r>
    </w:p>
    <w:p w14:paraId="2BDFE332"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471BB168"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0C71BE1F"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1"/>
        <w:gridCol w:w="4407"/>
        <w:gridCol w:w="251"/>
        <w:gridCol w:w="42"/>
        <w:gridCol w:w="277"/>
        <w:gridCol w:w="42"/>
        <w:gridCol w:w="130"/>
        <w:gridCol w:w="370"/>
        <w:gridCol w:w="116"/>
        <w:gridCol w:w="42"/>
        <w:gridCol w:w="277"/>
        <w:gridCol w:w="42"/>
        <w:gridCol w:w="443"/>
        <w:gridCol w:w="4370"/>
        <w:gridCol w:w="443"/>
      </w:tblGrid>
      <w:tr w:rsidR="00000000" w14:paraId="223E4528" w14:textId="77777777">
        <w:tblPrEx>
          <w:tblCellMar>
            <w:top w:w="0" w:type="dxa"/>
            <w:left w:w="0" w:type="dxa"/>
            <w:bottom w:w="0" w:type="dxa"/>
            <w:right w:w="0" w:type="dxa"/>
          </w:tblCellMar>
        </w:tblPrEx>
        <w:tc>
          <w:tcPr>
            <w:tcW w:w="251" w:type="dxa"/>
            <w:tcBorders>
              <w:top w:val="nil"/>
              <w:left w:val="nil"/>
              <w:bottom w:val="nil"/>
              <w:right w:val="nil"/>
            </w:tcBorders>
          </w:tcPr>
          <w:p w14:paraId="02976ED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07" w:type="dxa"/>
            <w:tcBorders>
              <w:top w:val="nil"/>
              <w:left w:val="nil"/>
              <w:bottom w:val="nil"/>
              <w:right w:val="nil"/>
            </w:tcBorders>
          </w:tcPr>
          <w:p w14:paraId="06844E8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1CC566C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5C042FE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7" w:type="dxa"/>
            <w:tcBorders>
              <w:top w:val="nil"/>
              <w:left w:val="nil"/>
              <w:bottom w:val="nil"/>
              <w:right w:val="nil"/>
            </w:tcBorders>
          </w:tcPr>
          <w:p w14:paraId="27ADAEA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D12320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tcPr>
          <w:p w14:paraId="4E153B6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0" w:type="dxa"/>
            <w:tcBorders>
              <w:top w:val="nil"/>
              <w:left w:val="nil"/>
              <w:bottom w:val="nil"/>
              <w:right w:val="nil"/>
            </w:tcBorders>
          </w:tcPr>
          <w:p w14:paraId="1F9600D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tcPr>
          <w:p w14:paraId="58AA36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4FBBD4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7" w:type="dxa"/>
            <w:tcBorders>
              <w:top w:val="nil"/>
              <w:left w:val="nil"/>
              <w:bottom w:val="nil"/>
              <w:right w:val="nil"/>
            </w:tcBorders>
          </w:tcPr>
          <w:p w14:paraId="18982E0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12A53A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3" w:type="dxa"/>
            <w:tcBorders>
              <w:top w:val="nil"/>
              <w:left w:val="nil"/>
              <w:bottom w:val="nil"/>
              <w:right w:val="nil"/>
            </w:tcBorders>
          </w:tcPr>
          <w:p w14:paraId="6FD70A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70" w:type="dxa"/>
            <w:tcBorders>
              <w:top w:val="nil"/>
              <w:left w:val="nil"/>
              <w:bottom w:val="nil"/>
              <w:right w:val="nil"/>
            </w:tcBorders>
          </w:tcPr>
          <w:p w14:paraId="27C80BF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3" w:type="dxa"/>
            <w:tcBorders>
              <w:top w:val="nil"/>
              <w:left w:val="nil"/>
              <w:bottom w:val="nil"/>
              <w:right w:val="nil"/>
            </w:tcBorders>
          </w:tcPr>
          <w:p w14:paraId="4080A4C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820F5A8" w14:textId="77777777">
        <w:tblPrEx>
          <w:tblCellMar>
            <w:top w:w="0" w:type="dxa"/>
            <w:left w:w="0" w:type="dxa"/>
            <w:bottom w:w="0" w:type="dxa"/>
            <w:right w:w="0" w:type="dxa"/>
          </w:tblCellMar>
        </w:tblPrEx>
        <w:tc>
          <w:tcPr>
            <w:tcW w:w="4909" w:type="dxa"/>
            <w:gridSpan w:val="3"/>
            <w:tcBorders>
              <w:top w:val="nil"/>
              <w:left w:val="nil"/>
              <w:bottom w:val="nil"/>
              <w:right w:val="nil"/>
            </w:tcBorders>
            <w:vAlign w:val="bottom"/>
          </w:tcPr>
          <w:p w14:paraId="49EFC15C"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 January 27, 2022</w:t>
            </w:r>
          </w:p>
        </w:tc>
        <w:tc>
          <w:tcPr>
            <w:tcW w:w="361" w:type="dxa"/>
            <w:gridSpan w:val="3"/>
            <w:tcBorders>
              <w:top w:val="nil"/>
              <w:left w:val="nil"/>
              <w:bottom w:val="nil"/>
              <w:right w:val="nil"/>
            </w:tcBorders>
            <w:vAlign w:val="bottom"/>
          </w:tcPr>
          <w:p w14:paraId="0DD9B83F"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6" w:type="dxa"/>
            <w:gridSpan w:val="3"/>
            <w:tcBorders>
              <w:top w:val="nil"/>
              <w:left w:val="nil"/>
              <w:bottom w:val="nil"/>
              <w:right w:val="nil"/>
            </w:tcBorders>
            <w:vAlign w:val="bottom"/>
          </w:tcPr>
          <w:p w14:paraId="747E09D9"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By:</w:t>
            </w:r>
          </w:p>
        </w:tc>
        <w:tc>
          <w:tcPr>
            <w:tcW w:w="361" w:type="dxa"/>
            <w:gridSpan w:val="3"/>
            <w:tcBorders>
              <w:top w:val="nil"/>
              <w:left w:val="nil"/>
              <w:bottom w:val="nil"/>
              <w:right w:val="nil"/>
            </w:tcBorders>
            <w:vAlign w:val="bottom"/>
          </w:tcPr>
          <w:p w14:paraId="224CB62E"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56" w:type="dxa"/>
            <w:gridSpan w:val="3"/>
            <w:tcBorders>
              <w:top w:val="nil"/>
              <w:left w:val="nil"/>
              <w:bottom w:val="nil"/>
              <w:right w:val="nil"/>
            </w:tcBorders>
            <w:vAlign w:val="bottom"/>
          </w:tcPr>
          <w:p w14:paraId="73F5CF5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R</w:t>
            </w:r>
            <w:r>
              <w:rPr>
                <w:rFonts w:ascii="Times New Roman" w:hAnsi="Times New Roman" w:cs="Times New Roman"/>
                <w:sz w:val="14"/>
                <w:szCs w:val="14"/>
              </w:rPr>
              <w:t>EED</w:t>
            </w:r>
            <w:r>
              <w:rPr>
                <w:rFonts w:ascii="Times New Roman" w:hAnsi="Times New Roman" w:cs="Times New Roman"/>
                <w:sz w:val="18"/>
                <w:szCs w:val="18"/>
              </w:rPr>
              <w:t xml:space="preserve"> H</w:t>
            </w:r>
            <w:r>
              <w:rPr>
                <w:rFonts w:ascii="Times New Roman" w:hAnsi="Times New Roman" w:cs="Times New Roman"/>
                <w:sz w:val="14"/>
                <w:szCs w:val="14"/>
              </w:rPr>
              <w:t>ASTINGS        </w:t>
            </w:r>
          </w:p>
        </w:tc>
      </w:tr>
      <w:tr w:rsidR="00000000" w14:paraId="0DB06B53" w14:textId="77777777">
        <w:tblPrEx>
          <w:tblCellMar>
            <w:top w:w="0" w:type="dxa"/>
            <w:left w:w="0" w:type="dxa"/>
            <w:bottom w:w="0" w:type="dxa"/>
            <w:right w:w="0" w:type="dxa"/>
          </w:tblCellMar>
        </w:tblPrEx>
        <w:tc>
          <w:tcPr>
            <w:tcW w:w="4909" w:type="dxa"/>
            <w:gridSpan w:val="3"/>
            <w:tcBorders>
              <w:top w:val="nil"/>
              <w:left w:val="nil"/>
              <w:bottom w:val="nil"/>
              <w:right w:val="nil"/>
            </w:tcBorders>
          </w:tcPr>
          <w:p w14:paraId="637D03F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4E0E4E6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6" w:type="dxa"/>
            <w:gridSpan w:val="3"/>
            <w:tcBorders>
              <w:top w:val="nil"/>
              <w:left w:val="nil"/>
              <w:bottom w:val="nil"/>
              <w:right w:val="nil"/>
            </w:tcBorders>
          </w:tcPr>
          <w:p w14:paraId="15E2DBA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3B11506A"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56" w:type="dxa"/>
            <w:gridSpan w:val="3"/>
            <w:tcBorders>
              <w:top w:val="single" w:sz="7" w:space="0" w:color="000000"/>
              <w:left w:val="nil"/>
              <w:bottom w:val="nil"/>
              <w:right w:val="nil"/>
            </w:tcBorders>
            <w:vAlign w:val="bottom"/>
          </w:tcPr>
          <w:p w14:paraId="2246B592"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Reed Hastings</w:t>
            </w:r>
          </w:p>
        </w:tc>
      </w:tr>
      <w:tr w:rsidR="00000000" w14:paraId="3BF778F9" w14:textId="77777777">
        <w:tblPrEx>
          <w:tblCellMar>
            <w:top w:w="0" w:type="dxa"/>
            <w:left w:w="0" w:type="dxa"/>
            <w:bottom w:w="0" w:type="dxa"/>
            <w:right w:w="0" w:type="dxa"/>
          </w:tblCellMar>
        </w:tblPrEx>
        <w:tc>
          <w:tcPr>
            <w:tcW w:w="4909" w:type="dxa"/>
            <w:gridSpan w:val="3"/>
            <w:tcBorders>
              <w:top w:val="nil"/>
              <w:left w:val="nil"/>
              <w:bottom w:val="nil"/>
              <w:right w:val="nil"/>
            </w:tcBorders>
          </w:tcPr>
          <w:p w14:paraId="4411F4F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7FF083B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6" w:type="dxa"/>
            <w:gridSpan w:val="3"/>
            <w:tcBorders>
              <w:top w:val="nil"/>
              <w:left w:val="nil"/>
              <w:bottom w:val="nil"/>
              <w:right w:val="nil"/>
            </w:tcBorders>
          </w:tcPr>
          <w:p w14:paraId="48F9322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1B070BE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56" w:type="dxa"/>
            <w:gridSpan w:val="3"/>
            <w:tcBorders>
              <w:top w:val="nil"/>
              <w:left w:val="nil"/>
              <w:bottom w:val="nil"/>
              <w:right w:val="nil"/>
            </w:tcBorders>
            <w:vAlign w:val="bottom"/>
          </w:tcPr>
          <w:p w14:paraId="7860FDD9"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Co-Chief Executive Officer</w:t>
            </w:r>
          </w:p>
        </w:tc>
      </w:tr>
    </w:tbl>
    <w:p w14:paraId="1FE8CE23"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4138DAD9"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3D309145"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I, Ted Sarandos, certify, pursuant to 18 U.S.C. Section 1350, as adopted pursuant to Section 906 of the Sarbanes-Oxley Act of 2002, that the Annual Report on Form 10-K of Netflix, Inc. for the year ended December 31, 2021 fully complies with the requirements of Section 13(a) or 15(d) of the Securities Exchange Act of 1934 and that information contained in such report fairly presents, in all material respects, the financial condition and results of operations of Netflix, Inc.</w:t>
      </w:r>
    </w:p>
    <w:p w14:paraId="0B41E720"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7A4C6F0B"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614CF094"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1"/>
        <w:gridCol w:w="4519"/>
        <w:gridCol w:w="251"/>
        <w:gridCol w:w="42"/>
        <w:gridCol w:w="283"/>
        <w:gridCol w:w="42"/>
        <w:gridCol w:w="130"/>
        <w:gridCol w:w="377"/>
        <w:gridCol w:w="116"/>
        <w:gridCol w:w="42"/>
        <w:gridCol w:w="283"/>
        <w:gridCol w:w="42"/>
        <w:gridCol w:w="330"/>
        <w:gridCol w:w="4465"/>
        <w:gridCol w:w="330"/>
      </w:tblGrid>
      <w:tr w:rsidR="00000000" w14:paraId="52EFD179" w14:textId="77777777">
        <w:tblPrEx>
          <w:tblCellMar>
            <w:top w:w="0" w:type="dxa"/>
            <w:left w:w="0" w:type="dxa"/>
            <w:bottom w:w="0" w:type="dxa"/>
            <w:right w:w="0" w:type="dxa"/>
          </w:tblCellMar>
        </w:tblPrEx>
        <w:tc>
          <w:tcPr>
            <w:tcW w:w="251" w:type="dxa"/>
            <w:tcBorders>
              <w:top w:val="nil"/>
              <w:left w:val="nil"/>
              <w:bottom w:val="nil"/>
              <w:right w:val="nil"/>
            </w:tcBorders>
          </w:tcPr>
          <w:p w14:paraId="5FB65A1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519" w:type="dxa"/>
            <w:tcBorders>
              <w:top w:val="nil"/>
              <w:left w:val="nil"/>
              <w:bottom w:val="nil"/>
              <w:right w:val="nil"/>
            </w:tcBorders>
          </w:tcPr>
          <w:p w14:paraId="71AA4B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2D1EEA4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60E86F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3" w:type="dxa"/>
            <w:tcBorders>
              <w:top w:val="nil"/>
              <w:left w:val="nil"/>
              <w:bottom w:val="nil"/>
              <w:right w:val="nil"/>
            </w:tcBorders>
          </w:tcPr>
          <w:p w14:paraId="465CEED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643E65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tcPr>
          <w:p w14:paraId="25E8FDA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7" w:type="dxa"/>
            <w:tcBorders>
              <w:top w:val="nil"/>
              <w:left w:val="nil"/>
              <w:bottom w:val="nil"/>
              <w:right w:val="nil"/>
            </w:tcBorders>
          </w:tcPr>
          <w:p w14:paraId="7657224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tcPr>
          <w:p w14:paraId="07CA728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7C99822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83" w:type="dxa"/>
            <w:tcBorders>
              <w:top w:val="nil"/>
              <w:left w:val="nil"/>
              <w:bottom w:val="nil"/>
              <w:right w:val="nil"/>
            </w:tcBorders>
          </w:tcPr>
          <w:p w14:paraId="2822364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438A342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30" w:type="dxa"/>
            <w:tcBorders>
              <w:top w:val="nil"/>
              <w:left w:val="nil"/>
              <w:bottom w:val="nil"/>
              <w:right w:val="nil"/>
            </w:tcBorders>
          </w:tcPr>
          <w:p w14:paraId="2800035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65" w:type="dxa"/>
            <w:tcBorders>
              <w:top w:val="nil"/>
              <w:left w:val="nil"/>
              <w:bottom w:val="nil"/>
              <w:right w:val="nil"/>
            </w:tcBorders>
          </w:tcPr>
          <w:p w14:paraId="238C7FB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30" w:type="dxa"/>
            <w:tcBorders>
              <w:top w:val="nil"/>
              <w:left w:val="nil"/>
              <w:bottom w:val="nil"/>
              <w:right w:val="nil"/>
            </w:tcBorders>
          </w:tcPr>
          <w:p w14:paraId="600C4CEC"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3A401D47" w14:textId="77777777">
        <w:tblPrEx>
          <w:tblCellMar>
            <w:top w:w="0" w:type="dxa"/>
            <w:left w:w="0" w:type="dxa"/>
            <w:bottom w:w="0" w:type="dxa"/>
            <w:right w:w="0" w:type="dxa"/>
          </w:tblCellMar>
        </w:tblPrEx>
        <w:tc>
          <w:tcPr>
            <w:tcW w:w="5021" w:type="dxa"/>
            <w:gridSpan w:val="3"/>
            <w:tcBorders>
              <w:top w:val="nil"/>
              <w:left w:val="nil"/>
              <w:bottom w:val="nil"/>
              <w:right w:val="nil"/>
            </w:tcBorders>
            <w:vAlign w:val="bottom"/>
          </w:tcPr>
          <w:p w14:paraId="554403B2"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 January 27, 2022</w:t>
            </w:r>
          </w:p>
        </w:tc>
        <w:tc>
          <w:tcPr>
            <w:tcW w:w="367" w:type="dxa"/>
            <w:gridSpan w:val="3"/>
            <w:tcBorders>
              <w:top w:val="nil"/>
              <w:left w:val="nil"/>
              <w:bottom w:val="nil"/>
              <w:right w:val="nil"/>
            </w:tcBorders>
            <w:vAlign w:val="bottom"/>
          </w:tcPr>
          <w:p w14:paraId="2D4E9D5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23" w:type="dxa"/>
            <w:gridSpan w:val="3"/>
            <w:tcBorders>
              <w:top w:val="nil"/>
              <w:left w:val="nil"/>
              <w:bottom w:val="nil"/>
              <w:right w:val="nil"/>
            </w:tcBorders>
            <w:vAlign w:val="bottom"/>
          </w:tcPr>
          <w:p w14:paraId="3BF76FCB"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By:</w:t>
            </w:r>
          </w:p>
        </w:tc>
        <w:tc>
          <w:tcPr>
            <w:tcW w:w="367" w:type="dxa"/>
            <w:gridSpan w:val="3"/>
            <w:tcBorders>
              <w:top w:val="nil"/>
              <w:left w:val="nil"/>
              <w:bottom w:val="nil"/>
              <w:right w:val="nil"/>
            </w:tcBorders>
            <w:vAlign w:val="bottom"/>
          </w:tcPr>
          <w:p w14:paraId="1E88A06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125" w:type="dxa"/>
            <w:gridSpan w:val="3"/>
            <w:tcBorders>
              <w:top w:val="nil"/>
              <w:left w:val="nil"/>
              <w:bottom w:val="nil"/>
              <w:right w:val="nil"/>
            </w:tcBorders>
            <w:vAlign w:val="bottom"/>
          </w:tcPr>
          <w:p w14:paraId="7A7D76B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T</w:t>
            </w:r>
            <w:r>
              <w:rPr>
                <w:rFonts w:ascii="Times New Roman" w:hAnsi="Times New Roman" w:cs="Times New Roman"/>
                <w:sz w:val="14"/>
                <w:szCs w:val="14"/>
              </w:rPr>
              <w:t>ED</w:t>
            </w:r>
            <w:r>
              <w:rPr>
                <w:rFonts w:ascii="Times New Roman" w:hAnsi="Times New Roman" w:cs="Times New Roman"/>
                <w:sz w:val="18"/>
                <w:szCs w:val="18"/>
              </w:rPr>
              <w:t xml:space="preserve"> S</w:t>
            </w:r>
            <w:r>
              <w:rPr>
                <w:rFonts w:ascii="Times New Roman" w:hAnsi="Times New Roman" w:cs="Times New Roman"/>
                <w:sz w:val="14"/>
                <w:szCs w:val="14"/>
              </w:rPr>
              <w:t>ARANDOS</w:t>
            </w:r>
          </w:p>
        </w:tc>
      </w:tr>
      <w:tr w:rsidR="00000000" w14:paraId="46FAE8B7" w14:textId="77777777">
        <w:tblPrEx>
          <w:tblCellMar>
            <w:top w:w="0" w:type="dxa"/>
            <w:left w:w="0" w:type="dxa"/>
            <w:bottom w:w="0" w:type="dxa"/>
            <w:right w:w="0" w:type="dxa"/>
          </w:tblCellMar>
        </w:tblPrEx>
        <w:tc>
          <w:tcPr>
            <w:tcW w:w="5021" w:type="dxa"/>
            <w:gridSpan w:val="3"/>
            <w:tcBorders>
              <w:top w:val="nil"/>
              <w:left w:val="nil"/>
              <w:bottom w:val="nil"/>
              <w:right w:val="nil"/>
            </w:tcBorders>
          </w:tcPr>
          <w:p w14:paraId="48AFFBB1"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7" w:type="dxa"/>
            <w:gridSpan w:val="3"/>
            <w:tcBorders>
              <w:top w:val="nil"/>
              <w:left w:val="nil"/>
              <w:bottom w:val="nil"/>
              <w:right w:val="nil"/>
            </w:tcBorders>
            <w:vAlign w:val="bottom"/>
          </w:tcPr>
          <w:p w14:paraId="2257996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23" w:type="dxa"/>
            <w:gridSpan w:val="3"/>
            <w:tcBorders>
              <w:top w:val="nil"/>
              <w:left w:val="nil"/>
              <w:bottom w:val="nil"/>
              <w:right w:val="nil"/>
            </w:tcBorders>
          </w:tcPr>
          <w:p w14:paraId="15A4F80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7" w:type="dxa"/>
            <w:gridSpan w:val="3"/>
            <w:tcBorders>
              <w:top w:val="nil"/>
              <w:left w:val="nil"/>
              <w:bottom w:val="nil"/>
              <w:right w:val="nil"/>
            </w:tcBorders>
            <w:vAlign w:val="bottom"/>
          </w:tcPr>
          <w:p w14:paraId="74CC2F2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125" w:type="dxa"/>
            <w:gridSpan w:val="3"/>
            <w:tcBorders>
              <w:top w:val="single" w:sz="7" w:space="0" w:color="000000"/>
              <w:left w:val="nil"/>
              <w:bottom w:val="nil"/>
              <w:right w:val="nil"/>
            </w:tcBorders>
            <w:vAlign w:val="bottom"/>
          </w:tcPr>
          <w:p w14:paraId="583A1315"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Ted Sarandos</w:t>
            </w:r>
          </w:p>
        </w:tc>
      </w:tr>
      <w:tr w:rsidR="00000000" w14:paraId="3E5B8E99" w14:textId="77777777">
        <w:tblPrEx>
          <w:tblCellMar>
            <w:top w:w="0" w:type="dxa"/>
            <w:left w:w="0" w:type="dxa"/>
            <w:bottom w:w="0" w:type="dxa"/>
            <w:right w:w="0" w:type="dxa"/>
          </w:tblCellMar>
        </w:tblPrEx>
        <w:tc>
          <w:tcPr>
            <w:tcW w:w="5021" w:type="dxa"/>
            <w:gridSpan w:val="3"/>
            <w:tcBorders>
              <w:top w:val="nil"/>
              <w:left w:val="nil"/>
              <w:bottom w:val="nil"/>
              <w:right w:val="nil"/>
            </w:tcBorders>
          </w:tcPr>
          <w:p w14:paraId="22BE976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7" w:type="dxa"/>
            <w:gridSpan w:val="3"/>
            <w:tcBorders>
              <w:top w:val="nil"/>
              <w:left w:val="nil"/>
              <w:bottom w:val="nil"/>
              <w:right w:val="nil"/>
            </w:tcBorders>
            <w:vAlign w:val="bottom"/>
          </w:tcPr>
          <w:p w14:paraId="04C281D1"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23" w:type="dxa"/>
            <w:gridSpan w:val="3"/>
            <w:tcBorders>
              <w:top w:val="nil"/>
              <w:left w:val="nil"/>
              <w:bottom w:val="nil"/>
              <w:right w:val="nil"/>
            </w:tcBorders>
          </w:tcPr>
          <w:p w14:paraId="34FAE207"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7" w:type="dxa"/>
            <w:gridSpan w:val="3"/>
            <w:tcBorders>
              <w:top w:val="nil"/>
              <w:left w:val="nil"/>
              <w:bottom w:val="nil"/>
              <w:right w:val="nil"/>
            </w:tcBorders>
            <w:vAlign w:val="bottom"/>
          </w:tcPr>
          <w:p w14:paraId="17BDFBBD"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125" w:type="dxa"/>
            <w:gridSpan w:val="3"/>
            <w:tcBorders>
              <w:top w:val="nil"/>
              <w:left w:val="nil"/>
              <w:bottom w:val="nil"/>
              <w:right w:val="nil"/>
            </w:tcBorders>
            <w:vAlign w:val="bottom"/>
          </w:tcPr>
          <w:p w14:paraId="6E6F494A"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Co-Chief Executive Officer and Chief Content Officer</w:t>
            </w:r>
          </w:p>
        </w:tc>
      </w:tr>
    </w:tbl>
    <w:p w14:paraId="597A6104"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p>
    <w:p w14:paraId="46E8C3B3" w14:textId="77777777" w:rsidR="00000000" w:rsidRDefault="00000000">
      <w:pPr>
        <w:autoSpaceDE w:val="0"/>
        <w:autoSpaceDN w:val="0"/>
        <w:adjustRightInd w:val="0"/>
        <w:spacing w:before="162" w:after="0" w:line="240" w:lineRule="auto"/>
        <w:ind w:firstLine="445"/>
        <w:rPr>
          <w:rFonts w:ascii="Times New Roman" w:hAnsi="Times New Roman" w:cs="Times New Roman"/>
          <w:sz w:val="24"/>
          <w:szCs w:val="24"/>
        </w:rPr>
      </w:pPr>
      <w:r>
        <w:rPr>
          <w:rFonts w:ascii="Times New Roman" w:hAnsi="Times New Roman" w:cs="Times New Roman"/>
          <w:sz w:val="18"/>
          <w:szCs w:val="18"/>
        </w:rPr>
        <w:t>I, Spencer Neumann, certify, pursuant to 18 U.S.C. Section 1350, as adopted pursuant to Section 906 of the Sarbanes-Oxley Act of 2002, that the Annual Report on Form 10-K of Netflix, Inc. for the year ended December 31, 2021 fully complies with the requirements of Section 13(a) or 15(d) of the Securities Exchange Act of 1934 and that information contained in such report fairly presents, in all material respects, the financial condition and results of operations of Netflix, Inc.</w:t>
      </w:r>
    </w:p>
    <w:p w14:paraId="6AA87D6C" w14:textId="77777777" w:rsidR="00000000" w:rsidRDefault="000000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w:t>
      </w:r>
    </w:p>
    <w:p w14:paraId="5CE07871" w14:textId="77777777" w:rsidR="00000000" w:rsidRDefault="00000000">
      <w:pPr>
        <w:autoSpaceDE w:val="0"/>
        <w:autoSpaceDN w:val="0"/>
        <w:adjustRightInd w:val="0"/>
        <w:spacing w:after="0" w:line="240" w:lineRule="auto"/>
        <w:rPr>
          <w:rFonts w:ascii="Times New Roman" w:hAnsi="Times New Roman" w:cs="Times New Roman"/>
          <w:sz w:val="24"/>
          <w:szCs w:val="24"/>
        </w:rPr>
      </w:pPr>
    </w:p>
    <w:p w14:paraId="2A796995" w14:textId="77777777" w:rsidR="00000000" w:rsidRDefault="00000000">
      <w:pPr>
        <w:autoSpaceDE w:val="0"/>
        <w:autoSpaceDN w:val="0"/>
        <w:adjustRightInd w:val="0"/>
        <w:spacing w:after="0" w:line="9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51"/>
        <w:gridCol w:w="4415"/>
        <w:gridCol w:w="251"/>
        <w:gridCol w:w="42"/>
        <w:gridCol w:w="277"/>
        <w:gridCol w:w="42"/>
        <w:gridCol w:w="130"/>
        <w:gridCol w:w="371"/>
        <w:gridCol w:w="116"/>
        <w:gridCol w:w="42"/>
        <w:gridCol w:w="277"/>
        <w:gridCol w:w="42"/>
        <w:gridCol w:w="435"/>
        <w:gridCol w:w="4377"/>
        <w:gridCol w:w="435"/>
      </w:tblGrid>
      <w:tr w:rsidR="00000000" w14:paraId="67F11197" w14:textId="77777777">
        <w:tblPrEx>
          <w:tblCellMar>
            <w:top w:w="0" w:type="dxa"/>
            <w:left w:w="0" w:type="dxa"/>
            <w:bottom w:w="0" w:type="dxa"/>
            <w:right w:w="0" w:type="dxa"/>
          </w:tblCellMar>
        </w:tblPrEx>
        <w:tc>
          <w:tcPr>
            <w:tcW w:w="251" w:type="dxa"/>
            <w:tcBorders>
              <w:top w:val="nil"/>
              <w:left w:val="nil"/>
              <w:bottom w:val="nil"/>
              <w:right w:val="nil"/>
            </w:tcBorders>
          </w:tcPr>
          <w:p w14:paraId="0ED44D8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415" w:type="dxa"/>
            <w:tcBorders>
              <w:top w:val="nil"/>
              <w:left w:val="nil"/>
              <w:bottom w:val="nil"/>
              <w:right w:val="nil"/>
            </w:tcBorders>
          </w:tcPr>
          <w:p w14:paraId="01ADEF3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51" w:type="dxa"/>
            <w:tcBorders>
              <w:top w:val="nil"/>
              <w:left w:val="nil"/>
              <w:bottom w:val="nil"/>
              <w:right w:val="nil"/>
            </w:tcBorders>
          </w:tcPr>
          <w:p w14:paraId="08BE9794"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2C9BBA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7" w:type="dxa"/>
            <w:tcBorders>
              <w:top w:val="nil"/>
              <w:left w:val="nil"/>
              <w:bottom w:val="nil"/>
              <w:right w:val="nil"/>
            </w:tcBorders>
          </w:tcPr>
          <w:p w14:paraId="60308039"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3FB3ECC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tcPr>
          <w:p w14:paraId="748E6268"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71" w:type="dxa"/>
            <w:tcBorders>
              <w:top w:val="nil"/>
              <w:left w:val="nil"/>
              <w:bottom w:val="nil"/>
              <w:right w:val="nil"/>
            </w:tcBorders>
          </w:tcPr>
          <w:p w14:paraId="156215C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tcPr>
          <w:p w14:paraId="6EE9958E"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121B5FE0"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277" w:type="dxa"/>
            <w:tcBorders>
              <w:top w:val="nil"/>
              <w:left w:val="nil"/>
              <w:bottom w:val="nil"/>
              <w:right w:val="nil"/>
            </w:tcBorders>
          </w:tcPr>
          <w:p w14:paraId="3F39CE7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2" w:type="dxa"/>
            <w:tcBorders>
              <w:top w:val="nil"/>
              <w:left w:val="nil"/>
              <w:bottom w:val="nil"/>
              <w:right w:val="nil"/>
            </w:tcBorders>
          </w:tcPr>
          <w:p w14:paraId="27B1BC7D"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5" w:type="dxa"/>
            <w:tcBorders>
              <w:top w:val="nil"/>
              <w:left w:val="nil"/>
              <w:bottom w:val="nil"/>
              <w:right w:val="nil"/>
            </w:tcBorders>
          </w:tcPr>
          <w:p w14:paraId="6898CF6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77" w:type="dxa"/>
            <w:tcBorders>
              <w:top w:val="nil"/>
              <w:left w:val="nil"/>
              <w:bottom w:val="nil"/>
              <w:right w:val="nil"/>
            </w:tcBorders>
          </w:tcPr>
          <w:p w14:paraId="495A04B3"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435" w:type="dxa"/>
            <w:tcBorders>
              <w:top w:val="nil"/>
              <w:left w:val="nil"/>
              <w:bottom w:val="nil"/>
              <w:right w:val="nil"/>
            </w:tcBorders>
          </w:tcPr>
          <w:p w14:paraId="1D733626" w14:textId="77777777" w:rsidR="00000000" w:rsidRDefault="00000000">
            <w:pPr>
              <w:autoSpaceDE w:val="0"/>
              <w:autoSpaceDN w:val="0"/>
              <w:adjustRightInd w:val="0"/>
              <w:spacing w:after="0" w:line="1" w:lineRule="exact"/>
              <w:rPr>
                <w:rFonts w:ascii="Times New Roman" w:hAnsi="Times New Roman" w:cs="Times New Roman"/>
                <w:sz w:val="24"/>
                <w:szCs w:val="24"/>
              </w:rPr>
            </w:pPr>
          </w:p>
        </w:tc>
      </w:tr>
      <w:tr w:rsidR="00000000" w14:paraId="115CB014" w14:textId="77777777">
        <w:tblPrEx>
          <w:tblCellMar>
            <w:top w:w="0" w:type="dxa"/>
            <w:left w:w="0" w:type="dxa"/>
            <w:bottom w:w="0" w:type="dxa"/>
            <w:right w:w="0" w:type="dxa"/>
          </w:tblCellMar>
        </w:tblPrEx>
        <w:tc>
          <w:tcPr>
            <w:tcW w:w="4917" w:type="dxa"/>
            <w:gridSpan w:val="3"/>
            <w:tcBorders>
              <w:top w:val="nil"/>
              <w:left w:val="nil"/>
              <w:bottom w:val="nil"/>
              <w:right w:val="nil"/>
            </w:tcBorders>
            <w:vAlign w:val="bottom"/>
          </w:tcPr>
          <w:p w14:paraId="263CBA21" w14:textId="77777777" w:rsidR="00000000" w:rsidRDefault="00000000">
            <w:pPr>
              <w:autoSpaceDE w:val="0"/>
              <w:autoSpaceDN w:val="0"/>
              <w:adjustRightInd w:val="0"/>
              <w:spacing w:after="0" w:line="240" w:lineRule="auto"/>
              <w:ind w:left="18" w:right="37"/>
              <w:rPr>
                <w:rFonts w:ascii="Times New Roman" w:hAnsi="Times New Roman" w:cs="Times New Roman"/>
                <w:sz w:val="24"/>
                <w:szCs w:val="24"/>
              </w:rPr>
            </w:pPr>
            <w:r>
              <w:rPr>
                <w:rFonts w:ascii="Times New Roman" w:hAnsi="Times New Roman" w:cs="Times New Roman"/>
                <w:sz w:val="18"/>
                <w:szCs w:val="18"/>
              </w:rPr>
              <w:t>Dated: January 27, 2022</w:t>
            </w:r>
          </w:p>
        </w:tc>
        <w:tc>
          <w:tcPr>
            <w:tcW w:w="361" w:type="dxa"/>
            <w:gridSpan w:val="3"/>
            <w:tcBorders>
              <w:top w:val="nil"/>
              <w:left w:val="nil"/>
              <w:bottom w:val="nil"/>
              <w:right w:val="nil"/>
            </w:tcBorders>
            <w:vAlign w:val="bottom"/>
          </w:tcPr>
          <w:p w14:paraId="02BD4987"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7" w:type="dxa"/>
            <w:gridSpan w:val="3"/>
            <w:tcBorders>
              <w:top w:val="nil"/>
              <w:left w:val="nil"/>
              <w:bottom w:val="nil"/>
              <w:right w:val="nil"/>
            </w:tcBorders>
            <w:vAlign w:val="bottom"/>
          </w:tcPr>
          <w:p w14:paraId="32BA62BC"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8"/>
                <w:szCs w:val="18"/>
              </w:rPr>
              <w:t>By:</w:t>
            </w:r>
          </w:p>
        </w:tc>
        <w:tc>
          <w:tcPr>
            <w:tcW w:w="361" w:type="dxa"/>
            <w:gridSpan w:val="3"/>
            <w:tcBorders>
              <w:top w:val="nil"/>
              <w:left w:val="nil"/>
              <w:bottom w:val="nil"/>
              <w:right w:val="nil"/>
            </w:tcBorders>
            <w:vAlign w:val="bottom"/>
          </w:tcPr>
          <w:p w14:paraId="336AA3F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47" w:type="dxa"/>
            <w:gridSpan w:val="3"/>
            <w:tcBorders>
              <w:top w:val="nil"/>
              <w:left w:val="nil"/>
              <w:bottom w:val="nil"/>
              <w:right w:val="nil"/>
            </w:tcBorders>
            <w:vAlign w:val="bottom"/>
          </w:tcPr>
          <w:p w14:paraId="1D20E0CC"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w:t>
            </w:r>
            <w:r>
              <w:rPr>
                <w:rFonts w:ascii="Times New Roman" w:hAnsi="Times New Roman" w:cs="Times New Roman"/>
                <w:sz w:val="14"/>
                <w:szCs w:val="14"/>
              </w:rPr>
              <w:t>S</w:t>
            </w:r>
            <w:r>
              <w:rPr>
                <w:rFonts w:ascii="Times New Roman" w:hAnsi="Times New Roman" w:cs="Times New Roman"/>
                <w:sz w:val="18"/>
                <w:szCs w:val="18"/>
              </w:rPr>
              <w:t>/    S</w:t>
            </w:r>
            <w:r>
              <w:rPr>
                <w:rFonts w:ascii="Times New Roman" w:hAnsi="Times New Roman" w:cs="Times New Roman"/>
                <w:sz w:val="14"/>
                <w:szCs w:val="14"/>
              </w:rPr>
              <w:t>PENCER</w:t>
            </w:r>
            <w:r>
              <w:rPr>
                <w:rFonts w:ascii="Times New Roman" w:hAnsi="Times New Roman" w:cs="Times New Roman"/>
                <w:sz w:val="18"/>
                <w:szCs w:val="18"/>
              </w:rPr>
              <w:t xml:space="preserve"> N</w:t>
            </w:r>
            <w:r>
              <w:rPr>
                <w:rFonts w:ascii="Times New Roman" w:hAnsi="Times New Roman" w:cs="Times New Roman"/>
                <w:sz w:val="14"/>
                <w:szCs w:val="14"/>
              </w:rPr>
              <w:t>EUMANN        </w:t>
            </w:r>
          </w:p>
        </w:tc>
      </w:tr>
      <w:tr w:rsidR="00000000" w14:paraId="02B02986" w14:textId="77777777">
        <w:tblPrEx>
          <w:tblCellMar>
            <w:top w:w="0" w:type="dxa"/>
            <w:left w:w="0" w:type="dxa"/>
            <w:bottom w:w="0" w:type="dxa"/>
            <w:right w:w="0" w:type="dxa"/>
          </w:tblCellMar>
        </w:tblPrEx>
        <w:tc>
          <w:tcPr>
            <w:tcW w:w="4917" w:type="dxa"/>
            <w:gridSpan w:val="3"/>
            <w:tcBorders>
              <w:top w:val="nil"/>
              <w:left w:val="nil"/>
              <w:bottom w:val="nil"/>
              <w:right w:val="nil"/>
            </w:tcBorders>
          </w:tcPr>
          <w:p w14:paraId="2BDBAB0F"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253E3658"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7" w:type="dxa"/>
            <w:gridSpan w:val="3"/>
            <w:tcBorders>
              <w:top w:val="nil"/>
              <w:left w:val="nil"/>
              <w:bottom w:val="nil"/>
              <w:right w:val="nil"/>
            </w:tcBorders>
          </w:tcPr>
          <w:p w14:paraId="5EB783E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414C9FD2"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47" w:type="dxa"/>
            <w:gridSpan w:val="3"/>
            <w:tcBorders>
              <w:top w:val="single" w:sz="7" w:space="0" w:color="000000"/>
              <w:left w:val="nil"/>
              <w:bottom w:val="nil"/>
              <w:right w:val="nil"/>
            </w:tcBorders>
            <w:vAlign w:val="bottom"/>
          </w:tcPr>
          <w:p w14:paraId="339BFFC6"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Spencer Neumann</w:t>
            </w:r>
          </w:p>
        </w:tc>
      </w:tr>
      <w:tr w:rsidR="00000000" w14:paraId="7DD3C359" w14:textId="77777777">
        <w:tblPrEx>
          <w:tblCellMar>
            <w:top w:w="0" w:type="dxa"/>
            <w:left w:w="0" w:type="dxa"/>
            <w:bottom w:w="0" w:type="dxa"/>
            <w:right w:w="0" w:type="dxa"/>
          </w:tblCellMar>
        </w:tblPrEx>
        <w:tc>
          <w:tcPr>
            <w:tcW w:w="4917" w:type="dxa"/>
            <w:gridSpan w:val="3"/>
            <w:tcBorders>
              <w:top w:val="nil"/>
              <w:left w:val="nil"/>
              <w:bottom w:val="nil"/>
              <w:right w:val="nil"/>
            </w:tcBorders>
          </w:tcPr>
          <w:p w14:paraId="3B359DF2"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12F92376"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617" w:type="dxa"/>
            <w:gridSpan w:val="3"/>
            <w:tcBorders>
              <w:top w:val="nil"/>
              <w:left w:val="nil"/>
              <w:bottom w:val="nil"/>
              <w:right w:val="nil"/>
            </w:tcBorders>
          </w:tcPr>
          <w:p w14:paraId="7AD2287A" w14:textId="77777777" w:rsidR="00000000" w:rsidRDefault="00000000">
            <w:pPr>
              <w:autoSpaceDE w:val="0"/>
              <w:autoSpaceDN w:val="0"/>
              <w:adjustRightInd w:val="0"/>
              <w:spacing w:after="0" w:line="1" w:lineRule="exact"/>
              <w:rPr>
                <w:rFonts w:ascii="Times New Roman" w:hAnsi="Times New Roman" w:cs="Times New Roman"/>
                <w:sz w:val="24"/>
                <w:szCs w:val="24"/>
              </w:rPr>
            </w:pPr>
          </w:p>
        </w:tc>
        <w:tc>
          <w:tcPr>
            <w:tcW w:w="361" w:type="dxa"/>
            <w:gridSpan w:val="3"/>
            <w:tcBorders>
              <w:top w:val="nil"/>
              <w:left w:val="nil"/>
              <w:bottom w:val="nil"/>
              <w:right w:val="nil"/>
            </w:tcBorders>
            <w:vAlign w:val="bottom"/>
          </w:tcPr>
          <w:p w14:paraId="6B67BC84" w14:textId="77777777" w:rsidR="00000000" w:rsidRDefault="00000000">
            <w:pPr>
              <w:autoSpaceDE w:val="0"/>
              <w:autoSpaceDN w:val="0"/>
              <w:adjustRightInd w:val="0"/>
              <w:spacing w:after="0" w:line="240" w:lineRule="auto"/>
              <w:ind w:left="18" w:right="38"/>
              <w:rPr>
                <w:rFonts w:ascii="Times New Roman" w:hAnsi="Times New Roman" w:cs="Times New Roman"/>
                <w:sz w:val="24"/>
                <w:szCs w:val="24"/>
              </w:rPr>
            </w:pPr>
            <w:r>
              <w:rPr>
                <w:rFonts w:ascii="Times New Roman" w:hAnsi="Times New Roman" w:cs="Times New Roman"/>
                <w:sz w:val="14"/>
                <w:szCs w:val="14"/>
              </w:rPr>
              <w:t> </w:t>
            </w:r>
          </w:p>
        </w:tc>
        <w:tc>
          <w:tcPr>
            <w:tcW w:w="5247" w:type="dxa"/>
            <w:gridSpan w:val="3"/>
            <w:tcBorders>
              <w:top w:val="nil"/>
              <w:left w:val="nil"/>
              <w:bottom w:val="nil"/>
              <w:right w:val="nil"/>
            </w:tcBorders>
            <w:vAlign w:val="bottom"/>
          </w:tcPr>
          <w:p w14:paraId="05B7F8E3" w14:textId="77777777" w:rsidR="00000000" w:rsidRDefault="00000000">
            <w:pPr>
              <w:autoSpaceDE w:val="0"/>
              <w:autoSpaceDN w:val="0"/>
              <w:adjustRightInd w:val="0"/>
              <w:spacing w:after="0" w:line="240" w:lineRule="auto"/>
              <w:ind w:left="18" w:right="38"/>
              <w:jc w:val="center"/>
              <w:rPr>
                <w:rFonts w:ascii="Times New Roman" w:hAnsi="Times New Roman" w:cs="Times New Roman"/>
                <w:sz w:val="24"/>
                <w:szCs w:val="24"/>
              </w:rPr>
            </w:pPr>
            <w:r>
              <w:rPr>
                <w:rFonts w:ascii="Times New Roman" w:hAnsi="Times New Roman" w:cs="Times New Roman"/>
                <w:sz w:val="18"/>
                <w:szCs w:val="18"/>
              </w:rPr>
              <w:t>Chief Financial Officer</w:t>
            </w:r>
          </w:p>
        </w:tc>
      </w:tr>
    </w:tbl>
    <w:p w14:paraId="3FFA37F3" w14:textId="77777777" w:rsidR="00000000" w:rsidRDefault="00000000">
      <w:pPr>
        <w:autoSpaceDE w:val="0"/>
        <w:autoSpaceDN w:val="0"/>
        <w:adjustRightInd w:val="0"/>
        <w:spacing w:before="90" w:after="0" w:line="240" w:lineRule="auto"/>
        <w:rPr>
          <w:rFonts w:ascii="Times New Roman" w:hAnsi="Times New Roman" w:cs="Times New Roman"/>
          <w:sz w:val="24"/>
          <w:szCs w:val="24"/>
        </w:rPr>
      </w:pPr>
    </w:p>
    <w:p w14:paraId="7D41409D" w14:textId="77777777" w:rsidR="00335B81" w:rsidRDefault="00335B81">
      <w:pPr>
        <w:autoSpaceDE w:val="0"/>
        <w:autoSpaceDN w:val="0"/>
        <w:adjustRightInd w:val="0"/>
        <w:spacing w:after="0" w:line="240" w:lineRule="auto"/>
        <w:rPr>
          <w:rFonts w:ascii="Times New Roman" w:hAnsi="Times New Roman" w:cs="Times New Roman"/>
          <w:sz w:val="24"/>
          <w:szCs w:val="24"/>
        </w:rPr>
      </w:pPr>
    </w:p>
    <w:sectPr w:rsidR="00335B81">
      <w:pgSz w:w="12240" w:h="15840"/>
      <w:pgMar w:top="360" w:right="360" w:bottom="360" w:left="360"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suppressTop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22"/>
    <w:rsid w:val="001209BC"/>
    <w:rsid w:val="00335B81"/>
    <w:rsid w:val="00FE0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78EAFB"/>
  <w14:defaultImageDpi w14:val="0"/>
  <w15:docId w15:val="{34790583-474B-4309-8C60-F7AB6005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content.edgar-online.com/ExternalLink/EDGAR/0001193125-18-134734.html?hash=36e2c9ce1c333c09b3317e1eee8153d4bec957d33b09a602dbaf094745ba4702&amp;amp;dest=D567970DEX41_HTM" TargetMode="External"/><Relationship Id="rId21" Type="http://schemas.openxmlformats.org/officeDocument/2006/relationships/hyperlink" Target="https://content.edgar-online.com/ExternalLink/EDGAR/0001193125-17-156178.html?hash=46154aff9588e5ed695f6413e00deeda70586cf6933531c6be1b858f23a3df67&amp;amp;dest=D387494DEX41_HTM" TargetMode="External"/><Relationship Id="rId34" Type="http://schemas.openxmlformats.org/officeDocument/2006/relationships/hyperlink" Target="https://content.edgar-online.com/ExternalLink/EDGAR/0001193125-19-125758.html?hash=68f8768e585e5158a9815b352033c6ce96dec056b4bc1eba634f064028367624&amp;amp;dest=D732532DEX43_HTM" TargetMode="External"/><Relationship Id="rId42" Type="http://schemas.openxmlformats.org/officeDocument/2006/relationships/hyperlink" Target="https://content.edgar-online.com/ExternalLink/EDGAR/0001193125-20-123239.html?hash=3427d6031c03bc30f11a084069e2939d595091f16b09e4b8601c02e3c6940122&amp;amp;dest=D895279DEX43_HTM" TargetMode="External"/><Relationship Id="rId47" Type="http://schemas.openxmlformats.org/officeDocument/2006/relationships/hyperlink" Target="https://content.edgar-online.com/ExternalLink/EDGAR/0001193125-06-070787.html?hash=78d2cdf23589b75797d14c9c1d9732425540841aef8ce5c4544575f4a27b99f0&amp;amp;dest=DDEF14A_HTM" TargetMode="External"/><Relationship Id="rId50" Type="http://schemas.openxmlformats.org/officeDocument/2006/relationships/hyperlink" Target="https://content.edgar-online.com/ExternalLink/EDGAR/0001193125-11-103738.html?hash=c339cb9fceff64025dc06ee700d1b74c6c1e3c14d9d8fd7f6e8316962b8650d2&amp;amp;dest=DDEF14A_HTM" TargetMode="External"/><Relationship Id="rId55" Type="http://schemas.openxmlformats.org/officeDocument/2006/relationships/hyperlink" Target="https://content.edgar-online.com/ExternalLink/EDGAR/0001193125-14-163399.html?hash=e117c71d4b8953ace58aa715a6b4dfcfd0fd8bd66ccaa1488cf51f803144455a&amp;amp;dest=D705110DDEF14A_HTM" TargetMode="External"/><Relationship Id="rId63" Type="http://schemas.openxmlformats.org/officeDocument/2006/relationships/hyperlink" Target="https://content.edgar-online.com/ExternalLink/EDGAR/0001193125-21-193187.html?hash=c0ae2e17ba7226046bdf6f1dedb50d1d2b0df2e3fe7b337a2c0ffc5896e5328b&amp;amp;dest=D552068DEX101_HTM" TargetMode="External"/><Relationship Id="rId7" Type="http://schemas.openxmlformats.org/officeDocument/2006/relationships/hyperlink" Target="https://content.edgar-online.com/ExternalLink/EDGAR/0001065280-20-000530.html?hash=4b9f046955026b34db38d4cbc85144838a48be55080cbd2aea9466c4956ec322&amp;amp;dest=EX31AMENDEDANDRESTATEDBYLA_HTM" TargetMode="External"/><Relationship Id="rId2" Type="http://schemas.openxmlformats.org/officeDocument/2006/relationships/settings" Target="settings.xml"/><Relationship Id="rId16" Type="http://schemas.openxmlformats.org/officeDocument/2006/relationships/hyperlink" Target="https://content.edgar-online.com/ExternalLink/EDGAR/0001193125-15-035386.html?hash=2797e234fba66db6f624194ebf5a1d7bef6c54c0130b651cc2b0f21a120e8cc4&amp;amp;dest=D868320DEX42_HTM" TargetMode="External"/><Relationship Id="rId29" Type="http://schemas.openxmlformats.org/officeDocument/2006/relationships/hyperlink" Target="https://content.edgar-online.com/ExternalLink/EDGAR/0001193125-18-309073.html?hash=2268db92d444435d6a3cc9aa0373bbe5b6dec6bcd5a420c6b198e31de5c88ce6&amp;amp;dest=D643303DEX43_HTM" TargetMode="External"/><Relationship Id="rId11" Type="http://schemas.openxmlformats.org/officeDocument/2006/relationships/hyperlink" Target="https://content.edgar-online.com/ExternalLink/EDGAR/0001193125-14-058772.html?hash=1bdacd88ae2987ab6fdb7baad4af014858b7f265dc642c6b66b716e489806f05&amp;amp;dest=D678661DEX41_HTM" TargetMode="External"/><Relationship Id="rId24" Type="http://schemas.openxmlformats.org/officeDocument/2006/relationships/hyperlink" Target="https://content.edgar-online.com/ExternalLink/EDGAR/0001193125-17-321206.html?hash=cc25ec465f4d67597d8fb246dbdced5dce7f7612af6381d36c1a356211a04280&amp;amp;dest=D461594DEX41_HTM" TargetMode="External"/><Relationship Id="rId32" Type="http://schemas.openxmlformats.org/officeDocument/2006/relationships/hyperlink" Target="https://content.edgar-online.com/ExternalLink/EDGAR/0001193125-19-125758.html?hash=68f8768e585e5158a9815b352033c6ce96dec056b4bc1eba634f064028367624&amp;amp;dest=D732532DEX41_HTM" TargetMode="External"/><Relationship Id="rId37" Type="http://schemas.openxmlformats.org/officeDocument/2006/relationships/hyperlink" Target="https://content.edgar-online.com/ExternalLink/EDGAR/0001193125-19-274766.html?hash=b0ed829eecf711e195bf3be91b09dcfc552bc8e647d6d8359654af25b315ea9b&amp;amp;dest=D807273DEX43_HTM" TargetMode="External"/><Relationship Id="rId40" Type="http://schemas.openxmlformats.org/officeDocument/2006/relationships/hyperlink" Target="https://content.edgar-online.com/ExternalLink/EDGAR/0001193125-20-123239.html?hash=3427d6031c03bc30f11a084069e2939d595091f16b09e4b8601c02e3c6940122&amp;amp;dest=D895279DEX41_HTM" TargetMode="External"/><Relationship Id="rId45" Type="http://schemas.openxmlformats.org/officeDocument/2006/relationships/hyperlink" Target="https://content.edgar-online.com/ExternalLink/EDGAR/0001012870-02-001324.html?hash=34d077a9781c295bb696073245d51ffa61ed8baaf3fab7e409a2c4bc4bf57ba5&amp;amp;dest=DEX101_TXT" TargetMode="External"/><Relationship Id="rId53" Type="http://schemas.openxmlformats.org/officeDocument/2006/relationships/hyperlink" Target="https://content.edgar-online.com/ExternalLink/EDGAR/0001065280-18-000056.html?hash=0e7711ac80270a125dac885772dd3ddc74973f3e4d8827ec969e1ad87ded182d&amp;amp;dest=FORM8-K_HTM" TargetMode="External"/><Relationship Id="rId58" Type="http://schemas.openxmlformats.org/officeDocument/2006/relationships/hyperlink" Target="https://content.edgar-online.com/ExternalLink/EDGAR/0001065280-21-000319.html?hash=2a74d8312fdc78d24f02ffc7804926018926dcd97cd6e8d81173c5440170f334&amp;amp;dest=EX101_Q321_HTM" TargetMode="External"/><Relationship Id="rId66" Type="http://schemas.openxmlformats.org/officeDocument/2006/relationships/theme" Target="theme/theme1.xml"/><Relationship Id="rId5" Type="http://schemas.openxmlformats.org/officeDocument/2006/relationships/hyperlink" Target="https://content.edgar-online.com/ExternalLink/EDGAR/0001065280-15-000031.html?hash=e24c6d413ea4d4d4fd0b76b56b402dba876407771e3f40697804f13a9eef2348&amp;amp;dest=RESTATEDCERTIFICATEOFINCOR_HTM" TargetMode="External"/><Relationship Id="rId61" Type="http://schemas.openxmlformats.org/officeDocument/2006/relationships/hyperlink" Target="https://content.edgar-online.com/ExternalLink/EDGAR/0001193125-19-094705.html?hash=8c7db35f55b1e13f82ab30f09e5910c00e87067692f9198cb0e3be4739fc8c3a&amp;amp;dest=D721020DEX101_HTM" TargetMode="External"/><Relationship Id="rId19" Type="http://schemas.openxmlformats.org/officeDocument/2006/relationships/hyperlink" Target="https://content.edgar-online.com/ExternalLink/EDGAR/0001628280-17-003939.html?hash=4ba9825d93a9c27d6e228defbaa4d560003fc5c8978813ae8d71674148b4a118&amp;amp;dest=NFLX47_Q12017_HTM" TargetMode="External"/><Relationship Id="rId14" Type="http://schemas.openxmlformats.org/officeDocument/2006/relationships/hyperlink" Target="https://content.edgar-online.com/ExternalLink/EDGAR/0001193125-15-035386.html?hash=2797e234fba66db6f624194ebf5a1d7bef6c54c0130b651cc2b0f21a120e8cc4&amp;amp;dest=D868320DEX41_HTM" TargetMode="External"/><Relationship Id="rId22" Type="http://schemas.openxmlformats.org/officeDocument/2006/relationships/hyperlink" Target="https://content.edgar-online.com/ExternalLink/EDGAR/0001193125-17-156178.html?hash=46154aff9588e5ed695f6413e00deeda70586cf6933531c6be1b858f23a3df67&amp;amp;dest=D387494DEX41_HTM" TargetMode="External"/><Relationship Id="rId27" Type="http://schemas.openxmlformats.org/officeDocument/2006/relationships/hyperlink" Target="https://content.edgar-online.com/ExternalLink/EDGAR/0001193125-18-309073.html?hash=2268db92d444435d6a3cc9aa0373bbe5b6dec6bcd5a420c6b198e31de5c88ce6&amp;amp;dest=D643303DEX41_HTM" TargetMode="External"/><Relationship Id="rId30" Type="http://schemas.openxmlformats.org/officeDocument/2006/relationships/hyperlink" Target="https://content.edgar-online.com/ExternalLink/EDGAR/0001193125-18-309073.html?hash=2268db92d444435d6a3cc9aa0373bbe5b6dec6bcd5a420c6b198e31de5c88ce6&amp;amp;dest=D643303DEX43_HTM" TargetMode="External"/><Relationship Id="rId35" Type="http://schemas.openxmlformats.org/officeDocument/2006/relationships/hyperlink" Target="https://content.edgar-online.com/ExternalLink/EDGAR/0001193125-19-274766.html?hash=b0ed829eecf711e195bf3be91b09dcfc552bc8e647d6d8359654af25b315ea9b&amp;amp;dest=D807273DEX41_HTM" TargetMode="External"/><Relationship Id="rId43" Type="http://schemas.openxmlformats.org/officeDocument/2006/relationships/hyperlink" Target="https://content.edgar-online.com/ExternalLink/EDGAR/0001065280-20-000040.html?hash=175437e9308074f5d3ad9d3e246d67908ed34fb668e6cabbab1be812f14ec2b7&amp;amp;dest=EX417Q419_HTM" TargetMode="External"/><Relationship Id="rId48" Type="http://schemas.openxmlformats.org/officeDocument/2006/relationships/hyperlink" Target="https://content.edgar-online.com/ExternalLink/EDGAR/0001193125-06-070787.html?hash=78d2cdf23589b75797d14c9c1d9732425540841aef8ce5c4544575f4a27b99f0&amp;amp;dest=DDEF14A_HTM" TargetMode="External"/><Relationship Id="rId56" Type="http://schemas.openxmlformats.org/officeDocument/2006/relationships/hyperlink" Target="https://content.edgar-online.com/ExternalLink/EDGAR/0001193125-14-163399.html?hash=e117c71d4b8953ace58aa715a6b4dfcfd0fd8bd66ccaa1488cf51f803144455a&amp;amp;dest=D705110DDEF14A_HTM" TargetMode="External"/><Relationship Id="rId64" Type="http://schemas.openxmlformats.org/officeDocument/2006/relationships/hyperlink" Target="https://content.edgar-online.com/ExternalLink/EDGAR/0001193125-21-193187.html?hash=c0ae2e17ba7226046bdf6f1dedb50d1d2b0df2e3fe7b337a2c0ffc5896e5328b&amp;amp;dest=D552068DEX101_HTM" TargetMode="External"/><Relationship Id="rId8" Type="http://schemas.openxmlformats.org/officeDocument/2006/relationships/hyperlink" Target="https://content.edgar-online.com/ExternalLink/EDGAR/0001065280-20-000530.html?hash=4b9f046955026b34db38d4cbc85144838a48be55080cbd2aea9466c4956ec322&amp;amp;dest=EX31AMENDEDANDRESTATEDBYLA_HTM" TargetMode="External"/><Relationship Id="rId51" Type="http://schemas.openxmlformats.org/officeDocument/2006/relationships/hyperlink" Target="https://content.edgar-online.com/ExternalLink/EDGAR/0001193125-20-114206.html?hash=93ea5221088ad64a2d0929b5c77cc5afbcb29771c8f7b68ffdc78ecd2630b9aa&amp;amp;dest=D721989DDEF14A_HTM" TargetMode="External"/><Relationship Id="rId3" Type="http://schemas.openxmlformats.org/officeDocument/2006/relationships/webSettings" Target="webSettings.xml"/><Relationship Id="rId12" Type="http://schemas.openxmlformats.org/officeDocument/2006/relationships/hyperlink" Target="https://content.edgar-online.com/ExternalLink/EDGAR/0001193125-14-058772.html?hash=1bdacd88ae2987ab6fdb7baad4af014858b7f265dc642c6b66b716e489806f05&amp;amp;dest=D678661DEX41_HTM" TargetMode="External"/><Relationship Id="rId17" Type="http://schemas.openxmlformats.org/officeDocument/2006/relationships/hyperlink" Target="https://content.edgar-online.com/ExternalLink/EDGAR/0001193125-16-749686.html?hash=85408a66945c02cefcb9bb4c60a7fe6cb986828293e9a41a7c15f15d34cc75ce&amp;amp;dest=D277764DEX41_HTM" TargetMode="External"/><Relationship Id="rId25" Type="http://schemas.openxmlformats.org/officeDocument/2006/relationships/hyperlink" Target="https://content.edgar-online.com/ExternalLink/EDGAR/0001193125-18-134734.html?hash=36e2c9ce1c333c09b3317e1eee8153d4bec957d33b09a602dbaf094745ba4702&amp;amp;dest=D567970DEX41_HTM" TargetMode="External"/><Relationship Id="rId33" Type="http://schemas.openxmlformats.org/officeDocument/2006/relationships/hyperlink" Target="https://content.edgar-online.com/ExternalLink/EDGAR/0001193125-19-125758.html?hash=68f8768e585e5158a9815b352033c6ce96dec056b4bc1eba634f064028367624&amp;amp;dest=D732532DEX43_HTM" TargetMode="External"/><Relationship Id="rId38" Type="http://schemas.openxmlformats.org/officeDocument/2006/relationships/hyperlink" Target="https://content.edgar-online.com/ExternalLink/EDGAR/0001193125-19-274766.html?hash=b0ed829eecf711e195bf3be91b09dcfc552bc8e647d6d8359654af25b315ea9b&amp;amp;dest=D807273DEX43_HTM" TargetMode="External"/><Relationship Id="rId46" Type="http://schemas.openxmlformats.org/officeDocument/2006/relationships/hyperlink" Target="https://content.edgar-online.com/ExternalLink/EDGAR/0001012870-02-001324.html?hash=34d077a9781c295bb696073245d51ffa61ed8baaf3fab7e409a2c4bc4bf57ba5&amp;amp;dest=DEX101_TXT" TargetMode="External"/><Relationship Id="rId59" Type="http://schemas.openxmlformats.org/officeDocument/2006/relationships/hyperlink" Target="https://content.edgar-online.com/ExternalLink/EDGAR/0001065280-17-000180.html?hash=d038efd41a557bd544a63900740451dff7c6f45d844f0d56b2302e8f72535839&amp;amp;dest=A1015REVOLVINGCREDITAGREEM_HTM" TargetMode="External"/><Relationship Id="rId20" Type="http://schemas.openxmlformats.org/officeDocument/2006/relationships/hyperlink" Target="https://content.edgar-online.com/ExternalLink/EDGAR/0001628280-17-003939.html?hash=4ba9825d93a9c27d6e228defbaa4d560003fc5c8978813ae8d71674148b4a118&amp;amp;dest=NFLX47_Q12017_HTM" TargetMode="External"/><Relationship Id="rId41" Type="http://schemas.openxmlformats.org/officeDocument/2006/relationships/hyperlink" Target="https://content.edgar-online.com/ExternalLink/EDGAR/0001193125-20-123239.html?hash=3427d6031c03bc30f11a084069e2939d595091f16b09e4b8601c02e3c6940122&amp;amp;dest=D895279DEX43_HTM" TargetMode="External"/><Relationship Id="rId54" Type="http://schemas.openxmlformats.org/officeDocument/2006/relationships/hyperlink" Target="https://content.edgar-online.com/ExternalLink/EDGAR/0001065280-18-000056.html?hash=0e7711ac80270a125dac885772dd3ddc74973f3e4d8827ec969e1ad87ded182d&amp;amp;dest=FORM8-K_HTM" TargetMode="External"/><Relationship Id="rId62" Type="http://schemas.openxmlformats.org/officeDocument/2006/relationships/hyperlink" Target="https://content.edgar-online.com/ExternalLink/EDGAR/0001193125-19-094705.html?hash=8c7db35f55b1e13f82ab30f09e5910c00e87067692f9198cb0e3be4739fc8c3a&amp;amp;dest=D721020DEX101_HTM" TargetMode="External"/><Relationship Id="rId1" Type="http://schemas.openxmlformats.org/officeDocument/2006/relationships/styles" Target="styles.xml"/><Relationship Id="rId6" Type="http://schemas.openxmlformats.org/officeDocument/2006/relationships/hyperlink" Target="https://content.edgar-online.com/ExternalLink/EDGAR/0001065280-15-000031.html?hash=e24c6d413ea4d4d4fd0b76b56b402dba876407771e3f40697804f13a9eef2348&amp;amp;dest=RESTATEDCERTIFICATEOFINCOR_HTM" TargetMode="External"/><Relationship Id="rId15" Type="http://schemas.openxmlformats.org/officeDocument/2006/relationships/hyperlink" Target="https://content.edgar-online.com/ExternalLink/EDGAR/0001193125-15-035386.html?hash=2797e234fba66db6f624194ebf5a1d7bef6c54c0130b651cc2b0f21a120e8cc4&amp;amp;dest=D868320DEX42_HTM" TargetMode="External"/><Relationship Id="rId23" Type="http://schemas.openxmlformats.org/officeDocument/2006/relationships/hyperlink" Target="https://content.edgar-online.com/ExternalLink/EDGAR/0001193125-17-321206.html?hash=cc25ec465f4d67597d8fb246dbdced5dce7f7612af6381d36c1a356211a04280&amp;amp;dest=D461594DEX41_HTM" TargetMode="External"/><Relationship Id="rId28" Type="http://schemas.openxmlformats.org/officeDocument/2006/relationships/hyperlink" Target="https://content.edgar-online.com/ExternalLink/EDGAR/0001193125-18-309073.html?hash=2268db92d444435d6a3cc9aa0373bbe5b6dec6bcd5a420c6b198e31de5c88ce6&amp;amp;dest=D643303DEX41_HTM" TargetMode="External"/><Relationship Id="rId36" Type="http://schemas.openxmlformats.org/officeDocument/2006/relationships/hyperlink" Target="https://content.edgar-online.com/ExternalLink/EDGAR/0001193125-19-274766.html?hash=b0ed829eecf711e195bf3be91b09dcfc552bc8e647d6d8359654af25b315ea9b&amp;amp;dest=D807273DEX41_HTM" TargetMode="External"/><Relationship Id="rId49" Type="http://schemas.openxmlformats.org/officeDocument/2006/relationships/hyperlink" Target="https://content.edgar-online.com/ExternalLink/EDGAR/0001193125-11-103738.html?hash=c339cb9fceff64025dc06ee700d1b74c6c1e3c14d9d8fd7f6e8316962b8650d2&amp;amp;dest=DDEF14A_HTM" TargetMode="External"/><Relationship Id="rId57" Type="http://schemas.openxmlformats.org/officeDocument/2006/relationships/hyperlink" Target="https://content.edgar-online.com/ExternalLink/EDGAR/0001065280-21-000319.html?hash=2a74d8312fdc78d24f02ffc7804926018926dcd97cd6e8d81173c5440170f334&amp;amp;dest=EX101_Q321_HTM" TargetMode="External"/><Relationship Id="rId10" Type="http://schemas.openxmlformats.org/officeDocument/2006/relationships/hyperlink" Target="https://content.edgar-online.com/ExternalLink/EDGAR/0001012870-02-001807.html?hash=e0e139947189d4127d637903753e22025d00cf47411f1bd849f1242e9ecf05c2&amp;amp;dest=DEX41_TXT" TargetMode="External"/><Relationship Id="rId31" Type="http://schemas.openxmlformats.org/officeDocument/2006/relationships/hyperlink" Target="https://content.edgar-online.com/ExternalLink/EDGAR/0001193125-19-125758.html?hash=68f8768e585e5158a9815b352033c6ce96dec056b4bc1eba634f064028367624&amp;amp;dest=D732532DEX41_HTM" TargetMode="External"/><Relationship Id="rId44" Type="http://schemas.openxmlformats.org/officeDocument/2006/relationships/hyperlink" Target="https://content.edgar-online.com/ExternalLink/EDGAR/0001065280-20-000040.html?hash=175437e9308074f5d3ad9d3e246d67908ed34fb668e6cabbab1be812f14ec2b7&amp;amp;dest=EX417Q419_HTM" TargetMode="External"/><Relationship Id="rId52" Type="http://schemas.openxmlformats.org/officeDocument/2006/relationships/hyperlink" Target="https://content.edgar-online.com/ExternalLink/EDGAR/0001193125-20-114206.html?hash=93ea5221088ad64a2d0929b5c77cc5afbcb29771c8f7b68ffdc78ecd2630b9aa&amp;amp;dest=D721989DDEF14A_HTM" TargetMode="External"/><Relationship Id="rId60" Type="http://schemas.openxmlformats.org/officeDocument/2006/relationships/hyperlink" Target="https://content.edgar-online.com/ExternalLink/EDGAR/0001065280-17-000180.html?hash=d038efd41a557bd544a63900740451dff7c6f45d844f0d56b2302e8f72535839&amp;amp;dest=A1015REVOLVINGCREDITAGREEM_HTM" TargetMode="External"/><Relationship Id="rId6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content.edgar-online.com/ExternalLink/EDGAR/0001012870-02-001807.html?hash=e0e139947189d4127d637903753e22025d00cf47411f1bd849f1242e9ecf05c2&amp;amp;dest=DEX41_TXT" TargetMode="External"/><Relationship Id="rId13" Type="http://schemas.openxmlformats.org/officeDocument/2006/relationships/hyperlink" Target="https://content.edgar-online.com/ExternalLink/EDGAR/0001193125-15-035386.html?hash=2797e234fba66db6f624194ebf5a1d7bef6c54c0130b651cc2b0f21a120e8cc4&amp;amp;dest=D868320DEX41_HTM" TargetMode="External"/><Relationship Id="rId18" Type="http://schemas.openxmlformats.org/officeDocument/2006/relationships/hyperlink" Target="https://content.edgar-online.com/ExternalLink/EDGAR/0001193125-16-749686.html?hash=85408a66945c02cefcb9bb4c60a7fe6cb986828293e9a41a7c15f15d34cc75ce&amp;amp;dest=D277764DEX41_HTM" TargetMode="External"/><Relationship Id="rId39" Type="http://schemas.openxmlformats.org/officeDocument/2006/relationships/hyperlink" Target="https://content.edgar-online.com/ExternalLink/EDGAR/0001193125-20-123239.html?hash=3427d6031c03bc30f11a084069e2939d595091f16b09e4b8601c02e3c6940122&amp;amp;dest=D895279DEX41_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91</Pages>
  <Words>43669</Words>
  <Characters>248914</Characters>
  <Application>Microsoft Office Word</Application>
  <DocSecurity>0</DocSecurity>
  <Lines>2074</Lines>
  <Paragraphs>583</Paragraphs>
  <ScaleCrop>false</ScaleCrop>
  <Company>EDGAR Online, a division of Donnelley Financial Solutions</Company>
  <LinksUpToDate>false</LinksUpToDate>
  <CharactersWithSpaces>292000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INC (Form: 10-K, Received: 01/27/2022 17:04:52)</dc:title>
  <dc:subject>EDGAR Online Pro</dc:subject>
  <dc:creator>EDGAR Online HTML to RTF Converter. Version 3.0</dc:creator>
  <cp:keywords/>
  <dc:description>Source: EDGAR Online, a division of Donnelley Financial Solutions © Copyright 2022. All rights reserved.</dc:description>
  <cp:lastModifiedBy>abdennour aissaoui</cp:lastModifiedBy>
  <cp:revision>3</cp:revision>
  <dcterms:created xsi:type="dcterms:W3CDTF">2023-01-10T14:15:00Z</dcterms:created>
  <dcterms:modified xsi:type="dcterms:W3CDTF">2023-01-10T14:15:00Z</dcterms:modified>
  <cp:category>001065280-22-000036.html.ecq</cp:category>
</cp:coreProperties>
</file>