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RNCP 37827 - Développeur IA</w:t>
      </w:r>
    </w:p>
    <w:p>
      <w:pPr>
        <w:pStyle w:val="Title"/>
        <w:jc w:val="center"/>
      </w:pPr>
      <w:r>
        <w:t>C1 - Automatiser</w:t>
        <w:br/>
        <w:t>l’extraction des données</w:t>
      </w:r>
    </w:p>
    <w:p>
      <w:pPr>
        <w:jc w:val="center"/>
      </w:pPr>
      <w:r>
        <w:rPr>
          <w:color w:val="2E74B5"/>
          <w:sz w:val="32"/>
        </w:rPr>
        <w:t>Projet : référentiel automatisé des pays</w:t>
      </w:r>
    </w:p>
    <w:p>
      <w:r>
        <w:br/>
      </w:r>
    </w:p>
    <w:tbl>
      <w:tblPr>
        <w:tblStyle w:val="TableGrid"/>
        <w:tblW w:type="auto" w:w="0"/>
        <w:jc w:val="center"/>
        <w:tblLook w:firstColumn="1" w:firstRow="1" w:lastColumn="0" w:lastRow="0" w:noHBand="0" w:noVBand="1" w:val="04A0"/>
      </w:tblPr>
      <w:tblGrid>
        <w:gridCol w:w="10080"/>
      </w:tblGrid>
      <w:tr>
        <w:tc>
          <w:tcPr>
            <w:tcW w:type="dxa" w:w="10080"/>
            <w:shd w:fill="EAF2F8"/>
          </w:tcPr>
          <w:p>
            <w:r>
              <w:rPr>
                <w:b/>
                <w:color w:val="1F4E79"/>
                <w:sz w:val="20"/>
              </w:rPr>
              <w:t>Finalité du document</w:t>
              <w:br/>
            </w:r>
            <w:r>
              <w:rPr>
                <w:sz w:val="18"/>
              </w:rPr>
              <w:t>Présenter les choix, l’architecture, les scripts et les preuves permettant de démontrer l’extraction automatisée depuis cinq familles de sources.</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9"/>
          </w:tcPr>
          <w:p>
            <w:r/>
            <w:r>
              <w:rPr>
                <w:rFonts w:ascii="Aptos" w:hAnsi="Aptos"/>
                <w:b/>
                <w:color w:val="FFFFFF"/>
                <w:sz w:val="17"/>
              </w:rPr>
              <w:t>Élément</w:t>
            </w:r>
          </w:p>
        </w:tc>
        <w:tc>
          <w:tcPr>
            <w:tcW w:type="dxa" w:w="6912"/>
            <w:vAlign w:val="center"/>
            <w:shd w:fill="1F4E79"/>
          </w:tcPr>
          <w:p>
            <w:r/>
            <w:r>
              <w:rPr>
                <w:rFonts w:ascii="Aptos" w:hAnsi="Aptos"/>
                <w:b/>
                <w:color w:val="FFFFFF"/>
                <w:sz w:val="17"/>
              </w:rPr>
              <w:t>Valeur</w:t>
            </w:r>
          </w:p>
        </w:tc>
      </w:tr>
      <w:tr>
        <w:tc>
          <w:tcPr>
            <w:tcW w:type="dxa" w:w="2448"/>
            <w:vAlign w:val="center"/>
          </w:tcPr>
          <w:p>
            <w:r/>
            <w:r>
              <w:rPr>
                <w:rFonts w:ascii="Aptos" w:hAnsi="Aptos"/>
                <w:b w:val="0"/>
                <w:sz w:val="17"/>
              </w:rPr>
              <w:t>Candidat</w:t>
            </w:r>
          </w:p>
        </w:tc>
        <w:tc>
          <w:tcPr>
            <w:tcW w:type="dxa" w:w="6912"/>
            <w:vAlign w:val="center"/>
          </w:tcPr>
          <w:p>
            <w:r/>
            <w:r>
              <w:rPr>
                <w:rFonts w:ascii="Aptos" w:hAnsi="Aptos"/>
                <w:b w:val="0"/>
                <w:sz w:val="17"/>
              </w:rPr>
              <w:t>Abderraouf Metidji</w:t>
            </w:r>
          </w:p>
        </w:tc>
      </w:tr>
      <w:tr>
        <w:tc>
          <w:tcPr>
            <w:tcW w:type="dxa" w:w="2448"/>
            <w:vAlign w:val="center"/>
          </w:tcPr>
          <w:p>
            <w:r/>
            <w:r>
              <w:rPr>
                <w:rFonts w:ascii="Aptos" w:hAnsi="Aptos"/>
                <w:b w:val="0"/>
                <w:sz w:val="17"/>
              </w:rPr>
              <w:t>Compétence</w:t>
            </w:r>
          </w:p>
        </w:tc>
        <w:tc>
          <w:tcPr>
            <w:tcW w:type="dxa" w:w="6912"/>
            <w:vAlign w:val="center"/>
          </w:tcPr>
          <w:p>
            <w:r/>
            <w:r>
              <w:rPr>
                <w:rFonts w:ascii="Aptos" w:hAnsi="Aptos"/>
                <w:b w:val="0"/>
                <w:sz w:val="17"/>
              </w:rPr>
              <w:t>C1 - Automatiser l’extraction des données</w:t>
            </w:r>
          </w:p>
        </w:tc>
      </w:tr>
      <w:tr>
        <w:tc>
          <w:tcPr>
            <w:tcW w:type="dxa" w:w="2448"/>
            <w:vAlign w:val="center"/>
          </w:tcPr>
          <w:p>
            <w:r/>
            <w:r>
              <w:rPr>
                <w:rFonts w:ascii="Aptos" w:hAnsi="Aptos"/>
                <w:b w:val="0"/>
                <w:sz w:val="17"/>
              </w:rPr>
              <w:t>Version</w:t>
            </w:r>
          </w:p>
        </w:tc>
        <w:tc>
          <w:tcPr>
            <w:tcW w:type="dxa" w:w="6912"/>
            <w:vAlign w:val="center"/>
          </w:tcPr>
          <w:p>
            <w:r/>
            <w:r>
              <w:rPr>
                <w:rFonts w:ascii="Aptos" w:hAnsi="Aptos"/>
                <w:b w:val="0"/>
                <w:sz w:val="17"/>
              </w:rPr>
              <w:t>1.0 - document de travail</w:t>
            </w:r>
          </w:p>
        </w:tc>
      </w:tr>
      <w:tr>
        <w:tc>
          <w:tcPr>
            <w:tcW w:type="dxa" w:w="2448"/>
            <w:vAlign w:val="center"/>
          </w:tcPr>
          <w:p>
            <w:r/>
            <w:r>
              <w:rPr>
                <w:rFonts w:ascii="Aptos" w:hAnsi="Aptos"/>
                <w:b w:val="0"/>
                <w:sz w:val="17"/>
              </w:rPr>
              <w:t>Dépôt</w:t>
            </w:r>
          </w:p>
        </w:tc>
        <w:tc>
          <w:tcPr>
            <w:tcW w:type="dxa" w:w="6912"/>
            <w:vAlign w:val="center"/>
          </w:tcPr>
          <w:p>
            <w:r/>
            <w:r>
              <w:rPr>
                <w:rFonts w:ascii="Aptos" w:hAnsi="Aptos"/>
                <w:b w:val="0"/>
                <w:sz w:val="17"/>
              </w:rPr>
              <w:t>rncp-e1-countries-pipeline</w:t>
            </w:r>
          </w:p>
        </w:tc>
      </w:tr>
      <w:tr>
        <w:tc>
          <w:tcPr>
            <w:tcW w:type="dxa" w:w="2448"/>
            <w:vAlign w:val="center"/>
          </w:tcPr>
          <w:p>
            <w:r/>
            <w:r>
              <w:rPr>
                <w:rFonts w:ascii="Aptos" w:hAnsi="Aptos"/>
                <w:b w:val="0"/>
                <w:sz w:val="17"/>
              </w:rPr>
              <w:t>Statut</w:t>
            </w:r>
          </w:p>
        </w:tc>
        <w:tc>
          <w:tcPr>
            <w:tcW w:type="dxa" w:w="6912"/>
            <w:vAlign w:val="center"/>
          </w:tcPr>
          <w:p>
            <w:r/>
            <w:r>
              <w:rPr>
                <w:rFonts w:ascii="Aptos" w:hAnsi="Aptos"/>
                <w:b w:val="0"/>
                <w:sz w:val="17"/>
              </w:rPr>
              <w:t>Scripts livrés ; preuves réelles à compléter après exécution complète</w:t>
            </w:r>
          </w:p>
        </w:tc>
      </w:tr>
    </w:tbl>
    <w:p/>
    <w:p>
      <w:pPr>
        <w:pStyle w:val="Heading1"/>
      </w:pPr>
      <w:r>
        <w:t>1. Contexte et objectif</w:t>
      </w:r>
    </w:p>
    <w:p>
      <w:r>
        <w:t>L’objectif est de constituer automatiquement un référentiel enrichi des pays. Les cinq sources contiennent des données de même nature et convergent vers une représentation commune identifiée par les codes ISO alpha-2 et alpha-3. Ce choix limite les difficultés métier et permet de concentrer la démonstration sur l’extraction, la robustesse, la traçabilité et la reproductibilité.</w:t>
      </w:r>
    </w:p>
    <w:tbl>
      <w:tblPr>
        <w:tblStyle w:val="TableGrid"/>
        <w:tblW w:type="auto" w:w="0"/>
        <w:jc w:val="center"/>
        <w:tblLook w:firstColumn="1" w:firstRow="1" w:lastColumn="0" w:lastRow="0" w:noHBand="0" w:noVBand="1" w:val="04A0"/>
      </w:tblPr>
      <w:tblGrid>
        <w:gridCol w:w="10080"/>
      </w:tblGrid>
      <w:tr>
        <w:tc>
          <w:tcPr>
            <w:tcW w:type="dxa" w:w="10080"/>
            <w:shd w:fill="D9EAF7"/>
          </w:tcPr>
          <w:p>
            <w:r>
              <w:rPr>
                <w:b/>
                <w:color w:val="1F4E79"/>
                <w:sz w:val="20"/>
              </w:rPr>
              <w:t>Périmètre C1</w:t>
              <w:br/>
            </w:r>
            <w:r>
              <w:rPr>
                <w:sz w:val="18"/>
              </w:rPr>
              <w:t>C1 couvre l’extraction et la sauvegarde des données brutes. Les règles d’harmonisation complètes seront détaillées en C3, la modélisation relationnelle en C4 et l’exposition par API en C5.</w:t>
            </w:r>
          </w:p>
        </w:tc>
      </w:tr>
    </w:tbl>
    <w:p/>
    <w:p>
      <w:pPr>
        <w:pStyle w:val="Heading1"/>
      </w:pPr>
      <w:r>
        <w:t>2. Architecture technique</w:t>
      </w:r>
    </w:p>
    <w:p>
      <w:r>
        <w:t>Le pipeline est lancé par une commande unique. Chaque extracteur est isolé dans un module Python et produit une sortie horodatée dans une zone RAW. Un manifeste d’exécution centralise le statut, le nombre de lignes, la taille du fichier et son empreinte SHA-256.</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1F4E79"/>
          </w:tcPr>
          <w:p>
            <w:r/>
            <w:r>
              <w:rPr>
                <w:rFonts w:ascii="Aptos" w:hAnsi="Aptos"/>
                <w:b/>
                <w:color w:val="FFFFFF"/>
                <w:sz w:val="17"/>
              </w:rPr>
              <w:t>Source</w:t>
            </w:r>
          </w:p>
        </w:tc>
        <w:tc>
          <w:tcPr>
            <w:tcW w:type="dxa" w:w="2088"/>
            <w:vAlign w:val="center"/>
            <w:shd w:fill="1F4E79"/>
          </w:tcPr>
          <w:p>
            <w:r/>
            <w:r>
              <w:rPr>
                <w:rFonts w:ascii="Aptos" w:hAnsi="Aptos"/>
                <w:b/>
                <w:color w:val="FFFFFF"/>
                <w:sz w:val="17"/>
              </w:rPr>
              <w:t>Entrée</w:t>
            </w:r>
          </w:p>
        </w:tc>
        <w:tc>
          <w:tcPr>
            <w:tcW w:type="dxa" w:w="3960"/>
            <w:vAlign w:val="center"/>
            <w:shd w:fill="1F4E79"/>
          </w:tcPr>
          <w:p>
            <w:r/>
            <w:r>
              <w:rPr>
                <w:rFonts w:ascii="Aptos" w:hAnsi="Aptos"/>
                <w:b/>
                <w:color w:val="FFFFFF"/>
                <w:sz w:val="17"/>
              </w:rPr>
              <w:t>Traitement</w:t>
            </w:r>
          </w:p>
        </w:tc>
        <w:tc>
          <w:tcPr>
            <w:tcW w:type="dxa" w:w="1584"/>
            <w:vAlign w:val="center"/>
            <w:shd w:fill="1F4E79"/>
          </w:tcPr>
          <w:p>
            <w:r/>
            <w:r>
              <w:rPr>
                <w:rFonts w:ascii="Aptos" w:hAnsi="Aptos"/>
                <w:b/>
                <w:color w:val="FFFFFF"/>
                <w:sz w:val="17"/>
              </w:rPr>
              <w:t>Sortie RAW</w:t>
            </w:r>
          </w:p>
        </w:tc>
      </w:tr>
      <w:tr>
        <w:tc>
          <w:tcPr>
            <w:tcW w:type="dxa" w:w="1584"/>
            <w:vAlign w:val="center"/>
          </w:tcPr>
          <w:p>
            <w:r/>
            <w:r>
              <w:rPr>
                <w:rFonts w:ascii="Aptos" w:hAnsi="Aptos"/>
                <w:b w:val="0"/>
                <w:sz w:val="17"/>
              </w:rPr>
              <w:t>API Web</w:t>
            </w:r>
          </w:p>
        </w:tc>
        <w:tc>
          <w:tcPr>
            <w:tcW w:type="dxa" w:w="2088"/>
            <w:vAlign w:val="center"/>
          </w:tcPr>
          <w:p>
            <w:r/>
            <w:r>
              <w:rPr>
                <w:rFonts w:ascii="Aptos" w:hAnsi="Aptos"/>
                <w:b w:val="0"/>
                <w:sz w:val="17"/>
              </w:rPr>
              <w:t>REST Countries, JSON</w:t>
            </w:r>
          </w:p>
        </w:tc>
        <w:tc>
          <w:tcPr>
            <w:tcW w:type="dxa" w:w="3960"/>
            <w:vAlign w:val="center"/>
          </w:tcPr>
          <w:p>
            <w:r/>
            <w:r>
              <w:rPr>
                <w:rFonts w:ascii="Aptos" w:hAnsi="Aptos"/>
                <w:b w:val="0"/>
                <w:sz w:val="17"/>
              </w:rPr>
              <w:t>HTTP, contrôles, tentatives, sélection des champs</w:t>
            </w:r>
          </w:p>
        </w:tc>
        <w:tc>
          <w:tcPr>
            <w:tcW w:type="dxa" w:w="1584"/>
            <w:vAlign w:val="center"/>
          </w:tcPr>
          <w:p>
            <w:r/>
            <w:r>
              <w:rPr>
                <w:rFonts w:ascii="Aptos" w:hAnsi="Aptos"/>
                <w:b w:val="0"/>
                <w:sz w:val="17"/>
              </w:rPr>
              <w:t>JSON</w:t>
            </w:r>
          </w:p>
        </w:tc>
      </w:tr>
      <w:tr>
        <w:tc>
          <w:tcPr>
            <w:tcW w:type="dxa" w:w="1584"/>
            <w:vAlign w:val="center"/>
          </w:tcPr>
          <w:p>
            <w:r/>
            <w:r>
              <w:rPr>
                <w:rFonts w:ascii="Aptos" w:hAnsi="Aptos"/>
                <w:b w:val="0"/>
                <w:sz w:val="17"/>
              </w:rPr>
              <w:t>Web scraping</w:t>
            </w:r>
          </w:p>
        </w:tc>
        <w:tc>
          <w:tcPr>
            <w:tcW w:type="dxa" w:w="2088"/>
            <w:vAlign w:val="center"/>
          </w:tcPr>
          <w:p>
            <w:r/>
            <w:r>
              <w:rPr>
                <w:rFonts w:ascii="Aptos" w:hAnsi="Aptos"/>
                <w:b w:val="0"/>
                <w:sz w:val="17"/>
              </w:rPr>
              <w:t>Tableau HTML public</w:t>
            </w:r>
          </w:p>
        </w:tc>
        <w:tc>
          <w:tcPr>
            <w:tcW w:type="dxa" w:w="3960"/>
            <w:vAlign w:val="center"/>
          </w:tcPr>
          <w:p>
            <w:r/>
            <w:r>
              <w:rPr>
                <w:rFonts w:ascii="Aptos" w:hAnsi="Aptos"/>
                <w:b w:val="0"/>
                <w:sz w:val="17"/>
              </w:rPr>
              <w:t>Téléchargement, copie HTML, parsing du tableau</w:t>
            </w:r>
          </w:p>
        </w:tc>
        <w:tc>
          <w:tcPr>
            <w:tcW w:type="dxa" w:w="1584"/>
            <w:vAlign w:val="center"/>
          </w:tcPr>
          <w:p>
            <w:r/>
            <w:r>
              <w:rPr>
                <w:rFonts w:ascii="Aptos" w:hAnsi="Aptos"/>
                <w:b w:val="0"/>
                <w:sz w:val="17"/>
              </w:rPr>
              <w:t>HTML + JSON</w:t>
            </w:r>
          </w:p>
        </w:tc>
      </w:tr>
      <w:tr>
        <w:tc>
          <w:tcPr>
            <w:tcW w:type="dxa" w:w="1584"/>
            <w:vAlign w:val="center"/>
          </w:tcPr>
          <w:p>
            <w:r/>
            <w:r>
              <w:rPr>
                <w:rFonts w:ascii="Aptos" w:hAnsi="Aptos"/>
                <w:b w:val="0"/>
                <w:sz w:val="17"/>
              </w:rPr>
              <w:t>Fichier</w:t>
            </w:r>
          </w:p>
        </w:tc>
        <w:tc>
          <w:tcPr>
            <w:tcW w:type="dxa" w:w="2088"/>
            <w:vAlign w:val="center"/>
          </w:tcPr>
          <w:p>
            <w:r/>
            <w:r>
              <w:rPr>
                <w:rFonts w:ascii="Aptos" w:hAnsi="Aptos"/>
                <w:b w:val="0"/>
                <w:sz w:val="17"/>
              </w:rPr>
              <w:t>Référentiel ISO</w:t>
            </w:r>
          </w:p>
        </w:tc>
        <w:tc>
          <w:tcPr>
            <w:tcW w:type="dxa" w:w="3960"/>
            <w:vAlign w:val="center"/>
          </w:tcPr>
          <w:p>
            <w:r/>
            <w:r>
              <w:rPr>
                <w:rFonts w:ascii="Aptos" w:hAnsi="Aptos"/>
                <w:b w:val="0"/>
                <w:sz w:val="17"/>
              </w:rPr>
              <w:t>Contrôle schéma, valeurs obligatoires, doublons</w:t>
            </w:r>
          </w:p>
        </w:tc>
        <w:tc>
          <w:tcPr>
            <w:tcW w:type="dxa" w:w="1584"/>
            <w:vAlign w:val="center"/>
          </w:tcPr>
          <w:p>
            <w:r/>
            <w:r>
              <w:rPr>
                <w:rFonts w:ascii="Aptos" w:hAnsi="Aptos"/>
                <w:b w:val="0"/>
                <w:sz w:val="17"/>
              </w:rPr>
              <w:t>CSV</w:t>
            </w:r>
          </w:p>
        </w:tc>
      </w:tr>
      <w:tr>
        <w:tc>
          <w:tcPr>
            <w:tcW w:type="dxa" w:w="1584"/>
            <w:vAlign w:val="center"/>
          </w:tcPr>
          <w:p>
            <w:r/>
            <w:r>
              <w:rPr>
                <w:rFonts w:ascii="Aptos" w:hAnsi="Aptos"/>
                <w:b w:val="0"/>
                <w:sz w:val="17"/>
              </w:rPr>
              <w:t>Base de données</w:t>
            </w:r>
          </w:p>
        </w:tc>
        <w:tc>
          <w:tcPr>
            <w:tcW w:type="dxa" w:w="2088"/>
            <w:vAlign w:val="center"/>
          </w:tcPr>
          <w:p>
            <w:r/>
            <w:r>
              <w:rPr>
                <w:rFonts w:ascii="Aptos" w:hAnsi="Aptos"/>
                <w:b w:val="0"/>
                <w:sz w:val="17"/>
              </w:rPr>
              <w:t>PostgreSQL</w:t>
            </w:r>
          </w:p>
        </w:tc>
        <w:tc>
          <w:tcPr>
            <w:tcW w:type="dxa" w:w="3960"/>
            <w:vAlign w:val="center"/>
          </w:tcPr>
          <w:p>
            <w:r/>
            <w:r>
              <w:rPr>
                <w:rFonts w:ascii="Aptos" w:hAnsi="Aptos"/>
                <w:b w:val="0"/>
                <w:sz w:val="17"/>
              </w:rPr>
              <w:t>Requête paramétrée, sélection des colonnes</w:t>
            </w:r>
          </w:p>
        </w:tc>
        <w:tc>
          <w:tcPr>
            <w:tcW w:type="dxa" w:w="1584"/>
            <w:vAlign w:val="center"/>
          </w:tcPr>
          <w:p>
            <w:r/>
            <w:r>
              <w:rPr>
                <w:rFonts w:ascii="Aptos" w:hAnsi="Aptos"/>
                <w:b w:val="0"/>
                <w:sz w:val="17"/>
              </w:rPr>
              <w:t>Parquet</w:t>
            </w:r>
          </w:p>
        </w:tc>
      </w:tr>
      <w:tr>
        <w:tc>
          <w:tcPr>
            <w:tcW w:type="dxa" w:w="1584"/>
            <w:vAlign w:val="center"/>
          </w:tcPr>
          <w:p>
            <w:r/>
            <w:r>
              <w:rPr>
                <w:rFonts w:ascii="Aptos" w:hAnsi="Aptos"/>
                <w:b w:val="0"/>
                <w:sz w:val="17"/>
              </w:rPr>
              <w:t>Big Data</w:t>
            </w:r>
          </w:p>
        </w:tc>
        <w:tc>
          <w:tcPr>
            <w:tcW w:type="dxa" w:w="2088"/>
            <w:vAlign w:val="center"/>
          </w:tcPr>
          <w:p>
            <w:r/>
            <w:r>
              <w:rPr>
                <w:rFonts w:ascii="Aptos" w:hAnsi="Aptos"/>
                <w:b w:val="0"/>
                <w:sz w:val="17"/>
              </w:rPr>
              <w:t>CSV converti en Parquet</w:t>
            </w:r>
          </w:p>
        </w:tc>
        <w:tc>
          <w:tcPr>
            <w:tcW w:type="dxa" w:w="3960"/>
            <w:vAlign w:val="center"/>
          </w:tcPr>
          <w:p>
            <w:r/>
            <w:r>
              <w:rPr>
                <w:rFonts w:ascii="Aptos" w:hAnsi="Aptos"/>
                <w:b w:val="0"/>
                <w:sz w:val="17"/>
              </w:rPr>
              <w:t>Interrogation SQL avec DuckDB, projection et filtre</w:t>
            </w:r>
          </w:p>
        </w:tc>
        <w:tc>
          <w:tcPr>
            <w:tcW w:type="dxa" w:w="1584"/>
            <w:vAlign w:val="center"/>
          </w:tcPr>
          <w:p>
            <w:r/>
            <w:r>
              <w:rPr>
                <w:rFonts w:ascii="Aptos" w:hAnsi="Aptos"/>
                <w:b w:val="0"/>
                <w:sz w:val="17"/>
              </w:rPr>
              <w:t>Parquet</w:t>
            </w:r>
          </w:p>
        </w:tc>
      </w:tr>
    </w:tbl>
    <w:p/>
    <w:p>
      <w:r>
        <w:t>Flux logique : Sources → extracteurs spécialisés → zone RAW → manifeste d’exécution → traitements ultérieurs de C2 à C5.</w:t>
      </w:r>
    </w:p>
    <w:p>
      <w:pPr>
        <w:pStyle w:val="Heading1"/>
      </w:pPr>
      <w:r>
        <w:t>3. Description des cinq extractions</w:t>
      </w:r>
    </w:p>
    <w:p>
      <w:pPr>
        <w:pStyle w:val="Heading2"/>
      </w:pPr>
      <w:r>
        <w:t>3.1 API Web</w:t>
      </w:r>
    </w:p>
    <w:p>
      <w:r>
        <w:t>L’extracteur appelle REST Countries et demande uniquement les champs nécessaires. Il contrôle le statut HTTP, impose un délai maximal, applique trois tentatives avec attente exponentielle en cas de timeout ou d’erreur de connexion, vérifie que la réponse est une liste puis sauvegarde un JSON normalisé.</w:t>
      </w:r>
    </w:p>
    <w:p>
      <w:r>
        <w:t>Champs retenus : iso2, iso3, nom courant, nom officiel, capitale, région, sous-région, population, superficie, monnaies et langues.</w:t>
      </w:r>
    </w:p>
    <w:p>
      <w:r>
        <w:t>[PREUVE À INSÉRER] Capture de la documentation de l’endpoint et d’une réponse JSON réelle.</w:t>
      </w:r>
    </w:p>
    <w:p>
      <w:pPr>
        <w:pStyle w:val="Heading2"/>
      </w:pPr>
      <w:r>
        <w:t>3.2 Web scraping</w:t>
      </w:r>
    </w:p>
    <w:p>
      <w:r>
        <w:t>Le script télécharge une page Wikipédia contenant un tableau démographique. La page HTML complète est conservée afin de garantir la traçabilité. BeautifulSoup localise le tableau et pandas.read_html transforme les lignes HTML en données structurées. Le script contrôle la présence des colonnes pays et population et nettoie les références entre crochets.</w:t>
      </w:r>
    </w:p>
    <w:p>
      <w:r>
        <w:t>[PREUVE À INSÉRER] Capture de la page, du tableau et de l’inspecteur HTML montrant la balise table.</w:t>
      </w:r>
    </w:p>
    <w:p>
      <w:pPr>
        <w:pStyle w:val="Heading2"/>
      </w:pPr>
      <w:r>
        <w:t>3.3 Fichier CSV</w:t>
      </w:r>
    </w:p>
    <w:p>
      <w:r>
        <w:t>Le fichier ISO est lu en UTF-8. Le script vérifie la présence des colonnes iso2, iso3 et country_name, refuse les valeurs obligatoires manquantes et supprime les doublons sur les codes ISO. La copie RAW reste indépendante du fichier d’entrée.</w:t>
      </w:r>
    </w:p>
    <w:p>
      <w:r>
        <w:t>Résultat du test local livré : 10 lignes valides extraites depuis le fichier d’exemple.</w:t>
      </w:r>
    </w:p>
    <w:p>
      <w:pPr>
        <w:pStyle w:val="Heading2"/>
      </w:pPr>
      <w:r>
        <w:t>3.4 Base PostgreSQL</w:t>
      </w:r>
    </w:p>
    <w:p>
      <w:r>
        <w:t>PostgreSQL est lancé avec Docker Compose et initialisé par database/init.sql. SQLAlchemy ouvre la connexion et exécute une requête paramétrée filtrant les pays actifs. Seules les colonnes nécessaires sont sélectionnées. La connexion et le pool sont fermés dans tous les cas. Les erreurs SQL sont journalisées et remontées comme échec d’extraction.</w:t>
      </w:r>
    </w:p>
    <w:p>
      <w:r>
        <w:t>[PREUVE À INSÉRER] Capture du conteneur actif, de la requête et du fichier Parquet produit.</w:t>
      </w:r>
    </w:p>
    <w:p>
      <w:pPr>
        <w:pStyle w:val="Heading2"/>
      </w:pPr>
      <w:r>
        <w:t>3.5 Parquet et DuckDB</w:t>
      </w:r>
    </w:p>
    <w:p>
      <w:r>
        <w:t>Le jeu d’indicateurs est converti en Parquet avec compression ZSTD, puis interrogé directement par DuckDB. La requête projette uniquement six colonnes, filtre les codes et populations non renseignés, trie le résultat et applique une limite configurable. Cette approche évite un chargement intégral inutile en mémoire et démontre l’usage d’un moteur analytique adapté aux fichiers colonnes.</w:t>
      </w:r>
    </w:p>
    <w:p>
      <w:r>
        <w:t>Résultat du test local livré : 10 lignes extraites et fichier Parquet généré avec succès.</w:t>
      </w:r>
    </w:p>
    <w:p>
      <w:pPr>
        <w:pStyle w:val="Heading1"/>
      </w:pPr>
      <w:r>
        <w:t>4. Automatisation, robustesse et traçabilité</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F4E79"/>
          </w:tcPr>
          <w:p>
            <w:r/>
            <w:r>
              <w:rPr>
                <w:rFonts w:ascii="Aptos" w:hAnsi="Aptos"/>
                <w:b/>
                <w:color w:val="FFFFFF"/>
                <w:sz w:val="17"/>
              </w:rPr>
              <w:t>Mécanisme</w:t>
            </w:r>
          </w:p>
        </w:tc>
        <w:tc>
          <w:tcPr>
            <w:tcW w:type="dxa" w:w="7128"/>
            <w:vAlign w:val="center"/>
            <w:shd w:fill="1F4E79"/>
          </w:tcPr>
          <w:p>
            <w:r/>
            <w:r>
              <w:rPr>
                <w:rFonts w:ascii="Aptos" w:hAnsi="Aptos"/>
                <w:b/>
                <w:color w:val="FFFFFF"/>
                <w:sz w:val="17"/>
              </w:rPr>
              <w:t>Mise en œuvre</w:t>
            </w:r>
          </w:p>
        </w:tc>
      </w:tr>
      <w:tr>
        <w:tc>
          <w:tcPr>
            <w:tcW w:type="dxa" w:w="2232"/>
            <w:vAlign w:val="center"/>
          </w:tcPr>
          <w:p>
            <w:r/>
            <w:r>
              <w:rPr>
                <w:rFonts w:ascii="Aptos" w:hAnsi="Aptos"/>
                <w:b w:val="0"/>
                <w:sz w:val="17"/>
              </w:rPr>
              <w:t>Commande unique</w:t>
            </w:r>
          </w:p>
        </w:tc>
        <w:tc>
          <w:tcPr>
            <w:tcW w:type="dxa" w:w="7128"/>
            <w:vAlign w:val="center"/>
          </w:tcPr>
          <w:p>
            <w:r/>
            <w:r>
              <w:rPr>
                <w:rFonts w:ascii="Aptos" w:hAnsi="Aptos"/>
                <w:b w:val="0"/>
                <w:sz w:val="17"/>
              </w:rPr>
              <w:t>python -m src.main --sources all --continue-on-error</w:t>
            </w:r>
          </w:p>
        </w:tc>
      </w:tr>
      <w:tr>
        <w:tc>
          <w:tcPr>
            <w:tcW w:type="dxa" w:w="2232"/>
            <w:vAlign w:val="center"/>
          </w:tcPr>
          <w:p>
            <w:r/>
            <w:r>
              <w:rPr>
                <w:rFonts w:ascii="Aptos" w:hAnsi="Aptos"/>
                <w:b w:val="0"/>
                <w:sz w:val="17"/>
              </w:rPr>
              <w:t>Configuration</w:t>
            </w:r>
          </w:p>
        </w:tc>
        <w:tc>
          <w:tcPr>
            <w:tcW w:type="dxa" w:w="7128"/>
            <w:vAlign w:val="center"/>
          </w:tcPr>
          <w:p>
            <w:r/>
            <w:r>
              <w:rPr>
                <w:rFonts w:ascii="Aptos" w:hAnsi="Aptos"/>
                <w:b w:val="0"/>
                <w:sz w:val="17"/>
              </w:rPr>
              <w:t>Fichier YAML centralisant URLs, chemins, délais et limites</w:t>
            </w:r>
          </w:p>
        </w:tc>
      </w:tr>
      <w:tr>
        <w:tc>
          <w:tcPr>
            <w:tcW w:type="dxa" w:w="2232"/>
            <w:vAlign w:val="center"/>
          </w:tcPr>
          <w:p>
            <w:r/>
            <w:r>
              <w:rPr>
                <w:rFonts w:ascii="Aptos" w:hAnsi="Aptos"/>
                <w:b w:val="0"/>
                <w:sz w:val="17"/>
              </w:rPr>
              <w:t>Erreurs réseau</w:t>
            </w:r>
          </w:p>
        </w:tc>
        <w:tc>
          <w:tcPr>
            <w:tcW w:type="dxa" w:w="7128"/>
            <w:vAlign w:val="center"/>
          </w:tcPr>
          <w:p>
            <w:r/>
            <w:r>
              <w:rPr>
                <w:rFonts w:ascii="Aptos" w:hAnsi="Aptos"/>
                <w:b w:val="0"/>
                <w:sz w:val="17"/>
              </w:rPr>
              <w:t>Timeout, contrôle HTTP et trois tentatives exponentielles</w:t>
            </w:r>
          </w:p>
        </w:tc>
      </w:tr>
      <w:tr>
        <w:tc>
          <w:tcPr>
            <w:tcW w:type="dxa" w:w="2232"/>
            <w:vAlign w:val="center"/>
          </w:tcPr>
          <w:p>
            <w:r/>
            <w:r>
              <w:rPr>
                <w:rFonts w:ascii="Aptos" w:hAnsi="Aptos"/>
                <w:b w:val="0"/>
                <w:sz w:val="17"/>
              </w:rPr>
              <w:t>Qualité fichier</w:t>
            </w:r>
          </w:p>
        </w:tc>
        <w:tc>
          <w:tcPr>
            <w:tcW w:type="dxa" w:w="7128"/>
            <w:vAlign w:val="center"/>
          </w:tcPr>
          <w:p>
            <w:r/>
            <w:r>
              <w:rPr>
                <w:rFonts w:ascii="Aptos" w:hAnsi="Aptos"/>
                <w:b w:val="0"/>
                <w:sz w:val="17"/>
              </w:rPr>
              <w:t>Contrôle du schéma, valeurs obligatoires et doublons</w:t>
            </w:r>
          </w:p>
        </w:tc>
      </w:tr>
      <w:tr>
        <w:tc>
          <w:tcPr>
            <w:tcW w:type="dxa" w:w="2232"/>
            <w:vAlign w:val="center"/>
          </w:tcPr>
          <w:p>
            <w:r/>
            <w:r>
              <w:rPr>
                <w:rFonts w:ascii="Aptos" w:hAnsi="Aptos"/>
                <w:b w:val="0"/>
                <w:sz w:val="17"/>
              </w:rPr>
              <w:t>Journalisation</w:t>
            </w:r>
          </w:p>
        </w:tc>
        <w:tc>
          <w:tcPr>
            <w:tcW w:type="dxa" w:w="7128"/>
            <w:vAlign w:val="center"/>
          </w:tcPr>
          <w:p>
            <w:r/>
            <w:r>
              <w:rPr>
                <w:rFonts w:ascii="Aptos" w:hAnsi="Aptos"/>
                <w:b w:val="0"/>
                <w:sz w:val="17"/>
              </w:rPr>
              <w:t>Logs console et fichier horodaté</w:t>
            </w:r>
          </w:p>
        </w:tc>
      </w:tr>
      <w:tr>
        <w:tc>
          <w:tcPr>
            <w:tcW w:type="dxa" w:w="2232"/>
            <w:vAlign w:val="center"/>
          </w:tcPr>
          <w:p>
            <w:r/>
            <w:r>
              <w:rPr>
                <w:rFonts w:ascii="Aptos" w:hAnsi="Aptos"/>
                <w:b w:val="0"/>
                <w:sz w:val="17"/>
              </w:rPr>
              <w:t>Traçabilité</w:t>
            </w:r>
          </w:p>
        </w:tc>
        <w:tc>
          <w:tcPr>
            <w:tcW w:type="dxa" w:w="7128"/>
            <w:vAlign w:val="center"/>
          </w:tcPr>
          <w:p>
            <w:r/>
            <w:r>
              <w:rPr>
                <w:rFonts w:ascii="Aptos" w:hAnsi="Aptos"/>
                <w:b w:val="0"/>
                <w:sz w:val="17"/>
              </w:rPr>
              <w:t>Manifeste JSON avec lignes, octets, SHA-256 et statut</w:t>
            </w:r>
          </w:p>
        </w:tc>
      </w:tr>
      <w:tr>
        <w:tc>
          <w:tcPr>
            <w:tcW w:type="dxa" w:w="2232"/>
            <w:vAlign w:val="center"/>
          </w:tcPr>
          <w:p>
            <w:r/>
            <w:r>
              <w:rPr>
                <w:rFonts w:ascii="Aptos" w:hAnsi="Aptos"/>
                <w:b w:val="0"/>
                <w:sz w:val="17"/>
              </w:rPr>
              <w:t>Secrets</w:t>
            </w:r>
          </w:p>
        </w:tc>
        <w:tc>
          <w:tcPr>
            <w:tcW w:type="dxa" w:w="7128"/>
            <w:vAlign w:val="center"/>
          </w:tcPr>
          <w:p>
            <w:r/>
            <w:r>
              <w:rPr>
                <w:rFonts w:ascii="Aptos" w:hAnsi="Aptos"/>
                <w:b w:val="0"/>
                <w:sz w:val="17"/>
              </w:rPr>
              <w:t>URL PostgreSQL surchargeable par variable DATABASE_URL</w:t>
            </w:r>
          </w:p>
        </w:tc>
      </w:tr>
      <w:tr>
        <w:tc>
          <w:tcPr>
            <w:tcW w:type="dxa" w:w="2232"/>
            <w:vAlign w:val="center"/>
          </w:tcPr>
          <w:p>
            <w:r/>
            <w:r>
              <w:rPr>
                <w:rFonts w:ascii="Aptos" w:hAnsi="Aptos"/>
                <w:b w:val="0"/>
                <w:sz w:val="17"/>
              </w:rPr>
              <w:t>Reproductibilité</w:t>
            </w:r>
          </w:p>
        </w:tc>
        <w:tc>
          <w:tcPr>
            <w:tcW w:type="dxa" w:w="7128"/>
            <w:vAlign w:val="center"/>
          </w:tcPr>
          <w:p>
            <w:r/>
            <w:r>
              <w:rPr>
                <w:rFonts w:ascii="Aptos" w:hAnsi="Aptos"/>
                <w:b w:val="0"/>
                <w:sz w:val="17"/>
              </w:rPr>
              <w:t>Dépendances figées, Docker Compose et scripts SQL</w:t>
            </w:r>
          </w:p>
        </w:tc>
      </w:tr>
      <w:tr>
        <w:tc>
          <w:tcPr>
            <w:tcW w:type="dxa" w:w="2232"/>
            <w:vAlign w:val="center"/>
          </w:tcPr>
          <w:p>
            <w:r/>
            <w:r>
              <w:rPr>
                <w:rFonts w:ascii="Aptos" w:hAnsi="Aptos"/>
                <w:b w:val="0"/>
                <w:sz w:val="17"/>
              </w:rPr>
              <w:t>Tests</w:t>
            </w:r>
          </w:p>
        </w:tc>
        <w:tc>
          <w:tcPr>
            <w:tcW w:type="dxa" w:w="7128"/>
            <w:vAlign w:val="center"/>
          </w:tcPr>
          <w:p>
            <w:r/>
            <w:r>
              <w:rPr>
                <w:rFonts w:ascii="Aptos" w:hAnsi="Aptos"/>
                <w:b w:val="0"/>
                <w:sz w:val="17"/>
              </w:rPr>
              <w:t>pytest ; API simulée pour ne pas dépendre du réseau</w:t>
            </w:r>
          </w:p>
        </w:tc>
      </w:tr>
    </w:tbl>
    <w:p/>
    <w:p>
      <w:pPr>
        <w:pStyle w:val="Heading1"/>
      </w:pPr>
      <w:r>
        <w:t>5. Structure du dépôt</w:t>
      </w:r>
    </w:p>
    <w:p>
      <w:pPr>
        <w:pStyle w:val="ListBullet"/>
      </w:pPr>
      <w:r>
        <w:t>config/settings.yaml : configuration fonctionnelle et technique</w:t>
      </w:r>
    </w:p>
    <w:p>
      <w:pPr>
        <w:pStyle w:val="ListBullet"/>
      </w:pPr>
      <w:r>
        <w:t>src/main.py : orchestration des cinq extracteurs</w:t>
      </w:r>
    </w:p>
    <w:p>
      <w:pPr>
        <w:pStyle w:val="ListBullet"/>
      </w:pPr>
      <w:r>
        <w:t>src/extract/*.py : un module par famille de source</w:t>
      </w:r>
    </w:p>
    <w:p>
      <w:pPr>
        <w:pStyle w:val="ListBullet"/>
      </w:pPr>
      <w:r>
        <w:t>src/common.py : configuration, logs, écritures atomiques et empreintes</w:t>
      </w:r>
    </w:p>
    <w:p>
      <w:pPr>
        <w:pStyle w:val="ListBullet"/>
      </w:pPr>
      <w:r>
        <w:t>database/init.sql : création et alimentation de la source PostgreSQL</w:t>
      </w:r>
    </w:p>
    <w:p>
      <w:pPr>
        <w:pStyle w:val="ListBullet"/>
      </w:pPr>
      <w:r>
        <w:t>data/input : petits jeux d’exemple reproductibles</w:t>
      </w:r>
    </w:p>
    <w:p>
      <w:pPr>
        <w:pStyle w:val="ListBullet"/>
      </w:pPr>
      <w:r>
        <w:t>data/raw : résultats bruts par source</w:t>
      </w:r>
    </w:p>
    <w:p>
      <w:pPr>
        <w:pStyle w:val="ListBullet"/>
      </w:pPr>
      <w:r>
        <w:t>tests : tests automatisés</w:t>
      </w:r>
    </w:p>
    <w:p>
      <w:pPr>
        <w:pStyle w:val="ListBullet"/>
      </w:pPr>
      <w:r>
        <w:t>docs : guide des preuves et script oral</w:t>
      </w:r>
    </w:p>
    <w:p>
      <w:pPr>
        <w:pStyle w:val="Heading1"/>
      </w:pPr>
      <w:r>
        <w:t>6. Installation et exécution</w:t>
      </w:r>
    </w:p>
    <w:p>
      <w:pPr>
        <w:pStyle w:val="Heading2"/>
      </w:pPr>
      <w:r>
        <w:t>6.1 Installation</w:t>
      </w:r>
    </w:p>
    <w:p>
      <w:r>
        <w:rPr>
          <w:rFonts w:ascii="Consolas" w:hAnsi="Consolas"/>
          <w:sz w:val="18"/>
        </w:rPr>
        <w:t>python -m venv .venv</w:t>
      </w:r>
    </w:p>
    <w:p>
      <w:r>
        <w:rPr>
          <w:rFonts w:ascii="Consolas" w:hAnsi="Consolas"/>
          <w:sz w:val="18"/>
        </w:rPr>
        <w:t>source .venv/bin/activate  # Linux/macOS</w:t>
      </w:r>
    </w:p>
    <w:p>
      <w:r>
        <w:rPr>
          <w:rFonts w:ascii="Consolas" w:hAnsi="Consolas"/>
          <w:sz w:val="18"/>
        </w:rPr>
        <w:t>.venv\Scripts\Activate.ps1  # Windows PowerShell</w:t>
      </w:r>
    </w:p>
    <w:p>
      <w:r>
        <w:rPr>
          <w:rFonts w:ascii="Consolas" w:hAnsi="Consolas"/>
          <w:sz w:val="18"/>
        </w:rPr>
        <w:t>pip install -r requirements.txt</w:t>
      </w:r>
    </w:p>
    <w:p>
      <w:r>
        <w:rPr>
          <w:rFonts w:ascii="Consolas" w:hAnsi="Consolas"/>
          <w:sz w:val="18"/>
        </w:rPr>
        <w:t>docker compose up -d</w:t>
      </w:r>
    </w:p>
    <w:p>
      <w:pPr>
        <w:pStyle w:val="Heading2"/>
      </w:pPr>
      <w:r>
        <w:t>6.2 Exécution</w:t>
      </w:r>
    </w:p>
    <w:p>
      <w:r>
        <w:rPr>
          <w:rFonts w:ascii="Consolas" w:hAnsi="Consolas"/>
          <w:sz w:val="18"/>
        </w:rPr>
        <w:t>python -m src.main --sources all --continue-on-error</w:t>
      </w:r>
    </w:p>
    <w:p>
      <w:r>
        <w:rPr>
          <w:rFonts w:ascii="Consolas" w:hAnsi="Consolas"/>
          <w:sz w:val="18"/>
        </w:rPr>
        <w:t>python -m src.main --sources file bigdata</w:t>
      </w:r>
    </w:p>
    <w:p>
      <w:r>
        <w:rPr>
          <w:rFonts w:ascii="Consolas" w:hAnsi="Consolas"/>
          <w:sz w:val="18"/>
        </w:rPr>
        <w:t>pytest -q</w:t>
      </w:r>
    </w:p>
    <w:tbl>
      <w:tblPr>
        <w:tblStyle w:val="TableGrid"/>
        <w:tblW w:type="auto" w:w="0"/>
        <w:jc w:val="center"/>
        <w:tblLook w:firstColumn="1" w:firstRow="1" w:lastColumn="0" w:lastRow="0" w:noHBand="0" w:noVBand="1" w:val="04A0"/>
      </w:tblPr>
      <w:tblGrid>
        <w:gridCol w:w="10080"/>
      </w:tblGrid>
      <w:tr>
        <w:tc>
          <w:tcPr>
            <w:tcW w:type="dxa" w:w="10080"/>
            <w:shd w:fill="FFF2CC"/>
          </w:tcPr>
          <w:p>
            <w:r>
              <w:rPr>
                <w:b/>
                <w:color w:val="1F4E79"/>
                <w:sz w:val="20"/>
              </w:rPr>
              <w:t>Attention</w:t>
              <w:br/>
            </w:r>
            <w:r>
              <w:rPr>
                <w:sz w:val="18"/>
              </w:rPr>
              <w:t>Les volumes et captures définitifs doivent provenir d’une exécution réelle sur la machine présentée au jury. Aucune valeur de production ne doit être inventée.</w:t>
            </w:r>
          </w:p>
        </w:tc>
      </w:tr>
    </w:tbl>
    <w:p/>
    <w:p>
      <w:pPr>
        <w:pStyle w:val="Heading1"/>
      </w:pPr>
      <w:r>
        <w:t>7. Résultats et preuves à compléter</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F4E79"/>
          </w:tcPr>
          <w:p>
            <w:r/>
            <w:r>
              <w:rPr>
                <w:rFonts w:ascii="Aptos" w:hAnsi="Aptos"/>
                <w:b/>
                <w:color w:val="FFFFFF"/>
                <w:sz w:val="17"/>
              </w:rPr>
              <w:t>Preuve</w:t>
            </w:r>
          </w:p>
        </w:tc>
        <w:tc>
          <w:tcPr>
            <w:tcW w:type="dxa" w:w="6768"/>
            <w:vAlign w:val="center"/>
            <w:shd w:fill="1F4E79"/>
          </w:tcPr>
          <w:p>
            <w:r/>
            <w:r>
              <w:rPr>
                <w:rFonts w:ascii="Aptos" w:hAnsi="Aptos"/>
                <w:b/>
                <w:color w:val="FFFFFF"/>
                <w:sz w:val="17"/>
              </w:rPr>
              <w:t>Attendu</w:t>
            </w:r>
          </w:p>
        </w:tc>
        <w:tc>
          <w:tcPr>
            <w:tcW w:type="dxa" w:w="1872"/>
            <w:vAlign w:val="center"/>
            <w:shd w:fill="1F4E79"/>
          </w:tcPr>
          <w:p>
            <w:r/>
            <w:r>
              <w:rPr>
                <w:rFonts w:ascii="Aptos" w:hAnsi="Aptos"/>
                <w:b/>
                <w:color w:val="FFFFFF"/>
                <w:sz w:val="17"/>
              </w:rPr>
              <w:t>Statut</w:t>
            </w:r>
          </w:p>
        </w:tc>
      </w:tr>
      <w:tr>
        <w:tc>
          <w:tcPr>
            <w:tcW w:type="dxa" w:w="1008"/>
            <w:vAlign w:val="center"/>
          </w:tcPr>
          <w:p>
            <w:r/>
            <w:r>
              <w:rPr>
                <w:rFonts w:ascii="Aptos" w:hAnsi="Aptos"/>
                <w:b w:val="0"/>
                <w:sz w:val="17"/>
              </w:rPr>
              <w:t>P1</w:t>
            </w:r>
          </w:p>
        </w:tc>
        <w:tc>
          <w:tcPr>
            <w:tcW w:type="dxa" w:w="6768"/>
            <w:vAlign w:val="center"/>
          </w:tcPr>
          <w:p>
            <w:r/>
            <w:r>
              <w:rPr>
                <w:rFonts w:ascii="Aptos" w:hAnsi="Aptos"/>
                <w:b w:val="0"/>
                <w:sz w:val="17"/>
              </w:rPr>
              <w:t>Réponse JSON réelle de l’API</w:t>
            </w:r>
          </w:p>
        </w:tc>
        <w:tc>
          <w:tcPr>
            <w:tcW w:type="dxa" w:w="1872"/>
            <w:vAlign w:val="center"/>
          </w:tcPr>
          <w:p>
            <w:r/>
            <w:r>
              <w:rPr>
                <w:rFonts w:ascii="Aptos" w:hAnsi="Aptos"/>
                <w:b w:val="0"/>
                <w:sz w:val="17"/>
              </w:rPr>
              <w:t>À capturer</w:t>
            </w:r>
          </w:p>
        </w:tc>
      </w:tr>
      <w:tr>
        <w:tc>
          <w:tcPr>
            <w:tcW w:type="dxa" w:w="1008"/>
            <w:vAlign w:val="center"/>
          </w:tcPr>
          <w:p>
            <w:r/>
            <w:r>
              <w:rPr>
                <w:rFonts w:ascii="Aptos" w:hAnsi="Aptos"/>
                <w:b w:val="0"/>
                <w:sz w:val="17"/>
              </w:rPr>
              <w:t>P2</w:t>
            </w:r>
          </w:p>
        </w:tc>
        <w:tc>
          <w:tcPr>
            <w:tcW w:type="dxa" w:w="6768"/>
            <w:vAlign w:val="center"/>
          </w:tcPr>
          <w:p>
            <w:r/>
            <w:r>
              <w:rPr>
                <w:rFonts w:ascii="Aptos" w:hAnsi="Aptos"/>
                <w:b w:val="0"/>
                <w:sz w:val="17"/>
              </w:rPr>
              <w:t>Page HTML et balise table</w:t>
            </w:r>
          </w:p>
        </w:tc>
        <w:tc>
          <w:tcPr>
            <w:tcW w:type="dxa" w:w="1872"/>
            <w:vAlign w:val="center"/>
          </w:tcPr>
          <w:p>
            <w:r/>
            <w:r>
              <w:rPr>
                <w:rFonts w:ascii="Aptos" w:hAnsi="Aptos"/>
                <w:b w:val="0"/>
                <w:sz w:val="17"/>
              </w:rPr>
              <w:t>À capturer</w:t>
            </w:r>
          </w:p>
        </w:tc>
      </w:tr>
      <w:tr>
        <w:tc>
          <w:tcPr>
            <w:tcW w:type="dxa" w:w="1008"/>
            <w:vAlign w:val="center"/>
          </w:tcPr>
          <w:p>
            <w:r/>
            <w:r>
              <w:rPr>
                <w:rFonts w:ascii="Aptos" w:hAnsi="Aptos"/>
                <w:b w:val="0"/>
                <w:sz w:val="17"/>
              </w:rPr>
              <w:t>P3</w:t>
            </w:r>
          </w:p>
        </w:tc>
        <w:tc>
          <w:tcPr>
            <w:tcW w:type="dxa" w:w="6768"/>
            <w:vAlign w:val="center"/>
          </w:tcPr>
          <w:p>
            <w:r/>
            <w:r>
              <w:rPr>
                <w:rFonts w:ascii="Aptos" w:hAnsi="Aptos"/>
                <w:b w:val="0"/>
                <w:sz w:val="17"/>
              </w:rPr>
              <w:t>Contrôle du CSV et fichier RAW</w:t>
            </w:r>
          </w:p>
        </w:tc>
        <w:tc>
          <w:tcPr>
            <w:tcW w:type="dxa" w:w="1872"/>
            <w:vAlign w:val="center"/>
          </w:tcPr>
          <w:p>
            <w:r/>
            <w:r>
              <w:rPr>
                <w:rFonts w:ascii="Aptos" w:hAnsi="Aptos"/>
                <w:b w:val="0"/>
                <w:sz w:val="17"/>
              </w:rPr>
              <w:t>Script testé</w:t>
            </w:r>
          </w:p>
        </w:tc>
      </w:tr>
      <w:tr>
        <w:tc>
          <w:tcPr>
            <w:tcW w:type="dxa" w:w="1008"/>
            <w:vAlign w:val="center"/>
          </w:tcPr>
          <w:p>
            <w:r/>
            <w:r>
              <w:rPr>
                <w:rFonts w:ascii="Aptos" w:hAnsi="Aptos"/>
                <w:b w:val="0"/>
                <w:sz w:val="17"/>
              </w:rPr>
              <w:t>P4</w:t>
            </w:r>
          </w:p>
        </w:tc>
        <w:tc>
          <w:tcPr>
            <w:tcW w:type="dxa" w:w="6768"/>
            <w:vAlign w:val="center"/>
          </w:tcPr>
          <w:p>
            <w:r/>
            <w:r>
              <w:rPr>
                <w:rFonts w:ascii="Aptos" w:hAnsi="Aptos"/>
                <w:b w:val="0"/>
                <w:sz w:val="17"/>
              </w:rPr>
              <w:t>PostgreSQL actif et extraction réussie</w:t>
            </w:r>
          </w:p>
        </w:tc>
        <w:tc>
          <w:tcPr>
            <w:tcW w:type="dxa" w:w="1872"/>
            <w:vAlign w:val="center"/>
          </w:tcPr>
          <w:p>
            <w:r/>
            <w:r>
              <w:rPr>
                <w:rFonts w:ascii="Aptos" w:hAnsi="Aptos"/>
                <w:b w:val="0"/>
                <w:sz w:val="17"/>
              </w:rPr>
              <w:t>À exécuter</w:t>
            </w:r>
          </w:p>
        </w:tc>
      </w:tr>
      <w:tr>
        <w:tc>
          <w:tcPr>
            <w:tcW w:type="dxa" w:w="1008"/>
            <w:vAlign w:val="center"/>
          </w:tcPr>
          <w:p>
            <w:r/>
            <w:r>
              <w:rPr>
                <w:rFonts w:ascii="Aptos" w:hAnsi="Aptos"/>
                <w:b w:val="0"/>
                <w:sz w:val="17"/>
              </w:rPr>
              <w:t>P5</w:t>
            </w:r>
          </w:p>
        </w:tc>
        <w:tc>
          <w:tcPr>
            <w:tcW w:type="dxa" w:w="6768"/>
            <w:vAlign w:val="center"/>
          </w:tcPr>
          <w:p>
            <w:r/>
            <w:r>
              <w:rPr>
                <w:rFonts w:ascii="Aptos" w:hAnsi="Aptos"/>
                <w:b w:val="0"/>
                <w:sz w:val="17"/>
              </w:rPr>
              <w:t>Requête DuckDB et Parquet produit</w:t>
            </w:r>
          </w:p>
        </w:tc>
        <w:tc>
          <w:tcPr>
            <w:tcW w:type="dxa" w:w="1872"/>
            <w:vAlign w:val="center"/>
          </w:tcPr>
          <w:p>
            <w:r/>
            <w:r>
              <w:rPr>
                <w:rFonts w:ascii="Aptos" w:hAnsi="Aptos"/>
                <w:b w:val="0"/>
                <w:sz w:val="17"/>
              </w:rPr>
              <w:t>Script testé</w:t>
            </w:r>
          </w:p>
        </w:tc>
      </w:tr>
      <w:tr>
        <w:tc>
          <w:tcPr>
            <w:tcW w:type="dxa" w:w="1008"/>
            <w:vAlign w:val="center"/>
          </w:tcPr>
          <w:p>
            <w:r/>
            <w:r>
              <w:rPr>
                <w:rFonts w:ascii="Aptos" w:hAnsi="Aptos"/>
                <w:b w:val="0"/>
                <w:sz w:val="17"/>
              </w:rPr>
              <w:t>P6</w:t>
            </w:r>
          </w:p>
        </w:tc>
        <w:tc>
          <w:tcPr>
            <w:tcW w:type="dxa" w:w="6768"/>
            <w:vAlign w:val="center"/>
          </w:tcPr>
          <w:p>
            <w:r/>
            <w:r>
              <w:rPr>
                <w:rFonts w:ascii="Aptos" w:hAnsi="Aptos"/>
                <w:b w:val="0"/>
                <w:sz w:val="17"/>
              </w:rPr>
              <w:t>Logs des cinq extractions</w:t>
            </w:r>
          </w:p>
        </w:tc>
        <w:tc>
          <w:tcPr>
            <w:tcW w:type="dxa" w:w="1872"/>
            <w:vAlign w:val="center"/>
          </w:tcPr>
          <w:p>
            <w:r/>
            <w:r>
              <w:rPr>
                <w:rFonts w:ascii="Aptos" w:hAnsi="Aptos"/>
                <w:b w:val="0"/>
                <w:sz w:val="17"/>
              </w:rPr>
              <w:t>À capturer</w:t>
            </w:r>
          </w:p>
        </w:tc>
      </w:tr>
      <w:tr>
        <w:tc>
          <w:tcPr>
            <w:tcW w:type="dxa" w:w="1008"/>
            <w:vAlign w:val="center"/>
          </w:tcPr>
          <w:p>
            <w:r/>
            <w:r>
              <w:rPr>
                <w:rFonts w:ascii="Aptos" w:hAnsi="Aptos"/>
                <w:b w:val="0"/>
                <w:sz w:val="17"/>
              </w:rPr>
              <w:t>P7</w:t>
            </w:r>
          </w:p>
        </w:tc>
        <w:tc>
          <w:tcPr>
            <w:tcW w:type="dxa" w:w="6768"/>
            <w:vAlign w:val="center"/>
          </w:tcPr>
          <w:p>
            <w:r/>
            <w:r>
              <w:rPr>
                <w:rFonts w:ascii="Aptos" w:hAnsi="Aptos"/>
                <w:b w:val="0"/>
                <w:sz w:val="17"/>
              </w:rPr>
              <w:t>pytest sans erreur</w:t>
            </w:r>
          </w:p>
        </w:tc>
        <w:tc>
          <w:tcPr>
            <w:tcW w:type="dxa" w:w="1872"/>
            <w:vAlign w:val="center"/>
          </w:tcPr>
          <w:p>
            <w:r/>
            <w:r>
              <w:rPr>
                <w:rFonts w:ascii="Aptos" w:hAnsi="Aptos"/>
                <w:b w:val="0"/>
                <w:sz w:val="17"/>
              </w:rPr>
              <w:t>3 tests passés localement</w:t>
            </w:r>
          </w:p>
        </w:tc>
      </w:tr>
      <w:tr>
        <w:tc>
          <w:tcPr>
            <w:tcW w:type="dxa" w:w="1008"/>
            <w:vAlign w:val="center"/>
          </w:tcPr>
          <w:p>
            <w:r/>
            <w:r>
              <w:rPr>
                <w:rFonts w:ascii="Aptos" w:hAnsi="Aptos"/>
                <w:b w:val="0"/>
                <w:sz w:val="17"/>
              </w:rPr>
              <w:t>P8</w:t>
            </w:r>
          </w:p>
        </w:tc>
        <w:tc>
          <w:tcPr>
            <w:tcW w:type="dxa" w:w="6768"/>
            <w:vAlign w:val="center"/>
          </w:tcPr>
          <w:p>
            <w:r/>
            <w:r>
              <w:rPr>
                <w:rFonts w:ascii="Aptos" w:hAnsi="Aptos"/>
                <w:b w:val="0"/>
                <w:sz w:val="17"/>
              </w:rPr>
              <w:t>Historique Git et commits séparés</w:t>
            </w:r>
          </w:p>
        </w:tc>
        <w:tc>
          <w:tcPr>
            <w:tcW w:type="dxa" w:w="1872"/>
            <w:vAlign w:val="center"/>
          </w:tcPr>
          <w:p>
            <w:r/>
            <w:r>
              <w:rPr>
                <w:rFonts w:ascii="Aptos" w:hAnsi="Aptos"/>
                <w:b w:val="0"/>
                <w:sz w:val="17"/>
              </w:rPr>
              <w:t>À constituer</w:t>
            </w:r>
          </w:p>
        </w:tc>
      </w:tr>
    </w:tbl>
    <w:p/>
    <w:p>
      <w:pPr>
        <w:pStyle w:val="Heading1"/>
      </w:pPr>
      <w:r>
        <w:t>8. Limites et améliorations</w:t>
      </w:r>
    </w:p>
    <w:p>
      <w:pPr>
        <w:pStyle w:val="ListBullet"/>
      </w:pPr>
      <w:r>
        <w:t>Une page HTML externe peut changer de structure. Le contrôle explicite des colonnes provoque alors un échec visible plutôt qu’un résultat silencieusement incorrect.</w:t>
      </w:r>
    </w:p>
    <w:p>
      <w:pPr>
        <w:pStyle w:val="ListBullet"/>
      </w:pPr>
      <w:r>
        <w:t>Les indicateurs d’exemple sont volontairement réduits. Pour la démonstration finale, un fichier Parquet public plus volumineux peut remplacer le fichier fourni sans modifier le principe de requêtage.</w:t>
      </w:r>
    </w:p>
    <w:p>
      <w:pPr>
        <w:pStyle w:val="ListBullet"/>
      </w:pPr>
      <w:r>
        <w:t>Le pipeline C1 conserve les sorties par source. La déduplication et la fusion inter-sources seront traitées dans C3.</w:t>
      </w:r>
    </w:p>
    <w:p>
      <w:pPr>
        <w:pStyle w:val="ListBullet"/>
      </w:pPr>
      <w:r>
        <w:t>Les secrets ne doivent jamais être écrits dans Git. Le mot de passe du Docker Compose local est uniquement une valeur pédagogique et doit être remplacé dans un environnement partagé.</w:t>
      </w:r>
    </w:p>
    <w:p>
      <w:pPr>
        <w:pStyle w:val="Heading1"/>
      </w:pPr>
      <w:r>
        <w:t>9. Conclusion</w:t>
      </w:r>
    </w:p>
    <w:p>
      <w:r>
        <w:t>Le projet démontre une extraction automatisée depuis cinq familles de sources au moyen de scripts Python séparés, configurables et testables. Les mécanismes de contrôle, journalisation, reprise réseau, écriture atomique et empreinte de fichier rendent l’exécution compréhensible et traçable. La compétence sera considérée prête lorsque les cinq extractions auront été exécutées avec succès, versionnées et associées à leurs preuves visuelles réelles.</w:t>
      </w:r>
    </w:p>
    <w:p>
      <w:pPr>
        <w:pStyle w:val="Heading1"/>
      </w:pPr>
      <w:r>
        <w:t>Annexe - Checklist C1</w:t>
      </w:r>
    </w:p>
    <w:tbl>
      <w:tblPr>
        <w:tblStyle w:val="TableGrid"/>
        <w:tblW w:type="auto" w:w="0"/>
        <w:jc w:val="center"/>
        <w:tblLook w:firstColumn="1" w:firstRow="1" w:lastColumn="0" w:lastRow="0" w:noHBand="0" w:noVBand="1" w:val="04A0"/>
      </w:tblPr>
      <w:tblGrid>
        <w:gridCol w:w="5040"/>
        <w:gridCol w:w="5040"/>
      </w:tblGrid>
      <w:tr>
        <w:tc>
          <w:tcPr>
            <w:tcW w:type="dxa" w:w="4680"/>
            <w:vAlign w:val="center"/>
            <w:shd w:fill="1F4E79"/>
          </w:tcPr>
          <w:p>
            <w:r/>
            <w:r>
              <w:rPr>
                <w:rFonts w:ascii="Aptos" w:hAnsi="Aptos"/>
                <w:b/>
                <w:color w:val="FFFFFF"/>
                <w:sz w:val="17"/>
              </w:rPr>
              <w:t>Contrôle A</w:t>
            </w:r>
          </w:p>
        </w:tc>
        <w:tc>
          <w:tcPr>
            <w:tcW w:type="dxa" w:w="4680"/>
            <w:vAlign w:val="center"/>
            <w:shd w:fill="1F4E79"/>
          </w:tcPr>
          <w:p>
            <w:r/>
            <w:r>
              <w:rPr>
                <w:rFonts w:ascii="Aptos" w:hAnsi="Aptos"/>
                <w:b/>
                <w:color w:val="FFFFFF"/>
                <w:sz w:val="17"/>
              </w:rPr>
              <w:t>Contrôle B</w:t>
            </w:r>
          </w:p>
        </w:tc>
      </w:tr>
      <w:tr>
        <w:tc>
          <w:tcPr>
            <w:tcW w:type="dxa" w:w="4680"/>
            <w:vAlign w:val="center"/>
          </w:tcPr>
          <w:p>
            <w:r/>
            <w:r>
              <w:rPr>
                <w:rFonts w:ascii="Aptos" w:hAnsi="Aptos"/>
                <w:b w:val="0"/>
                <w:sz w:val="17"/>
              </w:rPr>
              <w:t>☐ API réelle exécutée</w:t>
            </w:r>
          </w:p>
        </w:tc>
        <w:tc>
          <w:tcPr>
            <w:tcW w:type="dxa" w:w="4680"/>
            <w:vAlign w:val="center"/>
          </w:tcPr>
          <w:p>
            <w:r/>
            <w:r>
              <w:rPr>
                <w:rFonts w:ascii="Aptos" w:hAnsi="Aptos"/>
                <w:b w:val="0"/>
                <w:sz w:val="17"/>
              </w:rPr>
              <w:t>☐ Page HTML réellement parsée</w:t>
            </w:r>
          </w:p>
        </w:tc>
      </w:tr>
      <w:tr>
        <w:tc>
          <w:tcPr>
            <w:tcW w:type="dxa" w:w="4680"/>
            <w:vAlign w:val="center"/>
          </w:tcPr>
          <w:p>
            <w:r/>
            <w:r>
              <w:rPr>
                <w:rFonts w:ascii="Aptos" w:hAnsi="Aptos"/>
                <w:b w:val="0"/>
                <w:sz w:val="17"/>
              </w:rPr>
              <w:t>☐ CSV contrôlé</w:t>
            </w:r>
          </w:p>
        </w:tc>
        <w:tc>
          <w:tcPr>
            <w:tcW w:type="dxa" w:w="4680"/>
            <w:vAlign w:val="center"/>
          </w:tcPr>
          <w:p>
            <w:r/>
            <w:r>
              <w:rPr>
                <w:rFonts w:ascii="Aptos" w:hAnsi="Aptos"/>
                <w:b w:val="0"/>
                <w:sz w:val="17"/>
              </w:rPr>
              <w:t>☐ PostgreSQL réellement interrogé</w:t>
            </w:r>
          </w:p>
        </w:tc>
      </w:tr>
      <w:tr>
        <w:tc>
          <w:tcPr>
            <w:tcW w:type="dxa" w:w="4680"/>
            <w:vAlign w:val="center"/>
          </w:tcPr>
          <w:p>
            <w:r/>
            <w:r>
              <w:rPr>
                <w:rFonts w:ascii="Aptos" w:hAnsi="Aptos"/>
                <w:b w:val="0"/>
                <w:sz w:val="17"/>
              </w:rPr>
              <w:t>☐ Parquet réellement interrogé avec DuckDB</w:t>
            </w:r>
          </w:p>
        </w:tc>
        <w:tc>
          <w:tcPr>
            <w:tcW w:type="dxa" w:w="4680"/>
            <w:vAlign w:val="center"/>
          </w:tcPr>
          <w:p>
            <w:r/>
            <w:r>
              <w:rPr>
                <w:rFonts w:ascii="Aptos" w:hAnsi="Aptos"/>
                <w:b w:val="0"/>
                <w:sz w:val="17"/>
              </w:rPr>
              <w:t>☐ Sorties RAW horodatées</w:t>
            </w:r>
          </w:p>
        </w:tc>
      </w:tr>
      <w:tr>
        <w:tc>
          <w:tcPr>
            <w:tcW w:type="dxa" w:w="4680"/>
            <w:vAlign w:val="center"/>
          </w:tcPr>
          <w:p>
            <w:r/>
            <w:r>
              <w:rPr>
                <w:rFonts w:ascii="Aptos" w:hAnsi="Aptos"/>
                <w:b w:val="0"/>
                <w:sz w:val="17"/>
              </w:rPr>
              <w:t>☐ Logs conservés</w:t>
            </w:r>
          </w:p>
        </w:tc>
        <w:tc>
          <w:tcPr>
            <w:tcW w:type="dxa" w:w="4680"/>
            <w:vAlign w:val="center"/>
          </w:tcPr>
          <w:p>
            <w:r/>
            <w:r>
              <w:rPr>
                <w:rFonts w:ascii="Aptos" w:hAnsi="Aptos"/>
                <w:b w:val="0"/>
                <w:sz w:val="17"/>
              </w:rPr>
              <w:t>☐ Manifeste généré</w:t>
            </w:r>
          </w:p>
        </w:tc>
      </w:tr>
      <w:tr>
        <w:tc>
          <w:tcPr>
            <w:tcW w:type="dxa" w:w="4680"/>
            <w:vAlign w:val="center"/>
          </w:tcPr>
          <w:p>
            <w:r/>
            <w:r>
              <w:rPr>
                <w:rFonts w:ascii="Aptos" w:hAnsi="Aptos"/>
                <w:b w:val="0"/>
                <w:sz w:val="17"/>
              </w:rPr>
              <w:t>☐ Tests réussis</w:t>
            </w:r>
          </w:p>
        </w:tc>
        <w:tc>
          <w:tcPr>
            <w:tcW w:type="dxa" w:w="4680"/>
            <w:vAlign w:val="center"/>
          </w:tcPr>
          <w:p>
            <w:r/>
            <w:r>
              <w:rPr>
                <w:rFonts w:ascii="Aptos" w:hAnsi="Aptos"/>
                <w:b w:val="0"/>
                <w:sz w:val="17"/>
              </w:rPr>
              <w:t>☐ Dépôt Git individuel</w:t>
            </w:r>
          </w:p>
        </w:tc>
      </w:tr>
      <w:tr>
        <w:tc>
          <w:tcPr>
            <w:tcW w:type="dxa" w:w="4680"/>
            <w:vAlign w:val="center"/>
          </w:tcPr>
          <w:p>
            <w:r/>
            <w:r>
              <w:rPr>
                <w:rFonts w:ascii="Aptos" w:hAnsi="Aptos"/>
                <w:b w:val="0"/>
                <w:sz w:val="17"/>
              </w:rPr>
              <w:t>☐ README exécutable</w:t>
            </w:r>
          </w:p>
        </w:tc>
        <w:tc>
          <w:tcPr>
            <w:tcW w:type="dxa" w:w="4680"/>
            <w:vAlign w:val="center"/>
          </w:tcPr>
          <w:p>
            <w:r/>
            <w:r>
              <w:rPr>
                <w:rFonts w:ascii="Aptos" w:hAnsi="Aptos"/>
                <w:b w:val="0"/>
                <w:sz w:val="17"/>
              </w:rPr>
              <w:t>☐ Captures légendées et sans secrets</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Abderraouf Metidji | Document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RNCP 37827 | C1 - Automatiser l’extraction des données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