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IMPACTO ESPERADO DO EL NINO</w:t>
      </w:r>
    </w:p>
    <w:p w:rsidR="00000000" w:rsidDel="00000000" w:rsidP="00000000" w:rsidRDefault="00000000" w:rsidRPr="00000000" w14:paraId="00000002">
      <w:pPr>
        <w:spacing w:line="240" w:lineRule="auto"/>
        <w:jc w:val="both"/>
        <w:rPr/>
      </w:pPr>
      <w:r w:rsidDel="00000000" w:rsidR="00000000" w:rsidRPr="00000000">
        <w:rPr>
          <w:rtl w:val="0"/>
        </w:rPr>
        <w:t xml:space="preserve">O INAMET irá publicar no dia 30 de Setembro a previsao para os meses de Outubro, Novembro e Dezembro de 2026 e Janeiro, Fevereiro e Março de 2027 (Comunicado 004/INAMET/2026, de 15 de Agosto)</w:t>
      </w:r>
    </w:p>
    <w:p w:rsidR="00000000" w:rsidDel="00000000" w:rsidP="00000000" w:rsidRDefault="00000000" w:rsidRPr="00000000" w14:paraId="00000003">
      <w:pPr>
        <w:spacing w:line="240" w:lineRule="auto"/>
        <w:jc w:val="both"/>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84" w:right="0" w:hanging="284"/>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IMPACTO ESPERADO DO EL NINO</w:t>
      </w:r>
    </w:p>
    <w:p w:rsidR="00000000" w:rsidDel="00000000" w:rsidP="00000000" w:rsidRDefault="00000000" w:rsidRPr="00000000" w14:paraId="00000005">
      <w:pPr>
        <w:spacing w:line="240" w:lineRule="auto"/>
        <w:jc w:val="both"/>
        <w:rPr>
          <w:b w:val="1"/>
          <w:bCs w:val="1"/>
        </w:rPr>
      </w:pPr>
      <w:r w:rsidDel="00000000" w:rsidR="00000000" w:rsidRPr="00000000">
        <w:rPr>
          <w:b w:val="1"/>
          <w:bCs w:val="1"/>
          <w:rtl w:val="0"/>
        </w:rPr>
        <w:t xml:space="preserve">Choque esperado</w:t>
      </w:r>
    </w:p>
    <w:p w:rsidR="00000000" w:rsidDel="00000000" w:rsidP="00000000" w:rsidRDefault="00000000" w:rsidRPr="00000000" w14:paraId="000000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Escasses de chuva</w:t>
      </w:r>
    </w:p>
    <w:p w:rsidR="00000000" w:rsidDel="00000000" w:rsidP="00000000" w:rsidRDefault="00000000" w:rsidRPr="00000000" w14:paraId="000000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Excesso de chuva</w:t>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Municipios de maior risco de excesso e escasses de chuva?</w:t>
      </w:r>
    </w:p>
    <w:p w:rsidR="00000000" w:rsidDel="00000000" w:rsidP="00000000" w:rsidRDefault="00000000" w:rsidRPr="00000000" w14:paraId="000000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 base na previsao do INAMET</w:t>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b w:val="1"/>
          <w:bCs w:val="1"/>
        </w:rPr>
      </w:pPr>
      <w:r w:rsidDel="00000000" w:rsidR="00000000" w:rsidRPr="00000000">
        <w:rPr>
          <w:b w:val="1"/>
          <w:bCs w:val="1"/>
          <w:rtl w:val="0"/>
        </w:rPr>
        <w:t xml:space="preserve">Agricultura</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Populacao que vive da agricultura (INE, RAPP)</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Areas perdidas – dados historicos</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Populacao que vive da pecuaria (INE, RAPP)</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Mortalidade de animais - dados historicos</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Doenças associadas a seca e excesso de chuva</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Municipios de maior risco/prioritarios?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pPr>
      <w:r w:rsidDel="00000000" w:rsidR="00000000" w:rsidRPr="00000000">
        <w:rPr>
          <w:rtl w:val="0"/>
        </w:rPr>
      </w:r>
    </w:p>
    <w:p w:rsidR="00000000" w:rsidDel="00000000" w:rsidP="00000000" w:rsidRDefault="00000000" w:rsidRPr="00000000" w14:paraId="00000013">
      <w:pPr>
        <w:spacing w:line="240" w:lineRule="auto"/>
        <w:jc w:val="both"/>
        <w:rPr>
          <w:b w:val="1"/>
          <w:bCs w:val="1"/>
        </w:rPr>
      </w:pPr>
      <w:r w:rsidDel="00000000" w:rsidR="00000000" w:rsidRPr="00000000">
        <w:rPr>
          <w:b w:val="1"/>
          <w:bCs w:val="1"/>
          <w:rtl w:val="0"/>
        </w:rPr>
        <w:t xml:space="preserve">Pessoas deslocadas e/ou migração</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Dados historicos de deslocados internos e migracao para Namibia</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Centros de acolhimento de deslocados</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Municipios de maior risco/prioritarios?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pPr>
      <w:r w:rsidDel="00000000" w:rsidR="00000000" w:rsidRPr="00000000">
        <w:rPr>
          <w:rtl w:val="0"/>
        </w:rPr>
      </w:r>
    </w:p>
    <w:p w:rsidR="00000000" w:rsidDel="00000000" w:rsidP="00000000" w:rsidRDefault="00000000" w:rsidRPr="00000000" w14:paraId="00000018">
      <w:pPr>
        <w:spacing w:line="240" w:lineRule="auto"/>
        <w:jc w:val="both"/>
        <w:rPr>
          <w:b w:val="1"/>
          <w:bCs w:val="1"/>
        </w:rPr>
      </w:pPr>
      <w:sdt>
        <w:sdtPr>
          <w:id w:val="-133696788"/>
          <w:tag w:val="goog_rdk_0"/>
        </w:sdtPr>
        <w:sdtContent>
          <w:commentRangeStart w:id="0"/>
        </w:sdtContent>
      </w:sdt>
      <w:r w:rsidDel="00000000" w:rsidR="00000000" w:rsidRPr="00000000">
        <w:rPr>
          <w:b w:val="1"/>
          <w:bCs w:val="1"/>
          <w:rtl w:val="0"/>
        </w:rPr>
        <w:t xml:space="preserve">Educação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El Niño is likely to disrupt children’s access to education through both drought and flooding. Water shortages can increase the time children, particularly girls, spend collecting water, while food insecurity and loss of household livelihoods may increase absenteeism, school dropout and pressure on children to support household coping strategies. Flooding may also damage school infrastructure and prevent children from safely reaching schools. Recent floodings in Benguela April 2026 have shown the vulnerability, and damaged school infrastructure impacted more than 13,000 students. </w:t>
      </w:r>
      <w:sdt>
        <w:sdtPr>
          <w:id w:val="-236303549"/>
          <w:tag w:val="goog_rdk_1"/>
        </w:sdtPr>
        <w:sdtContent>
          <w:commentRangeStart w:id="1"/>
        </w:sdtContent>
      </w:sdt>
      <w:r w:rsidDel="00000000" w:rsidR="00000000" w:rsidRPr="00000000">
        <w:rPr>
          <w:rFonts w:ascii="Aptos" w:cs="Aptos" w:eastAsia="Aptos" w:hAnsi="Aptos"/>
          <w:sz w:val="22"/>
          <w:szCs w:val="22"/>
          <w:highlight w:val="yellow"/>
          <w:rtl w:val="0"/>
        </w:rPr>
        <w:t xml:space="preserve">Last El Nino data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A">
      <w:pPr>
        <w:spacing w:line="240" w:lineRule="auto"/>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To reduce disruption, preparedness should focus on ensuring continuity of learning in affected areas, including through temporary learning spaces and pre-positioned learning materials. Expanding school feeding in vulnerable districts can also help protect children’s nutrition while supporting school attendance during periods of food insecurity.</w:t>
      </w:r>
    </w:p>
    <w:p w:rsidR="00000000" w:rsidDel="00000000" w:rsidP="00000000" w:rsidRDefault="00000000" w:rsidRPr="00000000" w14:paraId="0000001B">
      <w:pPr>
        <w:spacing w:line="240" w:lineRule="auto"/>
        <w:jc w:val="both"/>
        <w:rPr/>
      </w:pPr>
      <w:r w:rsidDel="00000000" w:rsidR="00000000" w:rsidRPr="00000000">
        <w:rPr>
          <w:rtl w:val="0"/>
        </w:rPr>
      </w:r>
    </w:p>
    <w:p w:rsidR="00000000" w:rsidDel="00000000" w:rsidP="00000000" w:rsidRDefault="00000000" w:rsidRPr="00000000" w14:paraId="0000001C">
      <w:pPr>
        <w:spacing w:line="240" w:lineRule="auto"/>
        <w:jc w:val="both"/>
        <w:rPr>
          <w:b w:val="1"/>
          <w:bCs w:val="1"/>
        </w:rPr>
      </w:pPr>
      <w:r w:rsidDel="00000000" w:rsidR="00000000" w:rsidRPr="00000000">
        <w:rPr>
          <w:b w:val="1"/>
          <w:bCs w:val="1"/>
          <w:rtl w:val="0"/>
        </w:rPr>
        <w:t xml:space="preserve">Saude</w:t>
      </w:r>
    </w:p>
    <w:p w:rsidR="00000000" w:rsidDel="00000000" w:rsidP="00000000" w:rsidRDefault="00000000" w:rsidRPr="00000000" w14:paraId="0000001D">
      <w:pPr>
        <w:spacing w:after="240" w:before="240" w:line="278.00000000000006" w:lineRule="auto"/>
        <w:ind w:left="0" w:right="0" w:firstLine="0"/>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Drought and flood exacatbated by El Nino are likely to increase health risks for children. </w:t>
      </w:r>
      <w:sdt>
        <w:sdtPr>
          <w:id w:val="869859629"/>
          <w:tag w:val="goog_rdk_2"/>
        </w:sdtPr>
        <w:sdtContent>
          <w:commentRangeStart w:id="2"/>
        </w:sdtContent>
      </w:sdt>
      <w:r w:rsidDel="00000000" w:rsidR="00000000" w:rsidRPr="00000000">
        <w:rPr>
          <w:rFonts w:ascii="Aptos" w:cs="Aptos" w:eastAsia="Aptos" w:hAnsi="Aptos"/>
          <w:sz w:val="22"/>
          <w:szCs w:val="22"/>
          <w:rtl w:val="0"/>
        </w:rPr>
        <w:t xml:space="preserve">In drought-affected areas, water shortages and reduced access to safe water can increase dehydration, illness and disease, while flooding may contaminate water sources and increase the risk of cholera, diarrhoeal diseases and malaria. At the same time, food insecurity and reduced agricultural and livestock production may increase the risk of acute malnutrition, particularly among young children.</w:t>
      </w:r>
      <w:commentRangeEnd w:id="2"/>
      <w:r w:rsidDel="00000000" w:rsidR="00000000" w:rsidRPr="00000000">
        <w:commentReference w:id="2"/>
      </w:r>
      <w:r w:rsidDel="00000000" w:rsidR="00000000" w:rsidRPr="00000000">
        <w:rPr>
          <w:rFonts w:ascii="Aptos" w:cs="Aptos" w:eastAsia="Aptos" w:hAnsi="Aptos"/>
          <w:sz w:val="22"/>
          <w:szCs w:val="22"/>
          <w:rtl w:val="0"/>
        </w:rPr>
        <w:t xml:space="preserve"> These pressures are likely to place additional strain on already vulnerable health services and communities.</w:t>
      </w:r>
    </w:p>
    <w:p w:rsidR="00000000" w:rsidDel="00000000" w:rsidP="00000000" w:rsidRDefault="00000000" w:rsidRPr="00000000" w14:paraId="0000001E">
      <w:pPr>
        <w:spacing w:after="240" w:before="240" w:line="240" w:lineRule="auto"/>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Preparedness should therefore focus on maintaining access to essential health services in high-risk areas, including pre-positioning critical supplies, strengthening disease surveillance and deploying mobile health teams to vulnerable and hard-to-reach communities.</w:t>
      </w:r>
    </w:p>
    <w:p w:rsidR="00000000" w:rsidDel="00000000" w:rsidP="00000000" w:rsidRDefault="00000000" w:rsidRPr="00000000" w14:paraId="0000001F">
      <w:pPr>
        <w:spacing w:line="240" w:lineRule="auto"/>
        <w:jc w:val="both"/>
        <w:rPr>
          <w:b w:val="1"/>
          <w:bCs w:val="1"/>
        </w:rPr>
      </w:pPr>
      <w:r w:rsidDel="00000000" w:rsidR="00000000" w:rsidRPr="00000000">
        <w:rPr>
          <w:rtl w:val="0"/>
        </w:rPr>
      </w:r>
    </w:p>
    <w:p w:rsidR="00000000" w:rsidDel="00000000" w:rsidP="00000000" w:rsidRDefault="00000000" w:rsidRPr="00000000" w14:paraId="00000020">
      <w:pPr>
        <w:spacing w:line="240" w:lineRule="auto"/>
        <w:jc w:val="both"/>
        <w:rPr>
          <w:b w:val="1"/>
          <w:bCs w:val="1"/>
        </w:rPr>
      </w:pPr>
      <w:sdt>
        <w:sdtPr>
          <w:id w:val="-1176363608"/>
          <w:tag w:val="goog_rdk_3"/>
        </w:sdtPr>
        <w:sdtContent>
          <w:commentRangeStart w:id="3"/>
        </w:sdtContent>
      </w:sdt>
      <w:r w:rsidDel="00000000" w:rsidR="00000000" w:rsidRPr="00000000">
        <w:rPr>
          <w:b w:val="1"/>
          <w:bCs w:val="1"/>
          <w:rtl w:val="0"/>
        </w:rPr>
        <w:t xml:space="preserve">WASH</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Dados historicos sobre pessoas sem acesso a agua</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Distancias ate as fontes de agua, etc.</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Etc.</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highlight w:val="yellow"/>
          <w:u w:val="none"/>
          <w:vertAlign w:val="baseline"/>
        </w:rPr>
      </w:pP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Municipios de maior risco/prioritarios?</w:t>
      </w:r>
    </w:p>
    <w:p w:rsidR="00000000" w:rsidDel="00000000" w:rsidP="00000000" w:rsidRDefault="00000000" w:rsidRPr="00000000" w14:paraId="00000025">
      <w:pPr>
        <w:spacing w:after="240" w:before="240" w:line="278.00000000000006" w:lineRule="auto"/>
        <w:ind w:left="0" w:right="0" w:firstLine="0"/>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El Niño is likely to significantly affect access to safe water and sanitation, with drought reducing the availability of water in already water-stressed areas and flooding increasing the risk of contamination of water sources. These conditions can increase the risk of waterborne diseases, more time, in particular children and girls, spending more time collecting water, affecting their wellbeing.</w:t>
      </w:r>
    </w:p>
    <w:p w:rsidR="00000000" w:rsidDel="00000000" w:rsidP="00000000" w:rsidRDefault="00000000" w:rsidRPr="00000000" w14:paraId="00000026">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Preparedness should focus on restoring critical non-functional water infrastructure, pre-positioning water treatment and storage supplies, and strengthening water quality monitoring and community-based water management. </w:t>
      </w:r>
    </w:p>
    <w:p w:rsidR="00000000" w:rsidDel="00000000" w:rsidP="00000000" w:rsidRDefault="00000000" w:rsidRPr="00000000" w14:paraId="00000027">
      <w:pPr>
        <w:spacing w:line="240" w:lineRule="auto"/>
        <w:jc w:val="both"/>
        <w:rPr>
          <w:b w:val="1"/>
          <w:bCs w:val="1"/>
        </w:rPr>
      </w:pPr>
      <w:r w:rsidDel="00000000" w:rsidR="00000000" w:rsidRPr="00000000">
        <w:rPr>
          <w:b w:val="1"/>
          <w:bCs w:val="1"/>
          <w:rtl w:val="0"/>
        </w:rPr>
        <w:t xml:space="preserve">Saude Reprodutiva</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Xxxx</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Dddd</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Fff</w:t>
      </w:r>
    </w:p>
    <w:p w:rsidR="00000000" w:rsidDel="00000000" w:rsidP="00000000" w:rsidRDefault="00000000" w:rsidRPr="00000000" w14:paraId="0000002B">
      <w:pPr>
        <w:spacing w:line="240" w:lineRule="auto"/>
        <w:jc w:val="both"/>
        <w:rPr>
          <w:b w:val="1"/>
          <w:bCs w:val="1"/>
        </w:rPr>
      </w:pPr>
      <w:r w:rsidDel="00000000" w:rsidR="00000000" w:rsidRPr="00000000">
        <w:rPr>
          <w:b w:val="1"/>
          <w:bCs w:val="1"/>
          <w:rtl w:val="0"/>
        </w:rPr>
        <w:t xml:space="preserve">Segurança Alimentar</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Dados das analises IPC, populacao IPC Fase 3</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Municipios mais afectados - municipios na Fase 4</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Estimativas da populacao a ser afectada na base das principais fontes de renda, IPC, FIES, etc..</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Municipios de maior risco/prioritarios?</w:t>
      </w:r>
    </w:p>
    <w:p w:rsidR="00000000" w:rsidDel="00000000" w:rsidP="00000000" w:rsidRDefault="00000000" w:rsidRPr="00000000" w14:paraId="00000030">
      <w:pPr>
        <w:spacing w:line="240" w:lineRule="auto"/>
        <w:ind w:left="0" w:firstLine="0"/>
        <w:jc w:val="both"/>
        <w:rPr/>
      </w:pPr>
      <w:r w:rsidDel="00000000" w:rsidR="00000000" w:rsidRPr="00000000">
        <w:rPr>
          <w:rtl w:val="0"/>
        </w:rPr>
      </w:r>
    </w:p>
    <w:p w:rsidR="00000000" w:rsidDel="00000000" w:rsidP="00000000" w:rsidRDefault="00000000" w:rsidRPr="00000000" w14:paraId="00000031">
      <w:pPr>
        <w:spacing w:line="240" w:lineRule="auto"/>
        <w:ind w:left="0" w:firstLine="0"/>
        <w:jc w:val="both"/>
        <w:rPr/>
      </w:pPr>
      <w:r w:rsidDel="00000000" w:rsidR="00000000" w:rsidRPr="00000000">
        <w:rPr>
          <w:rtl w:val="0"/>
        </w:rPr>
      </w:r>
    </w:p>
    <w:p w:rsidR="00000000" w:rsidDel="00000000" w:rsidP="00000000" w:rsidRDefault="00000000" w:rsidRPr="00000000" w14:paraId="00000032">
      <w:pPr>
        <w:spacing w:line="240" w:lineRule="auto"/>
        <w:ind w:left="0" w:firstLine="0"/>
        <w:jc w:val="both"/>
        <w:rPr/>
      </w:pPr>
      <w:r w:rsidDel="00000000" w:rsidR="00000000" w:rsidRPr="00000000">
        <w:rPr>
          <w:rtl w:val="0"/>
        </w:rPr>
      </w:r>
    </w:p>
    <w:p w:rsidR="00000000" w:rsidDel="00000000" w:rsidP="00000000" w:rsidRDefault="00000000" w:rsidRPr="00000000" w14:paraId="00000033">
      <w:pPr>
        <w:spacing w:line="240" w:lineRule="auto"/>
        <w:ind w:left="0" w:firstLine="0"/>
        <w:jc w:val="both"/>
        <w:rPr/>
      </w:pPr>
      <w:r w:rsidDel="00000000" w:rsidR="00000000" w:rsidRPr="00000000">
        <w:rPr>
          <w:rtl w:val="0"/>
        </w:rPr>
      </w:r>
    </w:p>
    <w:p w:rsidR="00000000" w:rsidDel="00000000" w:rsidP="00000000" w:rsidRDefault="00000000" w:rsidRPr="00000000" w14:paraId="00000034">
      <w:pPr>
        <w:spacing w:line="240" w:lineRule="auto"/>
        <w:ind w:left="0" w:firstLine="0"/>
        <w:jc w:val="both"/>
        <w:rPr/>
      </w:pPr>
      <w:r w:rsidDel="00000000" w:rsidR="00000000" w:rsidRPr="00000000">
        <w:rPr>
          <w:rtl w:val="0"/>
        </w:rPr>
      </w:r>
    </w:p>
    <w:p w:rsidR="00000000" w:rsidDel="00000000" w:rsidP="00000000" w:rsidRDefault="00000000" w:rsidRPr="00000000" w14:paraId="00000035">
      <w:pPr>
        <w:spacing w:line="240" w:lineRule="auto"/>
        <w:jc w:val="both"/>
        <w:rPr>
          <w:rFonts w:ascii="Aptos" w:cs="Aptos" w:eastAsia="Aptos" w:hAnsi="Aptos"/>
          <w:b w:val="0"/>
          <w:bCs w:val="0"/>
          <w:i w:val="0"/>
          <w:iCs w:val="0"/>
          <w:smallCaps w:val="0"/>
          <w:strike w:val="0"/>
          <w:color w:val="000000"/>
          <w:sz w:val="24"/>
          <w:szCs w:val="24"/>
          <w:u w:val="none"/>
          <w:shd w:fill="auto" w:val="clear"/>
          <w:vertAlign w:val="baseline"/>
        </w:rPr>
      </w:pPr>
      <w:sdt>
        <w:sdtPr>
          <w:id w:val="-562216237"/>
          <w:tag w:val="goog_rdk_4"/>
        </w:sdtPr>
        <w:sdtContent>
          <w:commentRangeStart w:id="4"/>
        </w:sdtContent>
      </w:sdt>
      <w:r w:rsidDel="00000000" w:rsidR="00000000" w:rsidRPr="00000000">
        <w:rPr>
          <w:b w:val="1"/>
          <w:bCs w:val="1"/>
          <w:rtl w:val="0"/>
        </w:rPr>
        <w:t xml:space="preserve">Nutrição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sz w:val="21"/>
          <w:szCs w:val="21"/>
        </w:rPr>
      </w:pPr>
      <w:r w:rsidDel="00000000" w:rsidR="00000000" w:rsidRPr="00000000">
        <w:rPr>
          <w:b w:val="1"/>
          <w:bCs w:val="1"/>
          <w:sz w:val="21"/>
          <w:szCs w:val="21"/>
          <w:rtl w:val="0"/>
        </w:rPr>
        <w:t xml:space="preserve">People in Need: </w:t>
      </w:r>
      <w:r w:rsidDel="00000000" w:rsidR="00000000" w:rsidRPr="00000000">
        <w:rPr>
          <w:sz w:val="21"/>
          <w:szCs w:val="21"/>
          <w:rtl w:val="0"/>
        </w:rPr>
        <w:t xml:space="preserve">189,000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sz w:val="21"/>
          <w:szCs w:val="21"/>
        </w:rPr>
      </w:pPr>
      <w:r w:rsidDel="00000000" w:rsidR="00000000" w:rsidRPr="00000000">
        <w:rPr>
          <w:b w:val="1"/>
          <w:bCs w:val="1"/>
          <w:sz w:val="21"/>
          <w:szCs w:val="21"/>
          <w:rtl w:val="0"/>
        </w:rPr>
        <w:t xml:space="preserve">Target:</w:t>
      </w:r>
      <w:r w:rsidDel="00000000" w:rsidR="00000000" w:rsidRPr="00000000">
        <w:rPr>
          <w:sz w:val="21"/>
          <w:szCs w:val="21"/>
          <w:rtl w:val="0"/>
        </w:rPr>
        <w:t xml:space="preserve"> </w:t>
      </w:r>
      <w:r w:rsidDel="00000000" w:rsidR="00000000" w:rsidRPr="00000000">
        <w:rPr>
          <w:sz w:val="21"/>
          <w:szCs w:val="21"/>
          <w:rtl w:val="0"/>
        </w:rPr>
        <w:t xml:space="preserve">132.000</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sz w:val="21"/>
          <w:szCs w:val="21"/>
        </w:rPr>
      </w:pPr>
      <w:r w:rsidDel="00000000" w:rsidR="00000000" w:rsidRPr="00000000">
        <w:rPr>
          <w:b w:val="1"/>
          <w:bCs w:val="1"/>
          <w:sz w:val="21"/>
          <w:szCs w:val="21"/>
          <w:rtl w:val="0"/>
        </w:rPr>
        <w:t xml:space="preserve">Requirements (USD):</w:t>
      </w:r>
      <w:r w:rsidDel="00000000" w:rsidR="00000000" w:rsidRPr="00000000">
        <w:rPr>
          <w:sz w:val="21"/>
          <w:szCs w:val="21"/>
          <w:rtl w:val="0"/>
        </w:rPr>
        <w:t xml:space="preserve"> 1.3 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sz w:val="21"/>
          <w:szCs w:val="21"/>
        </w:rPr>
      </w:pPr>
      <w:r w:rsidDel="00000000" w:rsidR="00000000" w:rsidRPr="00000000">
        <w:rPr>
          <w:b w:val="1"/>
          <w:bCs w:val="1"/>
          <w:sz w:val="21"/>
          <w:szCs w:val="21"/>
          <w:rtl w:val="0"/>
        </w:rPr>
        <w:t xml:space="preserve">Partners:</w:t>
      </w:r>
      <w:r w:rsidDel="00000000" w:rsidR="00000000" w:rsidRPr="00000000">
        <w:rPr>
          <w:sz w:val="21"/>
          <w:szCs w:val="21"/>
          <w:rtl w:val="0"/>
        </w:rPr>
        <w:t xml:space="preserve"> </w:t>
      </w:r>
      <w:r w:rsidDel="00000000" w:rsidR="00000000" w:rsidRPr="00000000">
        <w:rPr>
          <w:sz w:val="21"/>
          <w:szCs w:val="21"/>
          <w:rtl w:val="0"/>
        </w:rPr>
        <w:t xml:space="preserve">5 - UNICEF, WFP, World Vision, People in Need, For Afrika</w:t>
      </w:r>
    </w:p>
    <w:p w:rsidR="00000000" w:rsidDel="00000000" w:rsidP="00000000" w:rsidRDefault="00000000" w:rsidRPr="00000000" w14:paraId="0000003B">
      <w:pPr>
        <w:spacing w:after="220" w:before="220" w:line="276" w:lineRule="auto"/>
        <w:jc w:val="both"/>
        <w:rPr>
          <w:sz w:val="21"/>
          <w:szCs w:val="21"/>
        </w:rPr>
      </w:pPr>
      <w:r w:rsidDel="00000000" w:rsidR="00000000" w:rsidRPr="00000000">
        <w:rPr>
          <w:sz w:val="21"/>
          <w:szCs w:val="21"/>
          <w:rtl w:val="0"/>
        </w:rPr>
        <w:t xml:space="preserve">Food insecurity and malnutrition rates in Angola are already high. With El Niño expected to further aggravate climatic shocks and disrupt livelihoods, the risk of acute malnutrition among children under five is likely to increase significantly.</w:t>
      </w:r>
    </w:p>
    <w:p w:rsidR="00000000" w:rsidDel="00000000" w:rsidP="00000000" w:rsidRDefault="00000000" w:rsidRPr="00000000" w14:paraId="0000003C">
      <w:pPr>
        <w:spacing w:after="220" w:before="220" w:line="276" w:lineRule="auto"/>
        <w:jc w:val="both"/>
        <w:rPr>
          <w:sz w:val="21"/>
          <w:szCs w:val="21"/>
        </w:rPr>
      </w:pPr>
      <w:r w:rsidDel="00000000" w:rsidR="00000000" w:rsidRPr="00000000">
        <w:rPr>
          <w:sz w:val="21"/>
          <w:szCs w:val="21"/>
          <w:rtl w:val="0"/>
        </w:rPr>
        <w:t xml:space="preserve">Previous El Niño episodes, particularly those of 2012-2016, 2019, and 2023, had devastating humanitarian impacts across Angola. Prolonged drought conditions in the southern provinces of Huíla, Namibe, Cunene, and Cuando Cubango triggered a cascade of interconnected crises, including severe water shortages, widespread livestock losses, reduced agricultural production, heightened food insecurity, and increased rates of severe acute malnutrition.</w:t>
      </w:r>
    </w:p>
    <w:p w:rsidR="00000000" w:rsidDel="00000000" w:rsidP="00000000" w:rsidRDefault="00000000" w:rsidRPr="00000000" w14:paraId="0000003D">
      <w:pPr>
        <w:spacing w:after="220" w:before="220" w:line="276" w:lineRule="auto"/>
        <w:jc w:val="both"/>
        <w:rPr>
          <w:sz w:val="21"/>
          <w:szCs w:val="21"/>
        </w:rPr>
      </w:pPr>
      <w:r w:rsidDel="00000000" w:rsidR="00000000" w:rsidRPr="00000000">
        <w:rPr>
          <w:sz w:val="21"/>
          <w:szCs w:val="21"/>
          <w:rtl w:val="0"/>
        </w:rPr>
        <w:t xml:space="preserve">These recurring climate shocks continue to undermine household resilience and exacerbate existing vulnerabilities. Crop failures and livestock stress directly reduce food availability and household income, driving higher levels of food insecurity and malnutrition, especially in southern Angola. The frequency and severity of these events underscore the urgent need to strengthen preparedness, enhance early response capacities, and build the resilience of vulnerable communities. Targeted investments are particularly critical to protect children under five years of age, as well as pregnant and breastfeeding women and girls, who face the greatest nutritional risks during climate-related emergencies.</w:t>
      </w:r>
    </w:p>
    <w:p w:rsidR="00000000" w:rsidDel="00000000" w:rsidP="00000000" w:rsidRDefault="00000000" w:rsidRPr="00000000" w14:paraId="0000003E">
      <w:pPr>
        <w:spacing w:line="276" w:lineRule="auto"/>
        <w:jc w:val="both"/>
        <w:rPr>
          <w:sz w:val="21"/>
          <w:szCs w:val="21"/>
        </w:rPr>
      </w:pPr>
      <w:r w:rsidDel="00000000" w:rsidR="00000000" w:rsidRPr="00000000">
        <w:rPr>
          <w:sz w:val="21"/>
          <w:szCs w:val="21"/>
          <w:rtl w:val="0"/>
        </w:rPr>
        <w:t xml:space="preserve">Analysis of nutrition data from the multiple health indicators survey (IIMS </w:t>
      </w:r>
      <w:r w:rsidDel="00000000" w:rsidR="00000000" w:rsidRPr="00000000">
        <w:rPr>
          <w:sz w:val="21"/>
          <w:szCs w:val="21"/>
          <w:rtl w:val="0"/>
        </w:rPr>
        <w:t xml:space="preserve">2023-24) </w:t>
      </w:r>
      <w:r w:rsidDel="00000000" w:rsidR="00000000" w:rsidRPr="00000000">
        <w:rPr>
          <w:sz w:val="21"/>
          <w:szCs w:val="21"/>
          <w:rtl w:val="0"/>
        </w:rPr>
        <w:t xml:space="preserve">and </w:t>
      </w:r>
      <w:r w:rsidDel="00000000" w:rsidR="00000000" w:rsidRPr="00000000">
        <w:rPr>
          <w:sz w:val="21"/>
          <w:szCs w:val="21"/>
          <w:rtl w:val="0"/>
        </w:rPr>
        <w:t xml:space="preserve">2025 SMART surveys,</w:t>
      </w:r>
      <w:r w:rsidDel="00000000" w:rsidR="00000000" w:rsidRPr="00000000">
        <w:rPr>
          <w:sz w:val="21"/>
          <w:szCs w:val="21"/>
          <w:rtl w:val="0"/>
        </w:rPr>
        <w:t xml:space="preserve"> indicates that the projected impact of El Niño on acute malnutrition will vary across provinces. While </w:t>
      </w:r>
      <w:r w:rsidDel="00000000" w:rsidR="00000000" w:rsidRPr="00000000">
        <w:rPr>
          <w:b w:val="1"/>
          <w:bCs w:val="1"/>
          <w:sz w:val="21"/>
          <w:szCs w:val="21"/>
          <w:rtl w:val="0"/>
        </w:rPr>
        <w:t xml:space="preserve">Huíla </w:t>
      </w:r>
      <w:r w:rsidDel="00000000" w:rsidR="00000000" w:rsidRPr="00000000">
        <w:rPr>
          <w:sz w:val="21"/>
          <w:szCs w:val="21"/>
          <w:rtl w:val="0"/>
        </w:rPr>
        <w:t xml:space="preserve">and </w:t>
      </w:r>
      <w:r w:rsidDel="00000000" w:rsidR="00000000" w:rsidRPr="00000000">
        <w:rPr>
          <w:b w:val="1"/>
          <w:bCs w:val="1"/>
          <w:sz w:val="21"/>
          <w:szCs w:val="21"/>
          <w:rtl w:val="0"/>
        </w:rPr>
        <w:t xml:space="preserve">Benguela </w:t>
      </w:r>
      <w:r w:rsidDel="00000000" w:rsidR="00000000" w:rsidRPr="00000000">
        <w:rPr>
          <w:sz w:val="21"/>
          <w:szCs w:val="21"/>
          <w:rtl w:val="0"/>
        </w:rPr>
        <w:t xml:space="preserve">are expected to have relatively low global acute malnutrition (GAM) prevalence rates, they are likely to account for a large number of affected children due to their sizeable populations and </w:t>
      </w:r>
      <w:r w:rsidDel="00000000" w:rsidR="00000000" w:rsidRPr="00000000">
        <w:rPr>
          <w:sz w:val="21"/>
          <w:szCs w:val="21"/>
          <w:rtl w:val="0"/>
        </w:rPr>
        <w:t xml:space="preserve">Luanda </w:t>
      </w:r>
      <w:r w:rsidDel="00000000" w:rsidR="00000000" w:rsidRPr="00000000">
        <w:rPr>
          <w:sz w:val="21"/>
          <w:szCs w:val="21"/>
          <w:rtl w:val="0"/>
        </w:rPr>
        <w:t xml:space="preserve">is projected to have the highest caseload of acute malnutrition, all three provinces are forecasted to have the GAM numbers increase driven by its population density and vulnerability to flooding. In contrast, </w:t>
      </w:r>
      <w:r w:rsidDel="00000000" w:rsidR="00000000" w:rsidRPr="00000000">
        <w:rPr>
          <w:b w:val="1"/>
          <w:bCs w:val="1"/>
          <w:sz w:val="21"/>
          <w:szCs w:val="21"/>
          <w:rtl w:val="0"/>
        </w:rPr>
        <w:t xml:space="preserve">Moxico</w:t>
      </w:r>
      <w:r w:rsidDel="00000000" w:rsidR="00000000" w:rsidRPr="00000000">
        <w:rPr>
          <w:sz w:val="21"/>
          <w:szCs w:val="21"/>
          <w:rtl w:val="0"/>
        </w:rPr>
        <w:t xml:space="preserve">, </w:t>
      </w:r>
      <w:r w:rsidDel="00000000" w:rsidR="00000000" w:rsidRPr="00000000">
        <w:rPr>
          <w:b w:val="1"/>
          <w:bCs w:val="1"/>
          <w:sz w:val="21"/>
          <w:szCs w:val="21"/>
          <w:rtl w:val="0"/>
        </w:rPr>
        <w:t xml:space="preserve">Lunda Norte</w:t>
      </w:r>
      <w:r w:rsidDel="00000000" w:rsidR="00000000" w:rsidRPr="00000000">
        <w:rPr>
          <w:sz w:val="21"/>
          <w:szCs w:val="21"/>
          <w:rtl w:val="0"/>
        </w:rPr>
        <w:t xml:space="preserve">, and </w:t>
      </w:r>
      <w:r w:rsidDel="00000000" w:rsidR="00000000" w:rsidRPr="00000000">
        <w:rPr>
          <w:b w:val="1"/>
          <w:bCs w:val="1"/>
          <w:sz w:val="21"/>
          <w:szCs w:val="21"/>
          <w:rtl w:val="0"/>
        </w:rPr>
        <w:t xml:space="preserve">Zaire </w:t>
      </w:r>
      <w:r w:rsidDel="00000000" w:rsidR="00000000" w:rsidRPr="00000000">
        <w:rPr>
          <w:sz w:val="21"/>
          <w:szCs w:val="21"/>
          <w:rtl w:val="0"/>
        </w:rPr>
        <w:t xml:space="preserve">are expected to have the highest GAM prevalence rates, although the total number of affected children will be comparatively lower. These findings highlight the need to consider both prevalence and caseloads when prioritizing nutrition interventions and resource allocation for El Niño preparedness and response.</w:t>
      </w:r>
    </w:p>
    <w:p w:rsidR="00000000" w:rsidDel="00000000" w:rsidP="00000000" w:rsidRDefault="00000000" w:rsidRPr="00000000" w14:paraId="0000003F">
      <w:pPr>
        <w:spacing w:line="342.85714285714283" w:lineRule="auto"/>
        <w:jc w:val="both"/>
        <w:rPr>
          <w:sz w:val="21"/>
          <w:szCs w:val="21"/>
        </w:rPr>
      </w:pPr>
      <w:r w:rsidDel="00000000" w:rsidR="00000000" w:rsidRPr="00000000">
        <w:rPr>
          <w:rtl w:val="0"/>
        </w:rPr>
      </w:r>
    </w:p>
    <w:p w:rsidR="00000000" w:rsidDel="00000000" w:rsidP="00000000" w:rsidRDefault="00000000" w:rsidRPr="00000000" w14:paraId="00000040">
      <w:pPr>
        <w:spacing w:line="342.85714285714283" w:lineRule="auto"/>
        <w:jc w:val="both"/>
        <w:rPr>
          <w:sz w:val="21"/>
          <w:szCs w:val="21"/>
        </w:rPr>
      </w:pPr>
      <w:r w:rsidDel="00000000" w:rsidR="00000000" w:rsidRPr="00000000">
        <w:rPr>
          <w:rtl w:val="0"/>
        </w:rPr>
      </w:r>
    </w:p>
    <w:p w:rsidR="00000000" w:rsidDel="00000000" w:rsidP="00000000" w:rsidRDefault="00000000" w:rsidRPr="00000000" w14:paraId="00000041">
      <w:pPr>
        <w:spacing w:line="342.85714285714283" w:lineRule="auto"/>
        <w:jc w:val="both"/>
        <w:rPr>
          <w:sz w:val="21"/>
          <w:szCs w:val="21"/>
        </w:rPr>
      </w:pPr>
      <w:r w:rsidDel="00000000" w:rsidR="00000000" w:rsidRPr="00000000">
        <w:rPr>
          <w:rtl w:val="0"/>
        </w:rPr>
      </w:r>
    </w:p>
    <w:p w:rsidR="00000000" w:rsidDel="00000000" w:rsidP="00000000" w:rsidRDefault="00000000" w:rsidRPr="00000000" w14:paraId="00000042">
      <w:pPr>
        <w:spacing w:line="342.85714285714283" w:lineRule="auto"/>
        <w:jc w:val="both"/>
        <w:rPr>
          <w:sz w:val="21"/>
          <w:szCs w:val="21"/>
        </w:rPr>
      </w:pPr>
      <w:r w:rsidDel="00000000" w:rsidR="00000000" w:rsidRPr="00000000">
        <w:rPr>
          <w:rtl w:val="0"/>
        </w:rPr>
      </w:r>
    </w:p>
    <w:p w:rsidR="00000000" w:rsidDel="00000000" w:rsidP="00000000" w:rsidRDefault="00000000" w:rsidRPr="00000000" w14:paraId="00000043">
      <w:pPr>
        <w:spacing w:line="342.85714285714283" w:lineRule="auto"/>
        <w:jc w:val="both"/>
        <w:rPr>
          <w:sz w:val="21"/>
          <w:szCs w:val="21"/>
        </w:rPr>
      </w:pPr>
      <w:r w:rsidDel="00000000" w:rsidR="00000000" w:rsidRPr="00000000">
        <w:rPr>
          <w:rtl w:val="0"/>
        </w:rPr>
      </w:r>
    </w:p>
    <w:p w:rsidR="00000000" w:rsidDel="00000000" w:rsidP="00000000" w:rsidRDefault="00000000" w:rsidRPr="00000000" w14:paraId="00000044">
      <w:pPr>
        <w:spacing w:line="342.85714285714283" w:lineRule="auto"/>
        <w:jc w:val="both"/>
        <w:rPr>
          <w:sz w:val="21"/>
          <w:szCs w:val="21"/>
        </w:rPr>
      </w:pPr>
      <w:r w:rsidDel="00000000" w:rsidR="00000000" w:rsidRPr="00000000">
        <w:rPr>
          <w:rtl w:val="0"/>
        </w:rPr>
      </w:r>
    </w:p>
    <w:p w:rsidR="00000000" w:rsidDel="00000000" w:rsidP="00000000" w:rsidRDefault="00000000" w:rsidRPr="00000000" w14:paraId="00000045">
      <w:pPr>
        <w:spacing w:line="240" w:lineRule="auto"/>
        <w:jc w:val="both"/>
        <w:rPr/>
      </w:pPr>
      <w:r w:rsidDel="00000000" w:rsidR="00000000" w:rsidRPr="00000000">
        <w:rPr>
          <w:sz w:val="21"/>
          <w:szCs w:val="21"/>
          <w:rtl w:val="0"/>
        </w:rPr>
        <w:t xml:space="preserve">Figure 1. Acute malnutrition prevalence and expected population to be affected, by province.</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drawing>
          <wp:inline distB="114300" distT="114300" distL="114300" distR="114300">
            <wp:extent cx="5519738" cy="3310009"/>
            <wp:effectExtent b="0" l="0" r="0" t="0"/>
            <wp:docPr descr="Updated acute malnutrition chart" id="746792755" name="image4.png"/>
            <a:graphic>
              <a:graphicData uri="http://schemas.openxmlformats.org/drawingml/2006/picture">
                <pic:pic>
                  <pic:nvPicPr>
                    <pic:cNvPr descr="Updated acute malnutrition chart" id="0" name="image4.png"/>
                    <pic:cNvPicPr preferRelativeResize="0"/>
                  </pic:nvPicPr>
                  <pic:blipFill>
                    <a:blip r:embed="rId9"/>
                    <a:srcRect b="0" l="0" r="0" t="0"/>
                    <a:stretch>
                      <a:fillRect/>
                    </a:stretch>
                  </pic:blipFill>
                  <pic:spPr>
                    <a:xfrm>
                      <a:off x="0" y="0"/>
                      <a:ext cx="5519738" cy="3310009"/>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spacing w:line="240" w:lineRule="auto"/>
        <w:jc w:val="both"/>
        <w:rPr>
          <w:sz w:val="19"/>
          <w:szCs w:val="19"/>
        </w:rPr>
      </w:pPr>
      <w:r w:rsidDel="00000000" w:rsidR="00000000" w:rsidRPr="00000000">
        <w:rPr>
          <w:sz w:val="19"/>
          <w:szCs w:val="19"/>
          <w:rtl w:val="0"/>
        </w:rPr>
        <w:t xml:space="preserve">*The size of the dots indicate the increasing number of affected children. The intensity of the red colour is proportional to the increased prevalence in %. </w:t>
      </w:r>
    </w:p>
    <w:p w:rsidR="00000000" w:rsidDel="00000000" w:rsidP="00000000" w:rsidRDefault="00000000" w:rsidRPr="00000000" w14:paraId="00000048">
      <w:pPr>
        <w:spacing w:line="240" w:lineRule="auto"/>
        <w:jc w:val="both"/>
        <w:rPr>
          <w:sz w:val="19"/>
          <w:szCs w:val="19"/>
        </w:rPr>
      </w:pPr>
      <w:r w:rsidDel="00000000" w:rsidR="00000000" w:rsidRPr="00000000">
        <w:rPr>
          <w:rtl w:val="0"/>
        </w:rPr>
      </w:r>
    </w:p>
    <w:p w:rsidR="00000000" w:rsidDel="00000000" w:rsidP="00000000" w:rsidRDefault="00000000" w:rsidRPr="00000000" w14:paraId="00000049">
      <w:pPr>
        <w:spacing w:line="342.85714285714283" w:lineRule="auto"/>
        <w:jc w:val="both"/>
        <w:rPr>
          <w:rFonts w:ascii="Times New Roman" w:cs="Times New Roman" w:eastAsia="Times New Roman" w:hAnsi="Times New Roman"/>
          <w:sz w:val="21"/>
          <w:szCs w:val="21"/>
        </w:rPr>
      </w:pPr>
      <w:r w:rsidDel="00000000" w:rsidR="00000000" w:rsidRPr="00000000">
        <w:rPr>
          <w:sz w:val="21"/>
          <w:szCs w:val="21"/>
          <w:rtl w:val="0"/>
        </w:rPr>
        <w:t xml:space="preserve">Given the expectation of greater El Niño-related impacts in southern Angola, Figure 2 presents the estimated number of children affected by acute malnutrition alongside the projected prevalence rates in the four most affected municipalities across </w:t>
      </w:r>
      <w:r w:rsidDel="00000000" w:rsidR="00000000" w:rsidRPr="00000000">
        <w:rPr>
          <w:b w:val="1"/>
          <w:bCs w:val="1"/>
          <w:sz w:val="21"/>
          <w:szCs w:val="21"/>
          <w:rtl w:val="0"/>
        </w:rPr>
        <w:t xml:space="preserve">Benguela, Cuando Cubango, Cunene, Huíla, Moxico, and Namib</w:t>
      </w:r>
      <w:r w:rsidDel="00000000" w:rsidR="00000000" w:rsidRPr="00000000">
        <w:rPr>
          <w:sz w:val="21"/>
          <w:szCs w:val="21"/>
          <w:rtl w:val="0"/>
        </w:rPr>
        <w:t xml:space="preserve">e, highlighting areas with the highest nutrition needs and the </w:t>
      </w:r>
      <w:r w:rsidDel="00000000" w:rsidR="00000000" w:rsidRPr="00000000">
        <w:rPr>
          <w:sz w:val="21"/>
          <w:szCs w:val="21"/>
          <w:highlight w:val="yellow"/>
          <w:rtl w:val="0"/>
        </w:rPr>
        <w:t xml:space="preserve">greatest risk of humanitarian impact</w:t>
      </w:r>
      <w:r w:rsidDel="00000000" w:rsidR="00000000" w:rsidRPr="00000000">
        <w:rPr>
          <w:sz w:val="21"/>
          <w:szCs w:val="21"/>
          <w:rtl w:val="0"/>
        </w:rPr>
        <w:t xml:space="preserve"> of El Niño in Angola.</w:t>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0" distT="0" distL="0" distR="0">
            <wp:extent cx="5348288" cy="3153890"/>
            <wp:effectExtent b="0" l="0" r="0" t="0"/>
            <wp:docPr descr="Updated selected provinces chart" id="746792756" name="image2.png"/>
            <a:graphic>
              <a:graphicData uri="http://schemas.openxmlformats.org/drawingml/2006/picture">
                <pic:pic>
                  <pic:nvPicPr>
                    <pic:cNvPr descr="Updated selected provinces chart" id="0" name="image2.png"/>
                    <pic:cNvPicPr preferRelativeResize="0"/>
                  </pic:nvPicPr>
                  <pic:blipFill>
                    <a:blip r:embed="rId10"/>
                    <a:srcRect b="0" l="0" r="0" t="0"/>
                    <a:stretch>
                      <a:fillRect/>
                    </a:stretch>
                  </pic:blipFill>
                  <pic:spPr>
                    <a:xfrm>
                      <a:off x="0" y="0"/>
                      <a:ext cx="5348288" cy="315389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3: To provide a time-series, biannual comparison of the prevalence rates of acute malnutrition, this graph shows the increasing trends of acute malnutrition in Cunene, Huila and Namibe. The analysis compares data from 2024 (IIMS) and 2025 (SMART). Due to El Niño effect the indicator could worsen significantly due to a mix of heavy rains, floods, and droughts.</w:t>
      </w:r>
      <w:r w:rsidDel="00000000" w:rsidR="00000000" w:rsidRPr="00000000">
        <w:drawing>
          <wp:anchor allowOverlap="1" behindDoc="0" distB="0" distT="0" distL="114300" distR="114300" hidden="0" layoutInCell="1" locked="0" relativeHeight="0" simplePos="0">
            <wp:simplePos x="0" y="0"/>
            <wp:positionH relativeFrom="column">
              <wp:posOffset>-66039</wp:posOffset>
            </wp:positionH>
            <wp:positionV relativeFrom="paragraph">
              <wp:posOffset>510706</wp:posOffset>
            </wp:positionV>
            <wp:extent cx="5943600" cy="3599815"/>
            <wp:effectExtent b="0" l="0" r="0" t="0"/>
            <wp:wrapSquare wrapText="bothSides" distB="0" distT="0" distL="114300" distR="114300"/>
            <wp:docPr descr="IIMS SMART trend line chart" id="746792757" name="image1.png"/>
            <a:graphic>
              <a:graphicData uri="http://schemas.openxmlformats.org/drawingml/2006/picture">
                <pic:pic>
                  <pic:nvPicPr>
                    <pic:cNvPr descr="IIMS SMART trend line chart" id="0" name="image1.png"/>
                    <pic:cNvPicPr preferRelativeResize="0"/>
                  </pic:nvPicPr>
                  <pic:blipFill>
                    <a:blip r:embed="rId11"/>
                    <a:srcRect b="0" l="0" r="0" t="0"/>
                    <a:stretch>
                      <a:fillRect/>
                    </a:stretch>
                  </pic:blipFill>
                  <pic:spPr>
                    <a:xfrm>
                      <a:off x="0" y="0"/>
                      <a:ext cx="5943600" cy="3599815"/>
                    </a:xfrm>
                    <a:prstGeom prst="rect"/>
                    <a:ln/>
                  </pic:spPr>
                </pic:pic>
              </a:graphicData>
            </a:graphic>
          </wp:anchor>
        </w:draw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The table showcase the data used in Figure 3</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3"/>
        <w:gridCol w:w="2579"/>
        <w:gridCol w:w="1644"/>
        <w:gridCol w:w="2119"/>
        <w:gridCol w:w="1405"/>
        <w:tblGridChange w:id="0">
          <w:tblGrid>
            <w:gridCol w:w="1603"/>
            <w:gridCol w:w="2579"/>
            <w:gridCol w:w="1644"/>
            <w:gridCol w:w="2119"/>
            <w:gridCol w:w="1405"/>
          </w:tblGrid>
        </w:tblGridChange>
      </w:tblGrid>
      <w:tr>
        <w:trPr>
          <w:cantSplit w:val="0"/>
          <w:trHeight w:val="320" w:hRule="atLeast"/>
          <w:tblHeader w:val="0"/>
        </w:trPr>
        <w:tc>
          <w:tcPr>
            <w:gridSpan w:val="3"/>
          </w:tcPr>
          <w:p w:rsidR="00000000" w:rsidDel="00000000" w:rsidP="00000000" w:rsidRDefault="00000000" w:rsidRPr="00000000" w14:paraId="00000050">
            <w:pPr>
              <w:rPr>
                <w:b w:val="1"/>
                <w:bCs w:val="1"/>
                <w:sz w:val="21"/>
                <w:szCs w:val="21"/>
              </w:rPr>
            </w:pPr>
            <w:r w:rsidDel="00000000" w:rsidR="00000000" w:rsidRPr="00000000">
              <w:rPr>
                <w:b w:val="1"/>
                <w:bCs w:val="1"/>
                <w:sz w:val="21"/>
                <w:szCs w:val="21"/>
                <w:rtl w:val="0"/>
              </w:rPr>
              <w:t xml:space="preserve">Prevalence of Acute Malnutrition in the Southern Belt of Angola </w:t>
            </w:r>
          </w:p>
        </w:tc>
        <w:tc>
          <w:tcPr/>
          <w:p w:rsidR="00000000" w:rsidDel="00000000" w:rsidP="00000000" w:rsidRDefault="00000000" w:rsidRPr="00000000" w14:paraId="00000053">
            <w:pPr>
              <w:rPr>
                <w:sz w:val="21"/>
                <w:szCs w:val="21"/>
              </w:rPr>
            </w:pPr>
            <w:r w:rsidDel="00000000" w:rsidR="00000000" w:rsidRPr="00000000">
              <w:rPr>
                <w:sz w:val="21"/>
                <w:szCs w:val="21"/>
                <w:rtl w:val="0"/>
              </w:rPr>
              <w:t xml:space="preserve"> </w:t>
            </w:r>
          </w:p>
        </w:tc>
        <w:tc>
          <w:tcPr/>
          <w:p w:rsidR="00000000" w:rsidDel="00000000" w:rsidP="00000000" w:rsidRDefault="00000000" w:rsidRPr="00000000" w14:paraId="00000054">
            <w:pPr>
              <w:rPr>
                <w:sz w:val="21"/>
                <w:szCs w:val="21"/>
              </w:rPr>
            </w:pPr>
            <w:r w:rsidDel="00000000" w:rsidR="00000000" w:rsidRPr="00000000">
              <w:rPr>
                <w:sz w:val="21"/>
                <w:szCs w:val="21"/>
                <w:rtl w:val="0"/>
              </w:rPr>
              <w:t xml:space="preserve"> </w:t>
            </w:r>
          </w:p>
        </w:tc>
      </w:tr>
      <w:tr>
        <w:trPr>
          <w:cantSplit w:val="0"/>
          <w:trHeight w:val="1020" w:hRule="atLeast"/>
          <w:tblHeader w:val="0"/>
        </w:trPr>
        <w:tc>
          <w:tcPr/>
          <w:p w:rsidR="00000000" w:rsidDel="00000000" w:rsidP="00000000" w:rsidRDefault="00000000" w:rsidRPr="00000000" w14:paraId="00000055">
            <w:pPr>
              <w:rPr>
                <w:b w:val="1"/>
                <w:bCs w:val="1"/>
                <w:sz w:val="21"/>
                <w:szCs w:val="21"/>
              </w:rPr>
            </w:pPr>
            <w:r w:rsidDel="00000000" w:rsidR="00000000" w:rsidRPr="00000000">
              <w:rPr>
                <w:b w:val="1"/>
                <w:bCs w:val="1"/>
                <w:sz w:val="21"/>
                <w:szCs w:val="21"/>
                <w:rtl w:val="0"/>
              </w:rPr>
              <w:t xml:space="preserve">Province</w:t>
            </w:r>
          </w:p>
        </w:tc>
        <w:tc>
          <w:tcPr/>
          <w:p w:rsidR="00000000" w:rsidDel="00000000" w:rsidP="00000000" w:rsidRDefault="00000000" w:rsidRPr="00000000" w14:paraId="00000056">
            <w:pPr>
              <w:rPr>
                <w:b w:val="1"/>
                <w:bCs w:val="1"/>
                <w:sz w:val="21"/>
                <w:szCs w:val="21"/>
              </w:rPr>
            </w:pPr>
            <w:r w:rsidDel="00000000" w:rsidR="00000000" w:rsidRPr="00000000">
              <w:rPr>
                <w:b w:val="1"/>
                <w:bCs w:val="1"/>
                <w:sz w:val="21"/>
                <w:szCs w:val="21"/>
                <w:rtl w:val="0"/>
              </w:rPr>
              <w:t xml:space="preserve">Municipality</w:t>
            </w:r>
          </w:p>
        </w:tc>
        <w:tc>
          <w:tcPr/>
          <w:p w:rsidR="00000000" w:rsidDel="00000000" w:rsidP="00000000" w:rsidRDefault="00000000" w:rsidRPr="00000000" w14:paraId="00000057">
            <w:pPr>
              <w:rPr>
                <w:b w:val="1"/>
                <w:bCs w:val="1"/>
                <w:sz w:val="21"/>
                <w:szCs w:val="21"/>
              </w:rPr>
            </w:pPr>
            <w:r w:rsidDel="00000000" w:rsidR="00000000" w:rsidRPr="00000000">
              <w:rPr>
                <w:b w:val="1"/>
                <w:bCs w:val="1"/>
                <w:sz w:val="21"/>
                <w:szCs w:val="21"/>
                <w:rtl w:val="0"/>
              </w:rPr>
              <w:t xml:space="preserve">Estimated total number of children under 5</w:t>
            </w:r>
          </w:p>
        </w:tc>
        <w:tc>
          <w:tcPr/>
          <w:p w:rsidR="00000000" w:rsidDel="00000000" w:rsidP="00000000" w:rsidRDefault="00000000" w:rsidRPr="00000000" w14:paraId="00000058">
            <w:pPr>
              <w:rPr>
                <w:b w:val="1"/>
                <w:bCs w:val="1"/>
                <w:sz w:val="21"/>
                <w:szCs w:val="21"/>
              </w:rPr>
            </w:pPr>
            <w:r w:rsidDel="00000000" w:rsidR="00000000" w:rsidRPr="00000000">
              <w:rPr>
                <w:b w:val="1"/>
                <w:bCs w:val="1"/>
                <w:sz w:val="21"/>
                <w:szCs w:val="21"/>
                <w:rtl w:val="0"/>
              </w:rPr>
              <w:t xml:space="preserve">Estimated Total Number of Children affected by acute malnutrition</w:t>
            </w:r>
          </w:p>
        </w:tc>
        <w:tc>
          <w:tcPr/>
          <w:p w:rsidR="00000000" w:rsidDel="00000000" w:rsidP="00000000" w:rsidRDefault="00000000" w:rsidRPr="00000000" w14:paraId="00000059">
            <w:pPr>
              <w:rPr>
                <w:b w:val="1"/>
                <w:bCs w:val="1"/>
                <w:sz w:val="21"/>
                <w:szCs w:val="21"/>
              </w:rPr>
            </w:pPr>
            <w:r w:rsidDel="00000000" w:rsidR="00000000" w:rsidRPr="00000000">
              <w:rPr>
                <w:b w:val="1"/>
                <w:bCs w:val="1"/>
                <w:sz w:val="21"/>
                <w:szCs w:val="21"/>
                <w:rtl w:val="0"/>
              </w:rPr>
              <w:t xml:space="preserve">Acute malnutrition prevalence</w:t>
            </w:r>
          </w:p>
        </w:tc>
      </w:tr>
      <w:tr>
        <w:trPr>
          <w:cantSplit w:val="0"/>
          <w:trHeight w:val="320" w:hRule="atLeast"/>
          <w:tblHeader w:val="0"/>
        </w:trPr>
        <w:tc>
          <w:tcPr/>
          <w:p w:rsidR="00000000" w:rsidDel="00000000" w:rsidP="00000000" w:rsidRDefault="00000000" w:rsidRPr="00000000" w14:paraId="0000005A">
            <w:pPr>
              <w:rPr>
                <w:sz w:val="21"/>
                <w:szCs w:val="21"/>
              </w:rPr>
            </w:pPr>
            <w:r w:rsidDel="00000000" w:rsidR="00000000" w:rsidRPr="00000000">
              <w:rPr>
                <w:sz w:val="21"/>
                <w:szCs w:val="21"/>
                <w:rtl w:val="0"/>
              </w:rPr>
              <w:t xml:space="preserve">Moxico</w:t>
            </w:r>
          </w:p>
        </w:tc>
        <w:tc>
          <w:tcPr/>
          <w:p w:rsidR="00000000" w:rsidDel="00000000" w:rsidP="00000000" w:rsidRDefault="00000000" w:rsidRPr="00000000" w14:paraId="0000005B">
            <w:pPr>
              <w:rPr>
                <w:sz w:val="21"/>
                <w:szCs w:val="21"/>
              </w:rPr>
            </w:pPr>
            <w:r w:rsidDel="00000000" w:rsidR="00000000" w:rsidRPr="00000000">
              <w:rPr>
                <w:sz w:val="21"/>
                <w:szCs w:val="21"/>
                <w:rtl w:val="0"/>
              </w:rPr>
              <w:t xml:space="preserve"> Luena </w:t>
            </w:r>
          </w:p>
        </w:tc>
        <w:tc>
          <w:tcPr/>
          <w:p w:rsidR="00000000" w:rsidDel="00000000" w:rsidP="00000000" w:rsidRDefault="00000000" w:rsidRPr="00000000" w14:paraId="0000005C">
            <w:pPr>
              <w:rPr>
                <w:sz w:val="21"/>
                <w:szCs w:val="21"/>
              </w:rPr>
            </w:pPr>
            <w:r w:rsidDel="00000000" w:rsidR="00000000" w:rsidRPr="00000000">
              <w:rPr>
                <w:sz w:val="21"/>
                <w:szCs w:val="21"/>
                <w:rtl w:val="0"/>
              </w:rPr>
              <w:t xml:space="preserve">99058</w:t>
            </w:r>
          </w:p>
        </w:tc>
        <w:tc>
          <w:tcPr/>
          <w:p w:rsidR="00000000" w:rsidDel="00000000" w:rsidP="00000000" w:rsidRDefault="00000000" w:rsidRPr="00000000" w14:paraId="0000005D">
            <w:pPr>
              <w:rPr>
                <w:sz w:val="21"/>
                <w:szCs w:val="21"/>
              </w:rPr>
            </w:pPr>
            <w:r w:rsidDel="00000000" w:rsidR="00000000" w:rsidRPr="00000000">
              <w:rPr>
                <w:sz w:val="21"/>
                <w:szCs w:val="21"/>
                <w:rtl w:val="0"/>
              </w:rPr>
              <w:t xml:space="preserve">28588</w:t>
            </w:r>
          </w:p>
        </w:tc>
        <w:tc>
          <w:tcPr/>
          <w:p w:rsidR="00000000" w:rsidDel="00000000" w:rsidP="00000000" w:rsidRDefault="00000000" w:rsidRPr="00000000" w14:paraId="0000005E">
            <w:pPr>
              <w:rPr>
                <w:sz w:val="21"/>
                <w:szCs w:val="21"/>
              </w:rPr>
            </w:pPr>
            <w:r w:rsidDel="00000000" w:rsidR="00000000" w:rsidRPr="00000000">
              <w:rPr>
                <w:sz w:val="21"/>
                <w:szCs w:val="21"/>
                <w:rtl w:val="0"/>
              </w:rPr>
              <w:t xml:space="preserve">11%</w:t>
            </w:r>
          </w:p>
        </w:tc>
      </w:tr>
      <w:tr>
        <w:trPr>
          <w:cantSplit w:val="0"/>
          <w:trHeight w:val="320" w:hRule="atLeast"/>
          <w:tblHeader w:val="0"/>
        </w:trPr>
        <w:tc>
          <w:tcPr/>
          <w:p w:rsidR="00000000" w:rsidDel="00000000" w:rsidP="00000000" w:rsidRDefault="00000000" w:rsidRPr="00000000" w14:paraId="0000005F">
            <w:pPr>
              <w:rPr>
                <w:sz w:val="21"/>
                <w:szCs w:val="21"/>
              </w:rPr>
            </w:pPr>
            <w:r w:rsidDel="00000000" w:rsidR="00000000" w:rsidRPr="00000000">
              <w:rPr>
                <w:sz w:val="21"/>
                <w:szCs w:val="21"/>
                <w:rtl w:val="0"/>
              </w:rPr>
              <w:t xml:space="preserve">Huila</w:t>
            </w:r>
          </w:p>
        </w:tc>
        <w:tc>
          <w:tcPr/>
          <w:p w:rsidR="00000000" w:rsidDel="00000000" w:rsidP="00000000" w:rsidRDefault="00000000" w:rsidRPr="00000000" w14:paraId="00000060">
            <w:pPr>
              <w:rPr>
                <w:sz w:val="21"/>
                <w:szCs w:val="21"/>
              </w:rPr>
            </w:pPr>
            <w:r w:rsidDel="00000000" w:rsidR="00000000" w:rsidRPr="00000000">
              <w:rPr>
                <w:sz w:val="21"/>
                <w:szCs w:val="21"/>
                <w:rtl w:val="0"/>
              </w:rPr>
              <w:t xml:space="preserve"> Lubango </w:t>
            </w:r>
          </w:p>
        </w:tc>
        <w:tc>
          <w:tcPr/>
          <w:p w:rsidR="00000000" w:rsidDel="00000000" w:rsidP="00000000" w:rsidRDefault="00000000" w:rsidRPr="00000000" w14:paraId="00000061">
            <w:pPr>
              <w:rPr>
                <w:sz w:val="21"/>
                <w:szCs w:val="21"/>
              </w:rPr>
            </w:pPr>
            <w:r w:rsidDel="00000000" w:rsidR="00000000" w:rsidRPr="00000000">
              <w:rPr>
                <w:sz w:val="21"/>
                <w:szCs w:val="21"/>
                <w:rtl w:val="0"/>
              </w:rPr>
              <w:t xml:space="preserve">187861</w:t>
            </w:r>
          </w:p>
        </w:tc>
        <w:tc>
          <w:tcPr/>
          <w:p w:rsidR="00000000" w:rsidDel="00000000" w:rsidP="00000000" w:rsidRDefault="00000000" w:rsidRPr="00000000" w14:paraId="00000062">
            <w:pPr>
              <w:rPr>
                <w:sz w:val="21"/>
                <w:szCs w:val="21"/>
              </w:rPr>
            </w:pPr>
            <w:r w:rsidDel="00000000" w:rsidR="00000000" w:rsidRPr="00000000">
              <w:rPr>
                <w:sz w:val="21"/>
                <w:szCs w:val="21"/>
                <w:rtl w:val="0"/>
              </w:rPr>
              <w:t xml:space="preserve">20026</w:t>
            </w:r>
          </w:p>
        </w:tc>
        <w:tc>
          <w:tcPr/>
          <w:p w:rsidR="00000000" w:rsidDel="00000000" w:rsidP="00000000" w:rsidRDefault="00000000" w:rsidRPr="00000000" w14:paraId="00000063">
            <w:pPr>
              <w:rPr>
                <w:sz w:val="21"/>
                <w:szCs w:val="21"/>
              </w:rPr>
            </w:pPr>
            <w:r w:rsidDel="00000000" w:rsidR="00000000" w:rsidRPr="00000000">
              <w:rPr>
                <w:sz w:val="21"/>
                <w:szCs w:val="21"/>
                <w:rtl w:val="0"/>
              </w:rPr>
              <w:t xml:space="preserve">4%</w:t>
            </w:r>
          </w:p>
        </w:tc>
      </w:tr>
      <w:tr>
        <w:trPr>
          <w:cantSplit w:val="0"/>
          <w:trHeight w:val="320" w:hRule="atLeast"/>
          <w:tblHeader w:val="0"/>
        </w:trPr>
        <w:tc>
          <w:tcPr/>
          <w:p w:rsidR="00000000" w:rsidDel="00000000" w:rsidP="00000000" w:rsidRDefault="00000000" w:rsidRPr="00000000" w14:paraId="00000064">
            <w:pPr>
              <w:rPr>
                <w:sz w:val="21"/>
                <w:szCs w:val="21"/>
              </w:rPr>
            </w:pPr>
            <w:r w:rsidDel="00000000" w:rsidR="00000000" w:rsidRPr="00000000">
              <w:rPr>
                <w:sz w:val="21"/>
                <w:szCs w:val="21"/>
                <w:rtl w:val="0"/>
              </w:rPr>
              <w:t xml:space="preserve">Cunene</w:t>
            </w:r>
          </w:p>
        </w:tc>
        <w:tc>
          <w:tcPr/>
          <w:p w:rsidR="00000000" w:rsidDel="00000000" w:rsidP="00000000" w:rsidRDefault="00000000" w:rsidRPr="00000000" w14:paraId="00000065">
            <w:pPr>
              <w:rPr>
                <w:sz w:val="21"/>
                <w:szCs w:val="21"/>
              </w:rPr>
            </w:pPr>
            <w:r w:rsidDel="00000000" w:rsidR="00000000" w:rsidRPr="00000000">
              <w:rPr>
                <w:sz w:val="21"/>
                <w:szCs w:val="21"/>
                <w:rtl w:val="0"/>
              </w:rPr>
              <w:t xml:space="preserve"> Cuanhama </w:t>
            </w:r>
          </w:p>
        </w:tc>
        <w:tc>
          <w:tcPr/>
          <w:p w:rsidR="00000000" w:rsidDel="00000000" w:rsidP="00000000" w:rsidRDefault="00000000" w:rsidRPr="00000000" w14:paraId="00000066">
            <w:pPr>
              <w:rPr>
                <w:sz w:val="21"/>
                <w:szCs w:val="21"/>
              </w:rPr>
            </w:pPr>
            <w:r w:rsidDel="00000000" w:rsidR="00000000" w:rsidRPr="00000000">
              <w:rPr>
                <w:sz w:val="21"/>
                <w:szCs w:val="21"/>
                <w:rtl w:val="0"/>
              </w:rPr>
              <w:t xml:space="preserve">102639</w:t>
            </w:r>
          </w:p>
        </w:tc>
        <w:tc>
          <w:tcPr/>
          <w:p w:rsidR="00000000" w:rsidDel="00000000" w:rsidP="00000000" w:rsidRDefault="00000000" w:rsidRPr="00000000" w14:paraId="00000067">
            <w:pPr>
              <w:rPr>
                <w:sz w:val="21"/>
                <w:szCs w:val="21"/>
              </w:rPr>
            </w:pPr>
            <w:r w:rsidDel="00000000" w:rsidR="00000000" w:rsidRPr="00000000">
              <w:rPr>
                <w:sz w:val="21"/>
                <w:szCs w:val="21"/>
                <w:rtl w:val="0"/>
              </w:rPr>
              <w:t xml:space="preserve">16012</w:t>
            </w:r>
          </w:p>
        </w:tc>
        <w:tc>
          <w:tcPr/>
          <w:p w:rsidR="00000000" w:rsidDel="00000000" w:rsidP="00000000" w:rsidRDefault="00000000" w:rsidRPr="00000000" w14:paraId="00000068">
            <w:pPr>
              <w:rPr>
                <w:sz w:val="21"/>
                <w:szCs w:val="21"/>
              </w:rPr>
            </w:pPr>
            <w:r w:rsidDel="00000000" w:rsidR="00000000" w:rsidRPr="00000000">
              <w:rPr>
                <w:sz w:val="21"/>
                <w:szCs w:val="21"/>
                <w:rtl w:val="0"/>
              </w:rPr>
              <w:t xml:space="preserve">6%</w:t>
            </w:r>
          </w:p>
        </w:tc>
      </w:tr>
      <w:tr>
        <w:trPr>
          <w:cantSplit w:val="0"/>
          <w:trHeight w:val="320" w:hRule="atLeast"/>
          <w:tblHeader w:val="0"/>
        </w:trPr>
        <w:tc>
          <w:tcPr/>
          <w:p w:rsidR="00000000" w:rsidDel="00000000" w:rsidP="00000000" w:rsidRDefault="00000000" w:rsidRPr="00000000" w14:paraId="00000069">
            <w:pPr>
              <w:rPr>
                <w:sz w:val="21"/>
                <w:szCs w:val="21"/>
              </w:rPr>
            </w:pPr>
            <w:r w:rsidDel="00000000" w:rsidR="00000000" w:rsidRPr="00000000">
              <w:rPr>
                <w:sz w:val="21"/>
                <w:szCs w:val="21"/>
                <w:rtl w:val="0"/>
              </w:rPr>
              <w:t xml:space="preserve">Cunene</w:t>
            </w:r>
          </w:p>
        </w:tc>
        <w:tc>
          <w:tcPr/>
          <w:p w:rsidR="00000000" w:rsidDel="00000000" w:rsidP="00000000" w:rsidRDefault="00000000" w:rsidRPr="00000000" w14:paraId="0000006A">
            <w:pPr>
              <w:rPr>
                <w:sz w:val="21"/>
                <w:szCs w:val="21"/>
              </w:rPr>
            </w:pPr>
            <w:r w:rsidDel="00000000" w:rsidR="00000000" w:rsidRPr="00000000">
              <w:rPr>
                <w:sz w:val="21"/>
                <w:szCs w:val="21"/>
                <w:rtl w:val="0"/>
              </w:rPr>
              <w:t xml:space="preserve"> Ombadja </w:t>
            </w:r>
          </w:p>
        </w:tc>
        <w:tc>
          <w:tcPr/>
          <w:p w:rsidR="00000000" w:rsidDel="00000000" w:rsidP="00000000" w:rsidRDefault="00000000" w:rsidRPr="00000000" w14:paraId="0000006B">
            <w:pPr>
              <w:rPr>
                <w:sz w:val="21"/>
                <w:szCs w:val="21"/>
              </w:rPr>
            </w:pPr>
            <w:r w:rsidDel="00000000" w:rsidR="00000000" w:rsidRPr="00000000">
              <w:rPr>
                <w:sz w:val="21"/>
                <w:szCs w:val="21"/>
                <w:rtl w:val="0"/>
              </w:rPr>
              <w:t xml:space="preserve">83980</w:t>
            </w:r>
          </w:p>
        </w:tc>
        <w:tc>
          <w:tcPr/>
          <w:p w:rsidR="00000000" w:rsidDel="00000000" w:rsidP="00000000" w:rsidRDefault="00000000" w:rsidRPr="00000000" w14:paraId="0000006C">
            <w:pPr>
              <w:rPr>
                <w:sz w:val="21"/>
                <w:szCs w:val="21"/>
              </w:rPr>
            </w:pPr>
            <w:r w:rsidDel="00000000" w:rsidR="00000000" w:rsidRPr="00000000">
              <w:rPr>
                <w:sz w:val="21"/>
                <w:szCs w:val="21"/>
                <w:rtl w:val="0"/>
              </w:rPr>
              <w:t xml:space="preserve">13101</w:t>
            </w:r>
          </w:p>
        </w:tc>
        <w:tc>
          <w:tcPr/>
          <w:p w:rsidR="00000000" w:rsidDel="00000000" w:rsidP="00000000" w:rsidRDefault="00000000" w:rsidRPr="00000000" w14:paraId="0000006D">
            <w:pPr>
              <w:rPr>
                <w:sz w:val="21"/>
                <w:szCs w:val="21"/>
              </w:rPr>
            </w:pPr>
            <w:r w:rsidDel="00000000" w:rsidR="00000000" w:rsidRPr="00000000">
              <w:rPr>
                <w:sz w:val="21"/>
                <w:szCs w:val="21"/>
                <w:rtl w:val="0"/>
              </w:rPr>
              <w:t xml:space="preserve">6%</w:t>
            </w:r>
          </w:p>
        </w:tc>
      </w:tr>
      <w:tr>
        <w:trPr>
          <w:cantSplit w:val="0"/>
          <w:trHeight w:val="320" w:hRule="atLeast"/>
          <w:tblHeader w:val="0"/>
        </w:trPr>
        <w:tc>
          <w:tcPr/>
          <w:p w:rsidR="00000000" w:rsidDel="00000000" w:rsidP="00000000" w:rsidRDefault="00000000" w:rsidRPr="00000000" w14:paraId="0000006E">
            <w:pPr>
              <w:rPr>
                <w:sz w:val="21"/>
                <w:szCs w:val="21"/>
              </w:rPr>
            </w:pPr>
            <w:r w:rsidDel="00000000" w:rsidR="00000000" w:rsidRPr="00000000">
              <w:rPr>
                <w:sz w:val="21"/>
                <w:szCs w:val="21"/>
                <w:rtl w:val="0"/>
              </w:rPr>
              <w:t xml:space="preserve">Benguela</w:t>
            </w:r>
          </w:p>
        </w:tc>
        <w:tc>
          <w:tcPr/>
          <w:p w:rsidR="00000000" w:rsidDel="00000000" w:rsidP="00000000" w:rsidRDefault="00000000" w:rsidRPr="00000000" w14:paraId="0000006F">
            <w:pPr>
              <w:rPr>
                <w:sz w:val="21"/>
                <w:szCs w:val="21"/>
              </w:rPr>
            </w:pPr>
            <w:r w:rsidDel="00000000" w:rsidR="00000000" w:rsidRPr="00000000">
              <w:rPr>
                <w:sz w:val="21"/>
                <w:szCs w:val="21"/>
                <w:rtl w:val="0"/>
              </w:rPr>
              <w:t xml:space="preserve"> Benguela </w:t>
            </w:r>
          </w:p>
        </w:tc>
        <w:tc>
          <w:tcPr/>
          <w:p w:rsidR="00000000" w:rsidDel="00000000" w:rsidP="00000000" w:rsidRDefault="00000000" w:rsidRPr="00000000" w14:paraId="00000070">
            <w:pPr>
              <w:rPr>
                <w:sz w:val="21"/>
                <w:szCs w:val="21"/>
              </w:rPr>
            </w:pPr>
            <w:r w:rsidDel="00000000" w:rsidR="00000000" w:rsidRPr="00000000">
              <w:rPr>
                <w:sz w:val="21"/>
                <w:szCs w:val="21"/>
                <w:rtl w:val="0"/>
              </w:rPr>
              <w:t xml:space="preserve">136254</w:t>
            </w:r>
          </w:p>
        </w:tc>
        <w:tc>
          <w:tcPr/>
          <w:p w:rsidR="00000000" w:rsidDel="00000000" w:rsidP="00000000" w:rsidRDefault="00000000" w:rsidRPr="00000000" w14:paraId="00000071">
            <w:pPr>
              <w:rPr>
                <w:sz w:val="21"/>
                <w:szCs w:val="21"/>
              </w:rPr>
            </w:pPr>
            <w:r w:rsidDel="00000000" w:rsidR="00000000" w:rsidRPr="00000000">
              <w:rPr>
                <w:sz w:val="21"/>
                <w:szCs w:val="21"/>
                <w:rtl w:val="0"/>
              </w:rPr>
              <w:t xml:space="preserve">11691</w:t>
            </w:r>
          </w:p>
        </w:tc>
        <w:tc>
          <w:tcPr/>
          <w:p w:rsidR="00000000" w:rsidDel="00000000" w:rsidP="00000000" w:rsidRDefault="00000000" w:rsidRPr="00000000" w14:paraId="00000072">
            <w:pPr>
              <w:rPr>
                <w:sz w:val="21"/>
                <w:szCs w:val="21"/>
              </w:rPr>
            </w:pPr>
            <w:r w:rsidDel="00000000" w:rsidR="00000000" w:rsidRPr="00000000">
              <w:rPr>
                <w:sz w:val="21"/>
                <w:szCs w:val="21"/>
                <w:rtl w:val="0"/>
              </w:rPr>
              <w:t xml:space="preserve">3%</w:t>
            </w:r>
          </w:p>
        </w:tc>
      </w:tr>
      <w:tr>
        <w:trPr>
          <w:cantSplit w:val="0"/>
          <w:trHeight w:val="320" w:hRule="atLeast"/>
          <w:tblHeader w:val="0"/>
        </w:trPr>
        <w:tc>
          <w:tcPr/>
          <w:p w:rsidR="00000000" w:rsidDel="00000000" w:rsidP="00000000" w:rsidRDefault="00000000" w:rsidRPr="00000000" w14:paraId="00000073">
            <w:pPr>
              <w:rPr>
                <w:sz w:val="21"/>
                <w:szCs w:val="21"/>
              </w:rPr>
            </w:pPr>
            <w:r w:rsidDel="00000000" w:rsidR="00000000" w:rsidRPr="00000000">
              <w:rPr>
                <w:sz w:val="21"/>
                <w:szCs w:val="21"/>
                <w:rtl w:val="0"/>
              </w:rPr>
              <w:t xml:space="preserve">Namibe</w:t>
            </w:r>
          </w:p>
        </w:tc>
        <w:tc>
          <w:tcPr/>
          <w:p w:rsidR="00000000" w:rsidDel="00000000" w:rsidP="00000000" w:rsidRDefault="00000000" w:rsidRPr="00000000" w14:paraId="00000074">
            <w:pPr>
              <w:rPr>
                <w:sz w:val="21"/>
                <w:szCs w:val="21"/>
              </w:rPr>
            </w:pPr>
            <w:r w:rsidDel="00000000" w:rsidR="00000000" w:rsidRPr="00000000">
              <w:rPr>
                <w:sz w:val="21"/>
                <w:szCs w:val="21"/>
                <w:rtl w:val="0"/>
              </w:rPr>
              <w:t xml:space="preserve"> Namibe </w:t>
            </w:r>
          </w:p>
        </w:tc>
        <w:tc>
          <w:tcPr/>
          <w:p w:rsidR="00000000" w:rsidDel="00000000" w:rsidP="00000000" w:rsidRDefault="00000000" w:rsidRPr="00000000" w14:paraId="00000075">
            <w:pPr>
              <w:rPr>
                <w:sz w:val="21"/>
                <w:szCs w:val="21"/>
              </w:rPr>
            </w:pPr>
            <w:r w:rsidDel="00000000" w:rsidR="00000000" w:rsidRPr="00000000">
              <w:rPr>
                <w:sz w:val="21"/>
                <w:szCs w:val="21"/>
                <w:rtl w:val="0"/>
              </w:rPr>
              <w:t xml:space="preserve">68410</w:t>
            </w:r>
          </w:p>
        </w:tc>
        <w:tc>
          <w:tcPr/>
          <w:p w:rsidR="00000000" w:rsidDel="00000000" w:rsidP="00000000" w:rsidRDefault="00000000" w:rsidRPr="00000000" w14:paraId="00000076">
            <w:pPr>
              <w:rPr>
                <w:sz w:val="21"/>
                <w:szCs w:val="21"/>
              </w:rPr>
            </w:pPr>
            <w:r w:rsidDel="00000000" w:rsidR="00000000" w:rsidRPr="00000000">
              <w:rPr>
                <w:sz w:val="21"/>
                <w:szCs w:val="21"/>
                <w:rtl w:val="0"/>
              </w:rPr>
              <w:t xml:space="preserve">9960</w:t>
            </w:r>
          </w:p>
        </w:tc>
        <w:tc>
          <w:tcPr/>
          <w:p w:rsidR="00000000" w:rsidDel="00000000" w:rsidP="00000000" w:rsidRDefault="00000000" w:rsidRPr="00000000" w14:paraId="00000077">
            <w:pPr>
              <w:rPr>
                <w:sz w:val="21"/>
                <w:szCs w:val="21"/>
              </w:rPr>
            </w:pPr>
            <w:r w:rsidDel="00000000" w:rsidR="00000000" w:rsidRPr="00000000">
              <w:rPr>
                <w:sz w:val="21"/>
                <w:szCs w:val="21"/>
                <w:rtl w:val="0"/>
              </w:rPr>
              <w:t xml:space="preserve">6%</w:t>
            </w:r>
          </w:p>
        </w:tc>
      </w:tr>
      <w:tr>
        <w:trPr>
          <w:cantSplit w:val="0"/>
          <w:trHeight w:val="320" w:hRule="atLeast"/>
          <w:tblHeader w:val="0"/>
        </w:trPr>
        <w:tc>
          <w:tcPr/>
          <w:p w:rsidR="00000000" w:rsidDel="00000000" w:rsidP="00000000" w:rsidRDefault="00000000" w:rsidRPr="00000000" w14:paraId="00000078">
            <w:pPr>
              <w:rPr>
                <w:sz w:val="21"/>
                <w:szCs w:val="21"/>
              </w:rPr>
            </w:pPr>
            <w:r w:rsidDel="00000000" w:rsidR="00000000" w:rsidRPr="00000000">
              <w:rPr>
                <w:sz w:val="21"/>
                <w:szCs w:val="21"/>
                <w:rtl w:val="0"/>
              </w:rPr>
              <w:t xml:space="preserve">Moxico</w:t>
            </w:r>
          </w:p>
        </w:tc>
        <w:tc>
          <w:tcPr/>
          <w:p w:rsidR="00000000" w:rsidDel="00000000" w:rsidP="00000000" w:rsidRDefault="00000000" w:rsidRPr="00000000" w14:paraId="00000079">
            <w:pPr>
              <w:rPr>
                <w:sz w:val="21"/>
                <w:szCs w:val="21"/>
              </w:rPr>
            </w:pPr>
            <w:r w:rsidDel="00000000" w:rsidR="00000000" w:rsidRPr="00000000">
              <w:rPr>
                <w:sz w:val="21"/>
                <w:szCs w:val="21"/>
                <w:rtl w:val="0"/>
              </w:rPr>
              <w:t xml:space="preserve"> Alto Zambeze </w:t>
            </w:r>
          </w:p>
        </w:tc>
        <w:tc>
          <w:tcPr/>
          <w:p w:rsidR="00000000" w:rsidDel="00000000" w:rsidP="00000000" w:rsidRDefault="00000000" w:rsidRPr="00000000" w14:paraId="0000007A">
            <w:pPr>
              <w:rPr>
                <w:sz w:val="21"/>
                <w:szCs w:val="21"/>
              </w:rPr>
            </w:pPr>
            <w:r w:rsidDel="00000000" w:rsidR="00000000" w:rsidRPr="00000000">
              <w:rPr>
                <w:sz w:val="21"/>
                <w:szCs w:val="21"/>
                <w:rtl w:val="0"/>
              </w:rPr>
              <w:t xml:space="preserve">33002</w:t>
            </w:r>
          </w:p>
        </w:tc>
        <w:tc>
          <w:tcPr/>
          <w:p w:rsidR="00000000" w:rsidDel="00000000" w:rsidP="00000000" w:rsidRDefault="00000000" w:rsidRPr="00000000" w14:paraId="0000007B">
            <w:pPr>
              <w:rPr>
                <w:sz w:val="21"/>
                <w:szCs w:val="21"/>
              </w:rPr>
            </w:pPr>
            <w:r w:rsidDel="00000000" w:rsidR="00000000" w:rsidRPr="00000000">
              <w:rPr>
                <w:sz w:val="21"/>
                <w:szCs w:val="21"/>
                <w:rtl w:val="0"/>
              </w:rPr>
              <w:t xml:space="preserve">9524</w:t>
            </w:r>
          </w:p>
        </w:tc>
        <w:tc>
          <w:tcPr/>
          <w:p w:rsidR="00000000" w:rsidDel="00000000" w:rsidP="00000000" w:rsidRDefault="00000000" w:rsidRPr="00000000" w14:paraId="0000007C">
            <w:pPr>
              <w:rPr>
                <w:sz w:val="21"/>
                <w:szCs w:val="21"/>
              </w:rPr>
            </w:pPr>
            <w:r w:rsidDel="00000000" w:rsidR="00000000" w:rsidRPr="00000000">
              <w:rPr>
                <w:sz w:val="21"/>
                <w:szCs w:val="21"/>
                <w:rtl w:val="0"/>
              </w:rPr>
              <w:t xml:space="preserve">11%</w:t>
            </w:r>
          </w:p>
        </w:tc>
      </w:tr>
      <w:tr>
        <w:trPr>
          <w:cantSplit w:val="0"/>
          <w:trHeight w:val="320" w:hRule="atLeast"/>
          <w:tblHeader w:val="0"/>
        </w:trPr>
        <w:tc>
          <w:tcPr/>
          <w:p w:rsidR="00000000" w:rsidDel="00000000" w:rsidP="00000000" w:rsidRDefault="00000000" w:rsidRPr="00000000" w14:paraId="0000007D">
            <w:pPr>
              <w:rPr>
                <w:sz w:val="21"/>
                <w:szCs w:val="21"/>
              </w:rPr>
            </w:pPr>
            <w:r w:rsidDel="00000000" w:rsidR="00000000" w:rsidRPr="00000000">
              <w:rPr>
                <w:sz w:val="21"/>
                <w:szCs w:val="21"/>
                <w:rtl w:val="0"/>
              </w:rPr>
              <w:t xml:space="preserve">Huila</w:t>
            </w:r>
          </w:p>
        </w:tc>
        <w:tc>
          <w:tcPr/>
          <w:p w:rsidR="00000000" w:rsidDel="00000000" w:rsidP="00000000" w:rsidRDefault="00000000" w:rsidRPr="00000000" w14:paraId="0000007E">
            <w:pPr>
              <w:rPr>
                <w:sz w:val="21"/>
                <w:szCs w:val="21"/>
              </w:rPr>
            </w:pPr>
            <w:r w:rsidDel="00000000" w:rsidR="00000000" w:rsidRPr="00000000">
              <w:rPr>
                <w:sz w:val="21"/>
                <w:szCs w:val="21"/>
                <w:rtl w:val="0"/>
              </w:rPr>
              <w:t xml:space="preserve"> Matala </w:t>
            </w:r>
          </w:p>
        </w:tc>
        <w:tc>
          <w:tcPr/>
          <w:p w:rsidR="00000000" w:rsidDel="00000000" w:rsidP="00000000" w:rsidRDefault="00000000" w:rsidRPr="00000000" w14:paraId="0000007F">
            <w:pPr>
              <w:rPr>
                <w:sz w:val="21"/>
                <w:szCs w:val="21"/>
              </w:rPr>
            </w:pPr>
            <w:r w:rsidDel="00000000" w:rsidR="00000000" w:rsidRPr="00000000">
              <w:rPr>
                <w:sz w:val="21"/>
                <w:szCs w:val="21"/>
                <w:rtl w:val="0"/>
              </w:rPr>
              <w:t xml:space="preserve">74505</w:t>
            </w:r>
          </w:p>
        </w:tc>
        <w:tc>
          <w:tcPr/>
          <w:p w:rsidR="00000000" w:rsidDel="00000000" w:rsidP="00000000" w:rsidRDefault="00000000" w:rsidRPr="00000000" w14:paraId="00000080">
            <w:pPr>
              <w:rPr>
                <w:sz w:val="21"/>
                <w:szCs w:val="21"/>
              </w:rPr>
            </w:pPr>
            <w:r w:rsidDel="00000000" w:rsidR="00000000" w:rsidRPr="00000000">
              <w:rPr>
                <w:sz w:val="21"/>
                <w:szCs w:val="21"/>
                <w:rtl w:val="0"/>
              </w:rPr>
              <w:t xml:space="preserve">7942</w:t>
            </w:r>
          </w:p>
        </w:tc>
        <w:tc>
          <w:tcPr/>
          <w:p w:rsidR="00000000" w:rsidDel="00000000" w:rsidP="00000000" w:rsidRDefault="00000000" w:rsidRPr="00000000" w14:paraId="00000081">
            <w:pPr>
              <w:rPr>
                <w:sz w:val="21"/>
                <w:szCs w:val="21"/>
              </w:rPr>
            </w:pPr>
            <w:r w:rsidDel="00000000" w:rsidR="00000000" w:rsidRPr="00000000">
              <w:rPr>
                <w:sz w:val="21"/>
                <w:szCs w:val="21"/>
                <w:rtl w:val="0"/>
              </w:rPr>
              <w:t xml:space="preserve">4%</w:t>
            </w:r>
          </w:p>
        </w:tc>
      </w:tr>
      <w:tr>
        <w:trPr>
          <w:cantSplit w:val="0"/>
          <w:trHeight w:val="320" w:hRule="atLeast"/>
          <w:tblHeader w:val="0"/>
        </w:trPr>
        <w:tc>
          <w:tcPr/>
          <w:p w:rsidR="00000000" w:rsidDel="00000000" w:rsidP="00000000" w:rsidRDefault="00000000" w:rsidRPr="00000000" w14:paraId="00000082">
            <w:pPr>
              <w:rPr>
                <w:sz w:val="21"/>
                <w:szCs w:val="21"/>
              </w:rPr>
            </w:pPr>
            <w:r w:rsidDel="00000000" w:rsidR="00000000" w:rsidRPr="00000000">
              <w:rPr>
                <w:sz w:val="21"/>
                <w:szCs w:val="21"/>
                <w:rtl w:val="0"/>
              </w:rPr>
              <w:t xml:space="preserve">Cuando Cubango</w:t>
            </w:r>
          </w:p>
        </w:tc>
        <w:tc>
          <w:tcPr/>
          <w:p w:rsidR="00000000" w:rsidDel="00000000" w:rsidP="00000000" w:rsidRDefault="00000000" w:rsidRPr="00000000" w14:paraId="00000083">
            <w:pPr>
              <w:rPr>
                <w:sz w:val="21"/>
                <w:szCs w:val="21"/>
              </w:rPr>
            </w:pPr>
            <w:r w:rsidDel="00000000" w:rsidR="00000000" w:rsidRPr="00000000">
              <w:rPr>
                <w:sz w:val="21"/>
                <w:szCs w:val="21"/>
                <w:rtl w:val="0"/>
              </w:rPr>
              <w:t xml:space="preserve"> Menongue </w:t>
            </w:r>
          </w:p>
        </w:tc>
        <w:tc>
          <w:tcPr/>
          <w:p w:rsidR="00000000" w:rsidDel="00000000" w:rsidP="00000000" w:rsidRDefault="00000000" w:rsidRPr="00000000" w14:paraId="00000084">
            <w:pPr>
              <w:rPr>
                <w:sz w:val="21"/>
                <w:szCs w:val="21"/>
              </w:rPr>
            </w:pPr>
            <w:r w:rsidDel="00000000" w:rsidR="00000000" w:rsidRPr="00000000">
              <w:rPr>
                <w:sz w:val="21"/>
                <w:szCs w:val="21"/>
                <w:rtl w:val="0"/>
              </w:rPr>
              <w:t xml:space="preserve">84295</w:t>
            </w:r>
          </w:p>
        </w:tc>
        <w:tc>
          <w:tcPr/>
          <w:p w:rsidR="00000000" w:rsidDel="00000000" w:rsidP="00000000" w:rsidRDefault="00000000" w:rsidRPr="00000000" w14:paraId="00000085">
            <w:pPr>
              <w:rPr>
                <w:sz w:val="21"/>
                <w:szCs w:val="21"/>
              </w:rPr>
            </w:pPr>
            <w:r w:rsidDel="00000000" w:rsidR="00000000" w:rsidRPr="00000000">
              <w:rPr>
                <w:sz w:val="21"/>
                <w:szCs w:val="21"/>
                <w:rtl w:val="0"/>
              </w:rPr>
              <w:t xml:space="preserve">7890</w:t>
            </w:r>
          </w:p>
        </w:tc>
        <w:tc>
          <w:tcPr/>
          <w:p w:rsidR="00000000" w:rsidDel="00000000" w:rsidP="00000000" w:rsidRDefault="00000000" w:rsidRPr="00000000" w14:paraId="00000086">
            <w:pPr>
              <w:rPr>
                <w:sz w:val="21"/>
                <w:szCs w:val="21"/>
              </w:rPr>
            </w:pPr>
            <w:r w:rsidDel="00000000" w:rsidR="00000000" w:rsidRPr="00000000">
              <w:rPr>
                <w:sz w:val="21"/>
                <w:szCs w:val="21"/>
                <w:rtl w:val="0"/>
              </w:rPr>
              <w:t xml:space="preserve">4%</w:t>
            </w:r>
          </w:p>
        </w:tc>
      </w:tr>
      <w:tr>
        <w:trPr>
          <w:cantSplit w:val="0"/>
          <w:trHeight w:val="320" w:hRule="atLeast"/>
          <w:tblHeader w:val="0"/>
        </w:trPr>
        <w:tc>
          <w:tcPr/>
          <w:p w:rsidR="00000000" w:rsidDel="00000000" w:rsidP="00000000" w:rsidRDefault="00000000" w:rsidRPr="00000000" w14:paraId="00000087">
            <w:pPr>
              <w:rPr>
                <w:sz w:val="21"/>
                <w:szCs w:val="21"/>
              </w:rPr>
            </w:pPr>
            <w:r w:rsidDel="00000000" w:rsidR="00000000" w:rsidRPr="00000000">
              <w:rPr>
                <w:sz w:val="21"/>
                <w:szCs w:val="21"/>
                <w:rtl w:val="0"/>
              </w:rPr>
              <w:t xml:space="preserve">Benguela</w:t>
            </w:r>
          </w:p>
        </w:tc>
        <w:tc>
          <w:tcPr/>
          <w:p w:rsidR="00000000" w:rsidDel="00000000" w:rsidP="00000000" w:rsidRDefault="00000000" w:rsidRPr="00000000" w14:paraId="00000088">
            <w:pPr>
              <w:rPr>
                <w:sz w:val="21"/>
                <w:szCs w:val="21"/>
              </w:rPr>
            </w:pPr>
            <w:r w:rsidDel="00000000" w:rsidR="00000000" w:rsidRPr="00000000">
              <w:rPr>
                <w:sz w:val="21"/>
                <w:szCs w:val="21"/>
                <w:rtl w:val="0"/>
              </w:rPr>
              <w:t xml:space="preserve"> Lobito </w:t>
            </w:r>
          </w:p>
        </w:tc>
        <w:tc>
          <w:tcPr/>
          <w:p w:rsidR="00000000" w:rsidDel="00000000" w:rsidP="00000000" w:rsidRDefault="00000000" w:rsidRPr="00000000" w14:paraId="00000089">
            <w:pPr>
              <w:rPr>
                <w:sz w:val="21"/>
                <w:szCs w:val="21"/>
              </w:rPr>
            </w:pPr>
            <w:r w:rsidDel="00000000" w:rsidR="00000000" w:rsidRPr="00000000">
              <w:rPr>
                <w:sz w:val="21"/>
                <w:szCs w:val="21"/>
                <w:rtl w:val="0"/>
              </w:rPr>
              <w:t xml:space="preserve">91200</w:t>
            </w:r>
          </w:p>
        </w:tc>
        <w:tc>
          <w:tcPr/>
          <w:p w:rsidR="00000000" w:rsidDel="00000000" w:rsidP="00000000" w:rsidRDefault="00000000" w:rsidRPr="00000000" w14:paraId="0000008A">
            <w:pPr>
              <w:rPr>
                <w:sz w:val="21"/>
                <w:szCs w:val="21"/>
              </w:rPr>
            </w:pPr>
            <w:r w:rsidDel="00000000" w:rsidR="00000000" w:rsidRPr="00000000">
              <w:rPr>
                <w:sz w:val="21"/>
                <w:szCs w:val="21"/>
                <w:rtl w:val="0"/>
              </w:rPr>
              <w:t xml:space="preserve">7825</w:t>
            </w:r>
          </w:p>
        </w:tc>
        <w:tc>
          <w:tcPr/>
          <w:p w:rsidR="00000000" w:rsidDel="00000000" w:rsidP="00000000" w:rsidRDefault="00000000" w:rsidRPr="00000000" w14:paraId="0000008B">
            <w:pPr>
              <w:rPr>
                <w:sz w:val="21"/>
                <w:szCs w:val="21"/>
              </w:rPr>
            </w:pPr>
            <w:r w:rsidDel="00000000" w:rsidR="00000000" w:rsidRPr="00000000">
              <w:rPr>
                <w:sz w:val="21"/>
                <w:szCs w:val="21"/>
                <w:rtl w:val="0"/>
              </w:rPr>
              <w:t xml:space="preserve">3%</w:t>
            </w:r>
          </w:p>
        </w:tc>
      </w:tr>
      <w:tr>
        <w:trPr>
          <w:cantSplit w:val="0"/>
          <w:trHeight w:val="320" w:hRule="atLeast"/>
          <w:tblHeader w:val="0"/>
        </w:trPr>
        <w:tc>
          <w:tcPr/>
          <w:p w:rsidR="00000000" w:rsidDel="00000000" w:rsidP="00000000" w:rsidRDefault="00000000" w:rsidRPr="00000000" w14:paraId="0000008C">
            <w:pPr>
              <w:rPr>
                <w:sz w:val="21"/>
                <w:szCs w:val="21"/>
              </w:rPr>
            </w:pPr>
            <w:r w:rsidDel="00000000" w:rsidR="00000000" w:rsidRPr="00000000">
              <w:rPr>
                <w:sz w:val="21"/>
                <w:szCs w:val="21"/>
                <w:rtl w:val="0"/>
              </w:rPr>
              <w:t xml:space="preserve">Moxico</w:t>
            </w:r>
          </w:p>
        </w:tc>
        <w:tc>
          <w:tcPr/>
          <w:p w:rsidR="00000000" w:rsidDel="00000000" w:rsidP="00000000" w:rsidRDefault="00000000" w:rsidRPr="00000000" w14:paraId="0000008D">
            <w:pPr>
              <w:rPr>
                <w:sz w:val="21"/>
                <w:szCs w:val="21"/>
              </w:rPr>
            </w:pPr>
            <w:r w:rsidDel="00000000" w:rsidR="00000000" w:rsidRPr="00000000">
              <w:rPr>
                <w:sz w:val="21"/>
                <w:szCs w:val="21"/>
                <w:rtl w:val="0"/>
              </w:rPr>
              <w:t xml:space="preserve"> Luau </w:t>
            </w:r>
          </w:p>
        </w:tc>
        <w:tc>
          <w:tcPr/>
          <w:p w:rsidR="00000000" w:rsidDel="00000000" w:rsidP="00000000" w:rsidRDefault="00000000" w:rsidRPr="00000000" w14:paraId="0000008E">
            <w:pPr>
              <w:rPr>
                <w:sz w:val="21"/>
                <w:szCs w:val="21"/>
              </w:rPr>
            </w:pPr>
            <w:r w:rsidDel="00000000" w:rsidR="00000000" w:rsidRPr="00000000">
              <w:rPr>
                <w:sz w:val="21"/>
                <w:szCs w:val="21"/>
                <w:rtl w:val="0"/>
              </w:rPr>
              <w:t xml:space="preserve">26280</w:t>
            </w:r>
          </w:p>
        </w:tc>
        <w:tc>
          <w:tcPr/>
          <w:p w:rsidR="00000000" w:rsidDel="00000000" w:rsidP="00000000" w:rsidRDefault="00000000" w:rsidRPr="00000000" w14:paraId="0000008F">
            <w:pPr>
              <w:rPr>
                <w:sz w:val="21"/>
                <w:szCs w:val="21"/>
              </w:rPr>
            </w:pPr>
            <w:r w:rsidDel="00000000" w:rsidR="00000000" w:rsidRPr="00000000">
              <w:rPr>
                <w:sz w:val="21"/>
                <w:szCs w:val="21"/>
                <w:rtl w:val="0"/>
              </w:rPr>
              <w:t xml:space="preserve">7584</w:t>
            </w:r>
          </w:p>
        </w:tc>
        <w:tc>
          <w:tcPr/>
          <w:p w:rsidR="00000000" w:rsidDel="00000000" w:rsidP="00000000" w:rsidRDefault="00000000" w:rsidRPr="00000000" w14:paraId="00000090">
            <w:pPr>
              <w:rPr>
                <w:sz w:val="21"/>
                <w:szCs w:val="21"/>
              </w:rPr>
            </w:pPr>
            <w:r w:rsidDel="00000000" w:rsidR="00000000" w:rsidRPr="00000000">
              <w:rPr>
                <w:sz w:val="21"/>
                <w:szCs w:val="21"/>
                <w:rtl w:val="0"/>
              </w:rPr>
              <w:t xml:space="preserve">11%</w:t>
            </w:r>
          </w:p>
        </w:tc>
      </w:tr>
      <w:tr>
        <w:trPr>
          <w:cantSplit w:val="0"/>
          <w:trHeight w:val="320" w:hRule="atLeast"/>
          <w:tblHeader w:val="0"/>
        </w:trPr>
        <w:tc>
          <w:tcPr/>
          <w:p w:rsidR="00000000" w:rsidDel="00000000" w:rsidP="00000000" w:rsidRDefault="00000000" w:rsidRPr="00000000" w14:paraId="00000091">
            <w:pPr>
              <w:rPr>
                <w:sz w:val="21"/>
                <w:szCs w:val="21"/>
              </w:rPr>
            </w:pPr>
            <w:r w:rsidDel="00000000" w:rsidR="00000000" w:rsidRPr="00000000">
              <w:rPr>
                <w:sz w:val="21"/>
                <w:szCs w:val="21"/>
                <w:rtl w:val="0"/>
              </w:rPr>
              <w:t xml:space="preserve">Benguela</w:t>
            </w:r>
          </w:p>
        </w:tc>
        <w:tc>
          <w:tcPr/>
          <w:p w:rsidR="00000000" w:rsidDel="00000000" w:rsidP="00000000" w:rsidRDefault="00000000" w:rsidRPr="00000000" w14:paraId="00000092">
            <w:pPr>
              <w:rPr>
                <w:sz w:val="21"/>
                <w:szCs w:val="21"/>
              </w:rPr>
            </w:pPr>
            <w:r w:rsidDel="00000000" w:rsidR="00000000" w:rsidRPr="00000000">
              <w:rPr>
                <w:sz w:val="21"/>
                <w:szCs w:val="21"/>
                <w:rtl w:val="0"/>
              </w:rPr>
              <w:t xml:space="preserve"> Cubal </w:t>
            </w:r>
          </w:p>
        </w:tc>
        <w:tc>
          <w:tcPr/>
          <w:p w:rsidR="00000000" w:rsidDel="00000000" w:rsidP="00000000" w:rsidRDefault="00000000" w:rsidRPr="00000000" w14:paraId="00000093">
            <w:pPr>
              <w:rPr>
                <w:sz w:val="21"/>
                <w:szCs w:val="21"/>
              </w:rPr>
            </w:pPr>
            <w:r w:rsidDel="00000000" w:rsidR="00000000" w:rsidRPr="00000000">
              <w:rPr>
                <w:sz w:val="21"/>
                <w:szCs w:val="21"/>
                <w:rtl w:val="0"/>
              </w:rPr>
              <w:t xml:space="preserve">85798</w:t>
            </w:r>
          </w:p>
        </w:tc>
        <w:tc>
          <w:tcPr/>
          <w:p w:rsidR="00000000" w:rsidDel="00000000" w:rsidP="00000000" w:rsidRDefault="00000000" w:rsidRPr="00000000" w14:paraId="00000094">
            <w:pPr>
              <w:rPr>
                <w:sz w:val="21"/>
                <w:szCs w:val="21"/>
              </w:rPr>
            </w:pPr>
            <w:r w:rsidDel="00000000" w:rsidR="00000000" w:rsidRPr="00000000">
              <w:rPr>
                <w:sz w:val="21"/>
                <w:szCs w:val="21"/>
                <w:rtl w:val="0"/>
              </w:rPr>
              <w:t xml:space="preserve">7361</w:t>
            </w:r>
          </w:p>
        </w:tc>
        <w:tc>
          <w:tcPr/>
          <w:p w:rsidR="00000000" w:rsidDel="00000000" w:rsidP="00000000" w:rsidRDefault="00000000" w:rsidRPr="00000000" w14:paraId="00000095">
            <w:pPr>
              <w:rPr>
                <w:sz w:val="21"/>
                <w:szCs w:val="21"/>
              </w:rPr>
            </w:pPr>
            <w:r w:rsidDel="00000000" w:rsidR="00000000" w:rsidRPr="00000000">
              <w:rPr>
                <w:sz w:val="21"/>
                <w:szCs w:val="21"/>
                <w:rtl w:val="0"/>
              </w:rPr>
              <w:t xml:space="preserve">3%</w:t>
            </w:r>
          </w:p>
        </w:tc>
      </w:tr>
      <w:tr>
        <w:trPr>
          <w:cantSplit w:val="0"/>
          <w:trHeight w:val="320" w:hRule="atLeast"/>
          <w:tblHeader w:val="0"/>
        </w:trPr>
        <w:tc>
          <w:tcPr/>
          <w:p w:rsidR="00000000" w:rsidDel="00000000" w:rsidP="00000000" w:rsidRDefault="00000000" w:rsidRPr="00000000" w14:paraId="00000096">
            <w:pPr>
              <w:rPr>
                <w:sz w:val="21"/>
                <w:szCs w:val="21"/>
              </w:rPr>
            </w:pPr>
            <w:r w:rsidDel="00000000" w:rsidR="00000000" w:rsidRPr="00000000">
              <w:rPr>
                <w:sz w:val="21"/>
                <w:szCs w:val="21"/>
                <w:rtl w:val="0"/>
              </w:rPr>
              <w:t xml:space="preserve">Benguela</w:t>
            </w:r>
          </w:p>
        </w:tc>
        <w:tc>
          <w:tcPr/>
          <w:p w:rsidR="00000000" w:rsidDel="00000000" w:rsidP="00000000" w:rsidRDefault="00000000" w:rsidRPr="00000000" w14:paraId="00000097">
            <w:pPr>
              <w:rPr>
                <w:sz w:val="21"/>
                <w:szCs w:val="21"/>
              </w:rPr>
            </w:pPr>
            <w:r w:rsidDel="00000000" w:rsidR="00000000" w:rsidRPr="00000000">
              <w:rPr>
                <w:sz w:val="21"/>
                <w:szCs w:val="21"/>
                <w:rtl w:val="0"/>
              </w:rPr>
              <w:t xml:space="preserve"> Ganda </w:t>
            </w:r>
          </w:p>
        </w:tc>
        <w:tc>
          <w:tcPr/>
          <w:p w:rsidR="00000000" w:rsidDel="00000000" w:rsidP="00000000" w:rsidRDefault="00000000" w:rsidRPr="00000000" w14:paraId="00000098">
            <w:pPr>
              <w:rPr>
                <w:sz w:val="21"/>
                <w:szCs w:val="21"/>
              </w:rPr>
            </w:pPr>
            <w:r w:rsidDel="00000000" w:rsidR="00000000" w:rsidRPr="00000000">
              <w:rPr>
                <w:sz w:val="21"/>
                <w:szCs w:val="21"/>
                <w:rtl w:val="0"/>
              </w:rPr>
              <w:t xml:space="preserve">69258</w:t>
            </w:r>
          </w:p>
        </w:tc>
        <w:tc>
          <w:tcPr/>
          <w:p w:rsidR="00000000" w:rsidDel="00000000" w:rsidP="00000000" w:rsidRDefault="00000000" w:rsidRPr="00000000" w14:paraId="00000099">
            <w:pPr>
              <w:rPr>
                <w:sz w:val="21"/>
                <w:szCs w:val="21"/>
              </w:rPr>
            </w:pPr>
            <w:r w:rsidDel="00000000" w:rsidR="00000000" w:rsidRPr="00000000">
              <w:rPr>
                <w:sz w:val="21"/>
                <w:szCs w:val="21"/>
                <w:rtl w:val="0"/>
              </w:rPr>
              <w:t xml:space="preserve">5942</w:t>
            </w:r>
          </w:p>
        </w:tc>
        <w:tc>
          <w:tcPr/>
          <w:p w:rsidR="00000000" w:rsidDel="00000000" w:rsidP="00000000" w:rsidRDefault="00000000" w:rsidRPr="00000000" w14:paraId="0000009A">
            <w:pPr>
              <w:rPr>
                <w:sz w:val="21"/>
                <w:szCs w:val="21"/>
              </w:rPr>
            </w:pPr>
            <w:r w:rsidDel="00000000" w:rsidR="00000000" w:rsidRPr="00000000">
              <w:rPr>
                <w:sz w:val="21"/>
                <w:szCs w:val="21"/>
                <w:rtl w:val="0"/>
              </w:rPr>
              <w:t xml:space="preserve">3%</w:t>
            </w:r>
          </w:p>
        </w:tc>
      </w:tr>
      <w:tr>
        <w:trPr>
          <w:cantSplit w:val="0"/>
          <w:trHeight w:val="320" w:hRule="atLeast"/>
          <w:tblHeader w:val="0"/>
        </w:trPr>
        <w:tc>
          <w:tcPr/>
          <w:p w:rsidR="00000000" w:rsidDel="00000000" w:rsidP="00000000" w:rsidRDefault="00000000" w:rsidRPr="00000000" w14:paraId="0000009B">
            <w:pPr>
              <w:rPr>
                <w:sz w:val="21"/>
                <w:szCs w:val="21"/>
              </w:rPr>
            </w:pPr>
            <w:r w:rsidDel="00000000" w:rsidR="00000000" w:rsidRPr="00000000">
              <w:rPr>
                <w:sz w:val="21"/>
                <w:szCs w:val="21"/>
                <w:rtl w:val="0"/>
              </w:rPr>
              <w:t xml:space="preserve">Huila</w:t>
            </w:r>
          </w:p>
        </w:tc>
        <w:tc>
          <w:tcPr/>
          <w:p w:rsidR="00000000" w:rsidDel="00000000" w:rsidP="00000000" w:rsidRDefault="00000000" w:rsidRPr="00000000" w14:paraId="0000009C">
            <w:pPr>
              <w:rPr>
                <w:sz w:val="21"/>
                <w:szCs w:val="21"/>
              </w:rPr>
            </w:pPr>
            <w:r w:rsidDel="00000000" w:rsidR="00000000" w:rsidRPr="00000000">
              <w:rPr>
                <w:sz w:val="21"/>
                <w:szCs w:val="21"/>
                <w:rtl w:val="0"/>
              </w:rPr>
              <w:t xml:space="preserve"> Chibia </w:t>
            </w:r>
          </w:p>
        </w:tc>
        <w:tc>
          <w:tcPr/>
          <w:p w:rsidR="00000000" w:rsidDel="00000000" w:rsidP="00000000" w:rsidRDefault="00000000" w:rsidRPr="00000000" w14:paraId="0000009D">
            <w:pPr>
              <w:rPr>
                <w:sz w:val="21"/>
                <w:szCs w:val="21"/>
              </w:rPr>
            </w:pPr>
            <w:r w:rsidDel="00000000" w:rsidR="00000000" w:rsidRPr="00000000">
              <w:rPr>
                <w:sz w:val="21"/>
                <w:szCs w:val="21"/>
                <w:rtl w:val="0"/>
              </w:rPr>
              <w:t xml:space="preserve">54280</w:t>
            </w:r>
          </w:p>
        </w:tc>
        <w:tc>
          <w:tcPr/>
          <w:p w:rsidR="00000000" w:rsidDel="00000000" w:rsidP="00000000" w:rsidRDefault="00000000" w:rsidRPr="00000000" w14:paraId="0000009E">
            <w:pPr>
              <w:rPr>
                <w:sz w:val="21"/>
                <w:szCs w:val="21"/>
              </w:rPr>
            </w:pPr>
            <w:r w:rsidDel="00000000" w:rsidR="00000000" w:rsidRPr="00000000">
              <w:rPr>
                <w:sz w:val="21"/>
                <w:szCs w:val="21"/>
                <w:rtl w:val="0"/>
              </w:rPr>
              <w:t xml:space="preserve">5786</w:t>
            </w:r>
          </w:p>
        </w:tc>
        <w:tc>
          <w:tcPr/>
          <w:p w:rsidR="00000000" w:rsidDel="00000000" w:rsidP="00000000" w:rsidRDefault="00000000" w:rsidRPr="00000000" w14:paraId="0000009F">
            <w:pPr>
              <w:rPr>
                <w:sz w:val="21"/>
                <w:szCs w:val="21"/>
              </w:rPr>
            </w:pPr>
            <w:r w:rsidDel="00000000" w:rsidR="00000000" w:rsidRPr="00000000">
              <w:rPr>
                <w:sz w:val="21"/>
                <w:szCs w:val="21"/>
                <w:rtl w:val="0"/>
              </w:rPr>
              <w:t xml:space="preserve">4%</w:t>
            </w:r>
          </w:p>
        </w:tc>
      </w:tr>
      <w:tr>
        <w:trPr>
          <w:cantSplit w:val="0"/>
          <w:trHeight w:val="320" w:hRule="atLeast"/>
          <w:tblHeader w:val="0"/>
        </w:trPr>
        <w:tc>
          <w:tcPr/>
          <w:p w:rsidR="00000000" w:rsidDel="00000000" w:rsidP="00000000" w:rsidRDefault="00000000" w:rsidRPr="00000000" w14:paraId="000000A0">
            <w:pPr>
              <w:rPr>
                <w:sz w:val="21"/>
                <w:szCs w:val="21"/>
              </w:rPr>
            </w:pPr>
            <w:r w:rsidDel="00000000" w:rsidR="00000000" w:rsidRPr="00000000">
              <w:rPr>
                <w:sz w:val="21"/>
                <w:szCs w:val="21"/>
                <w:rtl w:val="0"/>
              </w:rPr>
              <w:t xml:space="preserve">Huila</w:t>
            </w:r>
          </w:p>
        </w:tc>
        <w:tc>
          <w:tcPr/>
          <w:p w:rsidR="00000000" w:rsidDel="00000000" w:rsidP="00000000" w:rsidRDefault="00000000" w:rsidRPr="00000000" w14:paraId="000000A1">
            <w:pPr>
              <w:rPr>
                <w:sz w:val="21"/>
                <w:szCs w:val="21"/>
              </w:rPr>
            </w:pPr>
            <w:r w:rsidDel="00000000" w:rsidR="00000000" w:rsidRPr="00000000">
              <w:rPr>
                <w:sz w:val="21"/>
                <w:szCs w:val="21"/>
                <w:rtl w:val="0"/>
              </w:rPr>
              <w:t xml:space="preserve"> Caluquembe </w:t>
            </w:r>
          </w:p>
        </w:tc>
        <w:tc>
          <w:tcPr/>
          <w:p w:rsidR="00000000" w:rsidDel="00000000" w:rsidP="00000000" w:rsidRDefault="00000000" w:rsidRPr="00000000" w14:paraId="000000A2">
            <w:pPr>
              <w:rPr>
                <w:sz w:val="21"/>
                <w:szCs w:val="21"/>
              </w:rPr>
            </w:pPr>
            <w:r w:rsidDel="00000000" w:rsidR="00000000" w:rsidRPr="00000000">
              <w:rPr>
                <w:sz w:val="21"/>
                <w:szCs w:val="21"/>
                <w:rtl w:val="0"/>
              </w:rPr>
              <w:t xml:space="preserve">54021</w:t>
            </w:r>
          </w:p>
        </w:tc>
        <w:tc>
          <w:tcPr/>
          <w:p w:rsidR="00000000" w:rsidDel="00000000" w:rsidP="00000000" w:rsidRDefault="00000000" w:rsidRPr="00000000" w14:paraId="000000A3">
            <w:pPr>
              <w:rPr>
                <w:sz w:val="21"/>
                <w:szCs w:val="21"/>
              </w:rPr>
            </w:pPr>
            <w:r w:rsidDel="00000000" w:rsidR="00000000" w:rsidRPr="00000000">
              <w:rPr>
                <w:sz w:val="21"/>
                <w:szCs w:val="21"/>
                <w:rtl w:val="0"/>
              </w:rPr>
              <w:t xml:space="preserve">5759</w:t>
            </w:r>
          </w:p>
        </w:tc>
        <w:tc>
          <w:tcPr/>
          <w:p w:rsidR="00000000" w:rsidDel="00000000" w:rsidP="00000000" w:rsidRDefault="00000000" w:rsidRPr="00000000" w14:paraId="000000A4">
            <w:pPr>
              <w:rPr>
                <w:sz w:val="21"/>
                <w:szCs w:val="21"/>
              </w:rPr>
            </w:pPr>
            <w:r w:rsidDel="00000000" w:rsidR="00000000" w:rsidRPr="00000000">
              <w:rPr>
                <w:sz w:val="21"/>
                <w:szCs w:val="21"/>
                <w:rtl w:val="0"/>
              </w:rPr>
              <w:t xml:space="preserve">4%</w:t>
            </w:r>
          </w:p>
        </w:tc>
      </w:tr>
      <w:tr>
        <w:trPr>
          <w:cantSplit w:val="0"/>
          <w:trHeight w:val="320" w:hRule="atLeast"/>
          <w:tblHeader w:val="0"/>
        </w:trPr>
        <w:tc>
          <w:tcPr/>
          <w:p w:rsidR="00000000" w:rsidDel="00000000" w:rsidP="00000000" w:rsidRDefault="00000000" w:rsidRPr="00000000" w14:paraId="000000A5">
            <w:pPr>
              <w:rPr>
                <w:sz w:val="21"/>
                <w:szCs w:val="21"/>
              </w:rPr>
            </w:pPr>
            <w:r w:rsidDel="00000000" w:rsidR="00000000" w:rsidRPr="00000000">
              <w:rPr>
                <w:sz w:val="21"/>
                <w:szCs w:val="21"/>
                <w:rtl w:val="0"/>
              </w:rPr>
              <w:t xml:space="preserve">Cunene</w:t>
            </w:r>
          </w:p>
        </w:tc>
        <w:tc>
          <w:tcPr/>
          <w:p w:rsidR="00000000" w:rsidDel="00000000" w:rsidP="00000000" w:rsidRDefault="00000000" w:rsidRPr="00000000" w14:paraId="000000A6">
            <w:pPr>
              <w:rPr>
                <w:sz w:val="21"/>
                <w:szCs w:val="21"/>
              </w:rPr>
            </w:pPr>
            <w:r w:rsidDel="00000000" w:rsidR="00000000" w:rsidRPr="00000000">
              <w:rPr>
                <w:sz w:val="21"/>
                <w:szCs w:val="21"/>
                <w:rtl w:val="0"/>
              </w:rPr>
              <w:t xml:space="preserve"> Namacunde </w:t>
            </w:r>
          </w:p>
        </w:tc>
        <w:tc>
          <w:tcPr/>
          <w:p w:rsidR="00000000" w:rsidDel="00000000" w:rsidP="00000000" w:rsidRDefault="00000000" w:rsidRPr="00000000" w14:paraId="000000A7">
            <w:pPr>
              <w:rPr>
                <w:sz w:val="21"/>
                <w:szCs w:val="21"/>
              </w:rPr>
            </w:pPr>
            <w:r w:rsidDel="00000000" w:rsidR="00000000" w:rsidRPr="00000000">
              <w:rPr>
                <w:sz w:val="21"/>
                <w:szCs w:val="21"/>
                <w:rtl w:val="0"/>
              </w:rPr>
              <w:t xml:space="preserve">36841</w:t>
            </w:r>
          </w:p>
        </w:tc>
        <w:tc>
          <w:tcPr/>
          <w:p w:rsidR="00000000" w:rsidDel="00000000" w:rsidP="00000000" w:rsidRDefault="00000000" w:rsidRPr="00000000" w14:paraId="000000A8">
            <w:pPr>
              <w:rPr>
                <w:sz w:val="21"/>
                <w:szCs w:val="21"/>
              </w:rPr>
            </w:pPr>
            <w:r w:rsidDel="00000000" w:rsidR="00000000" w:rsidRPr="00000000">
              <w:rPr>
                <w:sz w:val="21"/>
                <w:szCs w:val="21"/>
                <w:rtl w:val="0"/>
              </w:rPr>
              <w:t xml:space="preserve">5747</w:t>
            </w:r>
          </w:p>
        </w:tc>
        <w:tc>
          <w:tcPr/>
          <w:p w:rsidR="00000000" w:rsidDel="00000000" w:rsidP="00000000" w:rsidRDefault="00000000" w:rsidRPr="00000000" w14:paraId="000000A9">
            <w:pPr>
              <w:rPr>
                <w:sz w:val="21"/>
                <w:szCs w:val="21"/>
              </w:rPr>
            </w:pPr>
            <w:r w:rsidDel="00000000" w:rsidR="00000000" w:rsidRPr="00000000">
              <w:rPr>
                <w:sz w:val="21"/>
                <w:szCs w:val="21"/>
                <w:rtl w:val="0"/>
              </w:rPr>
              <w:t xml:space="preserve">6%</w:t>
            </w:r>
          </w:p>
        </w:tc>
      </w:tr>
      <w:tr>
        <w:trPr>
          <w:cantSplit w:val="0"/>
          <w:trHeight w:val="320" w:hRule="atLeast"/>
          <w:tblHeader w:val="0"/>
        </w:trPr>
        <w:tc>
          <w:tcPr/>
          <w:p w:rsidR="00000000" w:rsidDel="00000000" w:rsidP="00000000" w:rsidRDefault="00000000" w:rsidRPr="00000000" w14:paraId="000000AA">
            <w:pPr>
              <w:rPr>
                <w:sz w:val="21"/>
                <w:szCs w:val="21"/>
              </w:rPr>
            </w:pPr>
            <w:r w:rsidDel="00000000" w:rsidR="00000000" w:rsidRPr="00000000">
              <w:rPr>
                <w:sz w:val="21"/>
                <w:szCs w:val="21"/>
                <w:rtl w:val="0"/>
              </w:rPr>
              <w:t xml:space="preserve">Moxico</w:t>
            </w:r>
          </w:p>
        </w:tc>
        <w:tc>
          <w:tcPr/>
          <w:p w:rsidR="00000000" w:rsidDel="00000000" w:rsidP="00000000" w:rsidRDefault="00000000" w:rsidRPr="00000000" w14:paraId="000000AB">
            <w:pPr>
              <w:rPr>
                <w:sz w:val="21"/>
                <w:szCs w:val="21"/>
              </w:rPr>
            </w:pPr>
            <w:r w:rsidDel="00000000" w:rsidR="00000000" w:rsidRPr="00000000">
              <w:rPr>
                <w:sz w:val="21"/>
                <w:szCs w:val="21"/>
                <w:rtl w:val="0"/>
              </w:rPr>
              <w:t xml:space="preserve"> Bundas (Lumbala-Nguimbo) </w:t>
            </w:r>
          </w:p>
        </w:tc>
        <w:tc>
          <w:tcPr/>
          <w:p w:rsidR="00000000" w:rsidDel="00000000" w:rsidP="00000000" w:rsidRDefault="00000000" w:rsidRPr="00000000" w14:paraId="000000AC">
            <w:pPr>
              <w:rPr>
                <w:sz w:val="21"/>
                <w:szCs w:val="21"/>
              </w:rPr>
            </w:pPr>
            <w:r w:rsidDel="00000000" w:rsidR="00000000" w:rsidRPr="00000000">
              <w:rPr>
                <w:sz w:val="21"/>
                <w:szCs w:val="21"/>
                <w:rtl w:val="0"/>
              </w:rPr>
              <w:t xml:space="preserve">18720</w:t>
            </w:r>
          </w:p>
        </w:tc>
        <w:tc>
          <w:tcPr/>
          <w:p w:rsidR="00000000" w:rsidDel="00000000" w:rsidP="00000000" w:rsidRDefault="00000000" w:rsidRPr="00000000" w14:paraId="000000AD">
            <w:pPr>
              <w:rPr>
                <w:sz w:val="21"/>
                <w:szCs w:val="21"/>
              </w:rPr>
            </w:pPr>
            <w:r w:rsidDel="00000000" w:rsidR="00000000" w:rsidRPr="00000000">
              <w:rPr>
                <w:sz w:val="21"/>
                <w:szCs w:val="21"/>
                <w:rtl w:val="0"/>
              </w:rPr>
              <w:t xml:space="preserve">5403</w:t>
            </w:r>
          </w:p>
        </w:tc>
        <w:tc>
          <w:tcPr/>
          <w:p w:rsidR="00000000" w:rsidDel="00000000" w:rsidP="00000000" w:rsidRDefault="00000000" w:rsidRPr="00000000" w14:paraId="000000AE">
            <w:pPr>
              <w:rPr>
                <w:sz w:val="21"/>
                <w:szCs w:val="21"/>
              </w:rPr>
            </w:pPr>
            <w:r w:rsidDel="00000000" w:rsidR="00000000" w:rsidRPr="00000000">
              <w:rPr>
                <w:sz w:val="21"/>
                <w:szCs w:val="21"/>
                <w:rtl w:val="0"/>
              </w:rPr>
              <w:t xml:space="preserve">11%</w:t>
            </w:r>
          </w:p>
        </w:tc>
      </w:tr>
      <w:tr>
        <w:trPr>
          <w:cantSplit w:val="0"/>
          <w:trHeight w:val="320" w:hRule="atLeast"/>
          <w:tblHeader w:val="0"/>
        </w:trPr>
        <w:tc>
          <w:tcPr/>
          <w:p w:rsidR="00000000" w:rsidDel="00000000" w:rsidP="00000000" w:rsidRDefault="00000000" w:rsidRPr="00000000" w14:paraId="000000AF">
            <w:pPr>
              <w:rPr>
                <w:sz w:val="21"/>
                <w:szCs w:val="21"/>
              </w:rPr>
            </w:pPr>
            <w:r w:rsidDel="00000000" w:rsidR="00000000" w:rsidRPr="00000000">
              <w:rPr>
                <w:sz w:val="21"/>
                <w:szCs w:val="21"/>
                <w:rtl w:val="0"/>
              </w:rPr>
              <w:t xml:space="preserve">Cunene</w:t>
            </w:r>
          </w:p>
        </w:tc>
        <w:tc>
          <w:tcPr/>
          <w:p w:rsidR="00000000" w:rsidDel="00000000" w:rsidP="00000000" w:rsidRDefault="00000000" w:rsidRPr="00000000" w14:paraId="000000B0">
            <w:pPr>
              <w:rPr>
                <w:sz w:val="21"/>
                <w:szCs w:val="21"/>
              </w:rPr>
            </w:pPr>
            <w:r w:rsidDel="00000000" w:rsidR="00000000" w:rsidRPr="00000000">
              <w:rPr>
                <w:sz w:val="21"/>
                <w:szCs w:val="21"/>
                <w:rtl w:val="0"/>
              </w:rPr>
              <w:t xml:space="preserve"> Cahama </w:t>
            </w:r>
          </w:p>
        </w:tc>
        <w:tc>
          <w:tcPr/>
          <w:p w:rsidR="00000000" w:rsidDel="00000000" w:rsidP="00000000" w:rsidRDefault="00000000" w:rsidRPr="00000000" w14:paraId="000000B1">
            <w:pPr>
              <w:rPr>
                <w:sz w:val="21"/>
                <w:szCs w:val="21"/>
              </w:rPr>
            </w:pPr>
            <w:r w:rsidDel="00000000" w:rsidR="00000000" w:rsidRPr="00000000">
              <w:rPr>
                <w:sz w:val="21"/>
                <w:szCs w:val="21"/>
                <w:rtl w:val="0"/>
              </w:rPr>
              <w:t xml:space="preserve">19176</w:t>
            </w:r>
          </w:p>
        </w:tc>
        <w:tc>
          <w:tcPr/>
          <w:p w:rsidR="00000000" w:rsidDel="00000000" w:rsidP="00000000" w:rsidRDefault="00000000" w:rsidRPr="00000000" w14:paraId="000000B2">
            <w:pPr>
              <w:rPr>
                <w:sz w:val="21"/>
                <w:szCs w:val="21"/>
              </w:rPr>
            </w:pPr>
            <w:r w:rsidDel="00000000" w:rsidR="00000000" w:rsidRPr="00000000">
              <w:rPr>
                <w:sz w:val="21"/>
                <w:szCs w:val="21"/>
                <w:rtl w:val="0"/>
              </w:rPr>
              <w:t xml:space="preserve">2991</w:t>
            </w:r>
          </w:p>
        </w:tc>
        <w:tc>
          <w:tcPr/>
          <w:p w:rsidR="00000000" w:rsidDel="00000000" w:rsidP="00000000" w:rsidRDefault="00000000" w:rsidRPr="00000000" w14:paraId="000000B3">
            <w:pPr>
              <w:rPr>
                <w:sz w:val="21"/>
                <w:szCs w:val="21"/>
              </w:rPr>
            </w:pPr>
            <w:r w:rsidDel="00000000" w:rsidR="00000000" w:rsidRPr="00000000">
              <w:rPr>
                <w:sz w:val="21"/>
                <w:szCs w:val="21"/>
                <w:rtl w:val="0"/>
              </w:rPr>
              <w:t xml:space="preserve">6%</w:t>
            </w:r>
          </w:p>
        </w:tc>
      </w:tr>
      <w:tr>
        <w:trPr>
          <w:cantSplit w:val="0"/>
          <w:trHeight w:val="320" w:hRule="atLeast"/>
          <w:tblHeader w:val="0"/>
        </w:trPr>
        <w:tc>
          <w:tcPr/>
          <w:p w:rsidR="00000000" w:rsidDel="00000000" w:rsidP="00000000" w:rsidRDefault="00000000" w:rsidRPr="00000000" w14:paraId="000000B4">
            <w:pPr>
              <w:rPr>
                <w:sz w:val="21"/>
                <w:szCs w:val="21"/>
              </w:rPr>
            </w:pPr>
            <w:r w:rsidDel="00000000" w:rsidR="00000000" w:rsidRPr="00000000">
              <w:rPr>
                <w:sz w:val="21"/>
                <w:szCs w:val="21"/>
                <w:rtl w:val="0"/>
              </w:rPr>
              <w:t xml:space="preserve">Namibe</w:t>
            </w:r>
          </w:p>
        </w:tc>
        <w:tc>
          <w:tcPr/>
          <w:p w:rsidR="00000000" w:rsidDel="00000000" w:rsidP="00000000" w:rsidRDefault="00000000" w:rsidRPr="00000000" w14:paraId="000000B5">
            <w:pPr>
              <w:rPr>
                <w:sz w:val="21"/>
                <w:szCs w:val="21"/>
              </w:rPr>
            </w:pPr>
            <w:r w:rsidDel="00000000" w:rsidR="00000000" w:rsidRPr="00000000">
              <w:rPr>
                <w:sz w:val="21"/>
                <w:szCs w:val="21"/>
                <w:rtl w:val="0"/>
              </w:rPr>
              <w:t xml:space="preserve"> Bibala </w:t>
            </w:r>
          </w:p>
        </w:tc>
        <w:tc>
          <w:tcPr/>
          <w:p w:rsidR="00000000" w:rsidDel="00000000" w:rsidP="00000000" w:rsidRDefault="00000000" w:rsidRPr="00000000" w14:paraId="000000B6">
            <w:pPr>
              <w:rPr>
                <w:sz w:val="21"/>
                <w:szCs w:val="21"/>
              </w:rPr>
            </w:pPr>
            <w:r w:rsidDel="00000000" w:rsidR="00000000" w:rsidRPr="00000000">
              <w:rPr>
                <w:sz w:val="21"/>
                <w:szCs w:val="21"/>
                <w:rtl w:val="0"/>
              </w:rPr>
              <w:t xml:space="preserve">20183</w:t>
            </w:r>
          </w:p>
        </w:tc>
        <w:tc>
          <w:tcPr/>
          <w:p w:rsidR="00000000" w:rsidDel="00000000" w:rsidP="00000000" w:rsidRDefault="00000000" w:rsidRPr="00000000" w14:paraId="000000B7">
            <w:pPr>
              <w:rPr>
                <w:sz w:val="21"/>
                <w:szCs w:val="21"/>
              </w:rPr>
            </w:pPr>
            <w:r w:rsidDel="00000000" w:rsidR="00000000" w:rsidRPr="00000000">
              <w:rPr>
                <w:sz w:val="21"/>
                <w:szCs w:val="21"/>
                <w:rtl w:val="0"/>
              </w:rPr>
              <w:t xml:space="preserve">2939</w:t>
            </w:r>
          </w:p>
        </w:tc>
        <w:tc>
          <w:tcPr/>
          <w:p w:rsidR="00000000" w:rsidDel="00000000" w:rsidP="00000000" w:rsidRDefault="00000000" w:rsidRPr="00000000" w14:paraId="000000B8">
            <w:pPr>
              <w:rPr>
                <w:sz w:val="21"/>
                <w:szCs w:val="21"/>
              </w:rPr>
            </w:pPr>
            <w:r w:rsidDel="00000000" w:rsidR="00000000" w:rsidRPr="00000000">
              <w:rPr>
                <w:sz w:val="21"/>
                <w:szCs w:val="21"/>
                <w:rtl w:val="0"/>
              </w:rPr>
              <w:t xml:space="preserve">6%</w:t>
            </w:r>
          </w:p>
        </w:tc>
      </w:tr>
      <w:tr>
        <w:trPr>
          <w:cantSplit w:val="0"/>
          <w:trHeight w:val="320" w:hRule="atLeast"/>
          <w:tblHeader w:val="0"/>
        </w:trPr>
        <w:tc>
          <w:tcPr/>
          <w:p w:rsidR="00000000" w:rsidDel="00000000" w:rsidP="00000000" w:rsidRDefault="00000000" w:rsidRPr="00000000" w14:paraId="000000B9">
            <w:pPr>
              <w:rPr>
                <w:sz w:val="21"/>
                <w:szCs w:val="21"/>
              </w:rPr>
            </w:pPr>
            <w:r w:rsidDel="00000000" w:rsidR="00000000" w:rsidRPr="00000000">
              <w:rPr>
                <w:sz w:val="21"/>
                <w:szCs w:val="21"/>
                <w:rtl w:val="0"/>
              </w:rPr>
              <w:t xml:space="preserve">Namibe</w:t>
            </w:r>
          </w:p>
        </w:tc>
        <w:tc>
          <w:tcPr/>
          <w:p w:rsidR="00000000" w:rsidDel="00000000" w:rsidP="00000000" w:rsidRDefault="00000000" w:rsidRPr="00000000" w14:paraId="000000BA">
            <w:pPr>
              <w:rPr>
                <w:sz w:val="21"/>
                <w:szCs w:val="21"/>
              </w:rPr>
            </w:pPr>
            <w:r w:rsidDel="00000000" w:rsidR="00000000" w:rsidRPr="00000000">
              <w:rPr>
                <w:sz w:val="21"/>
                <w:szCs w:val="21"/>
                <w:rtl w:val="0"/>
              </w:rPr>
              <w:t xml:space="preserve"> Camucuio </w:t>
            </w:r>
          </w:p>
        </w:tc>
        <w:tc>
          <w:tcPr/>
          <w:p w:rsidR="00000000" w:rsidDel="00000000" w:rsidP="00000000" w:rsidRDefault="00000000" w:rsidRPr="00000000" w14:paraId="000000BB">
            <w:pPr>
              <w:rPr>
                <w:sz w:val="21"/>
                <w:szCs w:val="21"/>
              </w:rPr>
            </w:pPr>
            <w:r w:rsidDel="00000000" w:rsidR="00000000" w:rsidRPr="00000000">
              <w:rPr>
                <w:sz w:val="21"/>
                <w:szCs w:val="21"/>
                <w:rtl w:val="0"/>
              </w:rPr>
              <w:t xml:space="preserve">15784</w:t>
            </w:r>
          </w:p>
        </w:tc>
        <w:tc>
          <w:tcPr/>
          <w:p w:rsidR="00000000" w:rsidDel="00000000" w:rsidP="00000000" w:rsidRDefault="00000000" w:rsidRPr="00000000" w14:paraId="000000BC">
            <w:pPr>
              <w:rPr>
                <w:sz w:val="21"/>
                <w:szCs w:val="21"/>
              </w:rPr>
            </w:pPr>
            <w:r w:rsidDel="00000000" w:rsidR="00000000" w:rsidRPr="00000000">
              <w:rPr>
                <w:sz w:val="21"/>
                <w:szCs w:val="21"/>
                <w:rtl w:val="0"/>
              </w:rPr>
              <w:t xml:space="preserve">2298</w:t>
            </w:r>
          </w:p>
        </w:tc>
        <w:tc>
          <w:tcPr/>
          <w:p w:rsidR="00000000" w:rsidDel="00000000" w:rsidP="00000000" w:rsidRDefault="00000000" w:rsidRPr="00000000" w14:paraId="000000BD">
            <w:pPr>
              <w:rPr>
                <w:sz w:val="21"/>
                <w:szCs w:val="21"/>
              </w:rPr>
            </w:pPr>
            <w:r w:rsidDel="00000000" w:rsidR="00000000" w:rsidRPr="00000000">
              <w:rPr>
                <w:sz w:val="21"/>
                <w:szCs w:val="21"/>
                <w:rtl w:val="0"/>
              </w:rPr>
              <w:t xml:space="preserve">6%</w:t>
            </w:r>
          </w:p>
        </w:tc>
      </w:tr>
      <w:tr>
        <w:trPr>
          <w:cantSplit w:val="0"/>
          <w:trHeight w:val="320" w:hRule="atLeast"/>
          <w:tblHeader w:val="0"/>
        </w:trPr>
        <w:tc>
          <w:tcPr/>
          <w:p w:rsidR="00000000" w:rsidDel="00000000" w:rsidP="00000000" w:rsidRDefault="00000000" w:rsidRPr="00000000" w14:paraId="000000BE">
            <w:pPr>
              <w:rPr>
                <w:sz w:val="21"/>
                <w:szCs w:val="21"/>
              </w:rPr>
            </w:pPr>
            <w:r w:rsidDel="00000000" w:rsidR="00000000" w:rsidRPr="00000000">
              <w:rPr>
                <w:sz w:val="21"/>
                <w:szCs w:val="21"/>
                <w:rtl w:val="0"/>
              </w:rPr>
              <w:t xml:space="preserve">Namibe</w:t>
            </w:r>
          </w:p>
        </w:tc>
        <w:tc>
          <w:tcPr/>
          <w:p w:rsidR="00000000" w:rsidDel="00000000" w:rsidP="00000000" w:rsidRDefault="00000000" w:rsidRPr="00000000" w14:paraId="000000BF">
            <w:pPr>
              <w:rPr>
                <w:sz w:val="21"/>
                <w:szCs w:val="21"/>
              </w:rPr>
            </w:pPr>
            <w:r w:rsidDel="00000000" w:rsidR="00000000" w:rsidRPr="00000000">
              <w:rPr>
                <w:sz w:val="21"/>
                <w:szCs w:val="21"/>
                <w:rtl w:val="0"/>
              </w:rPr>
              <w:t xml:space="preserve"> Tombwa (Porto Alexandre) </w:t>
            </w:r>
          </w:p>
        </w:tc>
        <w:tc>
          <w:tcPr/>
          <w:p w:rsidR="00000000" w:rsidDel="00000000" w:rsidP="00000000" w:rsidRDefault="00000000" w:rsidRPr="00000000" w14:paraId="000000C0">
            <w:pPr>
              <w:rPr>
                <w:sz w:val="21"/>
                <w:szCs w:val="21"/>
              </w:rPr>
            </w:pPr>
            <w:r w:rsidDel="00000000" w:rsidR="00000000" w:rsidRPr="00000000">
              <w:rPr>
                <w:sz w:val="21"/>
                <w:szCs w:val="21"/>
                <w:rtl w:val="0"/>
              </w:rPr>
              <w:t xml:space="preserve">13884</w:t>
            </w:r>
          </w:p>
        </w:tc>
        <w:tc>
          <w:tcPr/>
          <w:p w:rsidR="00000000" w:rsidDel="00000000" w:rsidP="00000000" w:rsidRDefault="00000000" w:rsidRPr="00000000" w14:paraId="000000C1">
            <w:pPr>
              <w:rPr>
                <w:sz w:val="21"/>
                <w:szCs w:val="21"/>
              </w:rPr>
            </w:pPr>
            <w:r w:rsidDel="00000000" w:rsidR="00000000" w:rsidRPr="00000000">
              <w:rPr>
                <w:sz w:val="21"/>
                <w:szCs w:val="21"/>
                <w:rtl w:val="0"/>
              </w:rPr>
              <w:t xml:space="preserve">2022</w:t>
            </w:r>
          </w:p>
        </w:tc>
        <w:tc>
          <w:tcPr/>
          <w:p w:rsidR="00000000" w:rsidDel="00000000" w:rsidP="00000000" w:rsidRDefault="00000000" w:rsidRPr="00000000" w14:paraId="000000C2">
            <w:pPr>
              <w:rPr>
                <w:sz w:val="21"/>
                <w:szCs w:val="21"/>
              </w:rPr>
            </w:pPr>
            <w:r w:rsidDel="00000000" w:rsidR="00000000" w:rsidRPr="00000000">
              <w:rPr>
                <w:sz w:val="21"/>
                <w:szCs w:val="21"/>
                <w:rtl w:val="0"/>
              </w:rPr>
              <w:t xml:space="preserve">6%</w:t>
            </w:r>
          </w:p>
        </w:tc>
      </w:tr>
      <w:tr>
        <w:trPr>
          <w:cantSplit w:val="0"/>
          <w:trHeight w:val="320" w:hRule="atLeast"/>
          <w:tblHeader w:val="0"/>
        </w:trPr>
        <w:tc>
          <w:tcPr/>
          <w:p w:rsidR="00000000" w:rsidDel="00000000" w:rsidP="00000000" w:rsidRDefault="00000000" w:rsidRPr="00000000" w14:paraId="000000C3">
            <w:pPr>
              <w:rPr>
                <w:sz w:val="21"/>
                <w:szCs w:val="21"/>
              </w:rPr>
            </w:pPr>
            <w:r w:rsidDel="00000000" w:rsidR="00000000" w:rsidRPr="00000000">
              <w:rPr>
                <w:sz w:val="21"/>
                <w:szCs w:val="21"/>
                <w:rtl w:val="0"/>
              </w:rPr>
              <w:t xml:space="preserve">Cuando Cubango</w:t>
            </w:r>
          </w:p>
        </w:tc>
        <w:tc>
          <w:tcPr/>
          <w:p w:rsidR="00000000" w:rsidDel="00000000" w:rsidP="00000000" w:rsidRDefault="00000000" w:rsidRPr="00000000" w14:paraId="000000C4">
            <w:pPr>
              <w:rPr>
                <w:sz w:val="21"/>
                <w:szCs w:val="21"/>
              </w:rPr>
            </w:pPr>
            <w:r w:rsidDel="00000000" w:rsidR="00000000" w:rsidRPr="00000000">
              <w:rPr>
                <w:sz w:val="21"/>
                <w:szCs w:val="21"/>
                <w:rtl w:val="0"/>
              </w:rPr>
              <w:t xml:space="preserve"> Cuchi </w:t>
            </w:r>
          </w:p>
        </w:tc>
        <w:tc>
          <w:tcPr/>
          <w:p w:rsidR="00000000" w:rsidDel="00000000" w:rsidP="00000000" w:rsidRDefault="00000000" w:rsidRPr="00000000" w14:paraId="000000C5">
            <w:pPr>
              <w:rPr>
                <w:sz w:val="21"/>
                <w:szCs w:val="21"/>
              </w:rPr>
            </w:pPr>
            <w:r w:rsidDel="00000000" w:rsidR="00000000" w:rsidRPr="00000000">
              <w:rPr>
                <w:sz w:val="21"/>
                <w:szCs w:val="21"/>
                <w:rtl w:val="0"/>
              </w:rPr>
              <w:t xml:space="preserve">12362</w:t>
            </w:r>
          </w:p>
        </w:tc>
        <w:tc>
          <w:tcPr/>
          <w:p w:rsidR="00000000" w:rsidDel="00000000" w:rsidP="00000000" w:rsidRDefault="00000000" w:rsidRPr="00000000" w14:paraId="000000C6">
            <w:pPr>
              <w:rPr>
                <w:sz w:val="21"/>
                <w:szCs w:val="21"/>
              </w:rPr>
            </w:pPr>
            <w:r w:rsidDel="00000000" w:rsidR="00000000" w:rsidRPr="00000000">
              <w:rPr>
                <w:sz w:val="21"/>
                <w:szCs w:val="21"/>
                <w:rtl w:val="0"/>
              </w:rPr>
              <w:t xml:space="preserve">1157</w:t>
            </w:r>
          </w:p>
        </w:tc>
        <w:tc>
          <w:tcPr/>
          <w:p w:rsidR="00000000" w:rsidDel="00000000" w:rsidP="00000000" w:rsidRDefault="00000000" w:rsidRPr="00000000" w14:paraId="000000C7">
            <w:pPr>
              <w:rPr>
                <w:sz w:val="21"/>
                <w:szCs w:val="21"/>
              </w:rPr>
            </w:pPr>
            <w:r w:rsidDel="00000000" w:rsidR="00000000" w:rsidRPr="00000000">
              <w:rPr>
                <w:sz w:val="21"/>
                <w:szCs w:val="21"/>
                <w:rtl w:val="0"/>
              </w:rPr>
              <w:t xml:space="preserve">4%</w:t>
            </w:r>
          </w:p>
        </w:tc>
      </w:tr>
      <w:tr>
        <w:trPr>
          <w:cantSplit w:val="0"/>
          <w:trHeight w:val="320" w:hRule="atLeast"/>
          <w:tblHeader w:val="0"/>
        </w:trPr>
        <w:tc>
          <w:tcPr/>
          <w:p w:rsidR="00000000" w:rsidDel="00000000" w:rsidP="00000000" w:rsidRDefault="00000000" w:rsidRPr="00000000" w14:paraId="000000C8">
            <w:pPr>
              <w:rPr>
                <w:sz w:val="21"/>
                <w:szCs w:val="21"/>
              </w:rPr>
            </w:pPr>
            <w:r w:rsidDel="00000000" w:rsidR="00000000" w:rsidRPr="00000000">
              <w:rPr>
                <w:sz w:val="21"/>
                <w:szCs w:val="21"/>
                <w:rtl w:val="0"/>
              </w:rPr>
              <w:t xml:space="preserve">Cuando Cubango</w:t>
            </w:r>
          </w:p>
        </w:tc>
        <w:tc>
          <w:tcPr/>
          <w:p w:rsidR="00000000" w:rsidDel="00000000" w:rsidP="00000000" w:rsidRDefault="00000000" w:rsidRPr="00000000" w14:paraId="000000C9">
            <w:pPr>
              <w:rPr>
                <w:sz w:val="21"/>
                <w:szCs w:val="21"/>
              </w:rPr>
            </w:pPr>
            <w:r w:rsidDel="00000000" w:rsidR="00000000" w:rsidRPr="00000000">
              <w:rPr>
                <w:sz w:val="21"/>
                <w:szCs w:val="21"/>
                <w:rtl w:val="0"/>
              </w:rPr>
              <w:t xml:space="preserve"> Cuito Cuanavale </w:t>
            </w:r>
          </w:p>
        </w:tc>
        <w:tc>
          <w:tcPr/>
          <w:p w:rsidR="00000000" w:rsidDel="00000000" w:rsidP="00000000" w:rsidRDefault="00000000" w:rsidRPr="00000000" w14:paraId="000000CA">
            <w:pPr>
              <w:rPr>
                <w:sz w:val="21"/>
                <w:szCs w:val="21"/>
              </w:rPr>
            </w:pPr>
            <w:r w:rsidDel="00000000" w:rsidR="00000000" w:rsidRPr="00000000">
              <w:rPr>
                <w:sz w:val="21"/>
                <w:szCs w:val="21"/>
                <w:rtl w:val="0"/>
              </w:rPr>
              <w:t xml:space="preserve">10015</w:t>
            </w:r>
          </w:p>
        </w:tc>
        <w:tc>
          <w:tcPr/>
          <w:p w:rsidR="00000000" w:rsidDel="00000000" w:rsidP="00000000" w:rsidRDefault="00000000" w:rsidRPr="00000000" w14:paraId="000000CB">
            <w:pPr>
              <w:rPr>
                <w:sz w:val="21"/>
                <w:szCs w:val="21"/>
              </w:rPr>
            </w:pPr>
            <w:r w:rsidDel="00000000" w:rsidR="00000000" w:rsidRPr="00000000">
              <w:rPr>
                <w:sz w:val="21"/>
                <w:szCs w:val="21"/>
                <w:rtl w:val="0"/>
              </w:rPr>
              <w:t xml:space="preserve">937</w:t>
            </w:r>
          </w:p>
        </w:tc>
        <w:tc>
          <w:tcPr/>
          <w:p w:rsidR="00000000" w:rsidDel="00000000" w:rsidP="00000000" w:rsidRDefault="00000000" w:rsidRPr="00000000" w14:paraId="000000CC">
            <w:pPr>
              <w:rPr>
                <w:sz w:val="21"/>
                <w:szCs w:val="21"/>
              </w:rPr>
            </w:pPr>
            <w:r w:rsidDel="00000000" w:rsidR="00000000" w:rsidRPr="00000000">
              <w:rPr>
                <w:sz w:val="21"/>
                <w:szCs w:val="21"/>
                <w:rtl w:val="0"/>
              </w:rPr>
              <w:t xml:space="preserve">4%</w:t>
            </w:r>
          </w:p>
        </w:tc>
      </w:tr>
      <w:tr>
        <w:trPr>
          <w:cantSplit w:val="0"/>
          <w:trHeight w:val="320" w:hRule="atLeast"/>
          <w:tblHeader w:val="0"/>
        </w:trPr>
        <w:tc>
          <w:tcPr/>
          <w:p w:rsidR="00000000" w:rsidDel="00000000" w:rsidP="00000000" w:rsidRDefault="00000000" w:rsidRPr="00000000" w14:paraId="000000CD">
            <w:pPr>
              <w:rPr>
                <w:sz w:val="21"/>
                <w:szCs w:val="21"/>
              </w:rPr>
            </w:pPr>
            <w:r w:rsidDel="00000000" w:rsidR="00000000" w:rsidRPr="00000000">
              <w:rPr>
                <w:sz w:val="21"/>
                <w:szCs w:val="21"/>
                <w:rtl w:val="0"/>
              </w:rPr>
              <w:t xml:space="preserve">Cuando Cubango</w:t>
            </w:r>
          </w:p>
        </w:tc>
        <w:tc>
          <w:tcPr/>
          <w:p w:rsidR="00000000" w:rsidDel="00000000" w:rsidP="00000000" w:rsidRDefault="00000000" w:rsidRPr="00000000" w14:paraId="000000CE">
            <w:pPr>
              <w:rPr>
                <w:sz w:val="21"/>
                <w:szCs w:val="21"/>
              </w:rPr>
            </w:pPr>
            <w:r w:rsidDel="00000000" w:rsidR="00000000" w:rsidRPr="00000000">
              <w:rPr>
                <w:sz w:val="21"/>
                <w:szCs w:val="21"/>
                <w:rtl w:val="0"/>
              </w:rPr>
              <w:t xml:space="preserve"> Rivungo </w:t>
            </w:r>
          </w:p>
        </w:tc>
        <w:tc>
          <w:tcPr/>
          <w:p w:rsidR="00000000" w:rsidDel="00000000" w:rsidP="00000000" w:rsidRDefault="00000000" w:rsidRPr="00000000" w14:paraId="000000CF">
            <w:pPr>
              <w:rPr>
                <w:sz w:val="21"/>
                <w:szCs w:val="21"/>
              </w:rPr>
            </w:pPr>
            <w:r w:rsidDel="00000000" w:rsidR="00000000" w:rsidRPr="00000000">
              <w:rPr>
                <w:sz w:val="21"/>
                <w:szCs w:val="21"/>
                <w:rtl w:val="0"/>
              </w:rPr>
              <w:t xml:space="preserve">9153</w:t>
            </w:r>
          </w:p>
        </w:tc>
        <w:tc>
          <w:tcPr/>
          <w:p w:rsidR="00000000" w:rsidDel="00000000" w:rsidP="00000000" w:rsidRDefault="00000000" w:rsidRPr="00000000" w14:paraId="000000D0">
            <w:pPr>
              <w:rPr>
                <w:sz w:val="21"/>
                <w:szCs w:val="21"/>
              </w:rPr>
            </w:pPr>
            <w:r w:rsidDel="00000000" w:rsidR="00000000" w:rsidRPr="00000000">
              <w:rPr>
                <w:sz w:val="21"/>
                <w:szCs w:val="21"/>
                <w:rtl w:val="0"/>
              </w:rPr>
              <w:t xml:space="preserve">857</w:t>
            </w:r>
          </w:p>
        </w:tc>
        <w:tc>
          <w:tcPr/>
          <w:p w:rsidR="00000000" w:rsidDel="00000000" w:rsidP="00000000" w:rsidRDefault="00000000" w:rsidRPr="00000000" w14:paraId="000000D1">
            <w:pPr>
              <w:rPr>
                <w:sz w:val="21"/>
                <w:szCs w:val="21"/>
              </w:rPr>
            </w:pPr>
            <w:r w:rsidDel="00000000" w:rsidR="00000000" w:rsidRPr="00000000">
              <w:rPr>
                <w:sz w:val="21"/>
                <w:szCs w:val="21"/>
                <w:rtl w:val="0"/>
              </w:rPr>
              <w:t xml:space="preserve">4%</w:t>
            </w:r>
          </w:p>
        </w:tc>
      </w:tr>
      <w:tr>
        <w:trPr>
          <w:cantSplit w:val="0"/>
          <w:trHeight w:val="340" w:hRule="atLeast"/>
          <w:tblHeader w:val="0"/>
        </w:trPr>
        <w:tc>
          <w:tcPr/>
          <w:p w:rsidR="00000000" w:rsidDel="00000000" w:rsidP="00000000" w:rsidRDefault="00000000" w:rsidRPr="00000000" w14:paraId="000000D2">
            <w:pPr>
              <w:rPr>
                <w:sz w:val="21"/>
                <w:szCs w:val="21"/>
              </w:rPr>
            </w:pPr>
            <w:r w:rsidDel="00000000" w:rsidR="00000000" w:rsidRPr="00000000">
              <w:rPr>
                <w:sz w:val="21"/>
                <w:szCs w:val="21"/>
                <w:rtl w:val="0"/>
              </w:rPr>
              <w:t xml:space="preserve"> </w:t>
            </w:r>
          </w:p>
        </w:tc>
        <w:tc>
          <w:tcPr/>
          <w:p w:rsidR="00000000" w:rsidDel="00000000" w:rsidP="00000000" w:rsidRDefault="00000000" w:rsidRPr="00000000" w14:paraId="000000D3">
            <w:pPr>
              <w:rPr>
                <w:sz w:val="21"/>
                <w:szCs w:val="21"/>
              </w:rPr>
            </w:pPr>
            <w:r w:rsidDel="00000000" w:rsidR="00000000" w:rsidRPr="00000000">
              <w:rPr>
                <w:sz w:val="21"/>
                <w:szCs w:val="21"/>
                <w:rtl w:val="0"/>
              </w:rPr>
              <w:t xml:space="preserve">Total</w:t>
            </w:r>
          </w:p>
        </w:tc>
        <w:tc>
          <w:tcPr/>
          <w:p w:rsidR="00000000" w:rsidDel="00000000" w:rsidP="00000000" w:rsidRDefault="00000000" w:rsidRPr="00000000" w14:paraId="000000D4">
            <w:pPr>
              <w:rPr>
                <w:b w:val="1"/>
                <w:bCs w:val="1"/>
                <w:sz w:val="21"/>
                <w:szCs w:val="21"/>
              </w:rPr>
            </w:pPr>
            <w:r w:rsidDel="00000000" w:rsidR="00000000" w:rsidRPr="00000000">
              <w:rPr>
                <w:b w:val="1"/>
                <w:bCs w:val="1"/>
                <w:sz w:val="21"/>
                <w:szCs w:val="21"/>
                <w:rtl w:val="0"/>
              </w:rPr>
              <w:t xml:space="preserve">1406959</w:t>
            </w:r>
          </w:p>
        </w:tc>
        <w:tc>
          <w:tcPr/>
          <w:p w:rsidR="00000000" w:rsidDel="00000000" w:rsidP="00000000" w:rsidRDefault="00000000" w:rsidRPr="00000000" w14:paraId="000000D5">
            <w:pPr>
              <w:rPr>
                <w:b w:val="1"/>
                <w:bCs w:val="1"/>
                <w:sz w:val="21"/>
                <w:szCs w:val="21"/>
              </w:rPr>
            </w:pPr>
            <w:r w:rsidDel="00000000" w:rsidR="00000000" w:rsidRPr="00000000">
              <w:rPr>
                <w:b w:val="1"/>
                <w:bCs w:val="1"/>
                <w:sz w:val="21"/>
                <w:szCs w:val="21"/>
                <w:rtl w:val="0"/>
              </w:rPr>
              <w:t xml:space="preserve">189342</w:t>
            </w:r>
          </w:p>
        </w:tc>
        <w:tc>
          <w:tcPr/>
          <w:p w:rsidR="00000000" w:rsidDel="00000000" w:rsidP="00000000" w:rsidRDefault="00000000" w:rsidRPr="00000000" w14:paraId="000000D6">
            <w:pPr>
              <w:rPr>
                <w:b w:val="1"/>
                <w:bCs w:val="1"/>
                <w:sz w:val="21"/>
                <w:szCs w:val="21"/>
              </w:rPr>
            </w:pPr>
            <w:r w:rsidDel="00000000" w:rsidR="00000000" w:rsidRPr="00000000">
              <w:rPr>
                <w:b w:val="1"/>
                <w:bCs w:val="1"/>
                <w:sz w:val="21"/>
                <w:szCs w:val="21"/>
                <w:rtl w:val="0"/>
              </w:rPr>
              <w:t xml:space="preserve">6%</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276" w:lineRule="auto"/>
        <w:jc w:val="both"/>
        <w:rPr>
          <w:sz w:val="21"/>
          <w:szCs w:val="21"/>
        </w:rPr>
      </w:pPr>
      <w:r w:rsidDel="00000000" w:rsidR="00000000" w:rsidRPr="00000000">
        <w:rPr>
          <w:sz w:val="21"/>
          <w:szCs w:val="21"/>
          <w:rtl w:val="0"/>
        </w:rPr>
        <w:t xml:space="preserve">Th</w:t>
      </w:r>
      <w:r w:rsidDel="00000000" w:rsidR="00000000" w:rsidRPr="00000000">
        <w:rPr>
          <w:sz w:val="21"/>
          <w:szCs w:val="21"/>
          <w:rtl w:val="0"/>
        </w:rPr>
        <w:t xml:space="preserve">e 2025 SMART surveys also highlighted a persistent and critical burden of chronic malnutrition in Angola. Stunting prevalence remains well above the WHO/UNICEF critical threshold </w:t>
      </w:r>
      <w:r w:rsidDel="00000000" w:rsidR="00000000" w:rsidRPr="00000000">
        <w:rPr>
          <w:b w:val="1"/>
          <w:bCs w:val="1"/>
          <w:sz w:val="21"/>
          <w:szCs w:val="21"/>
          <w:rtl w:val="0"/>
        </w:rPr>
        <w:t xml:space="preserve">of 30%</w:t>
      </w:r>
      <w:r w:rsidDel="00000000" w:rsidR="00000000" w:rsidRPr="00000000">
        <w:rPr>
          <w:sz w:val="21"/>
          <w:szCs w:val="21"/>
          <w:rtl w:val="0"/>
        </w:rPr>
        <w:t xml:space="preserve"> in </w:t>
      </w:r>
      <w:r w:rsidDel="00000000" w:rsidR="00000000" w:rsidRPr="00000000">
        <w:rPr>
          <w:b w:val="1"/>
          <w:bCs w:val="1"/>
          <w:sz w:val="21"/>
          <w:szCs w:val="21"/>
          <w:rtl w:val="0"/>
        </w:rPr>
        <w:t xml:space="preserve">Huíla, Cunene, and Namibe</w:t>
      </w:r>
      <w:r w:rsidDel="00000000" w:rsidR="00000000" w:rsidRPr="00000000">
        <w:rPr>
          <w:sz w:val="21"/>
          <w:szCs w:val="21"/>
          <w:rtl w:val="0"/>
        </w:rPr>
        <w:t xml:space="preserve">, indicating a severe and longstanding public health concern coming from the IIMS 2015-16 and the IMMS 2023-24. The highest prevalence of stunting was recorded in </w:t>
      </w:r>
      <w:r w:rsidDel="00000000" w:rsidR="00000000" w:rsidRPr="00000000">
        <w:rPr>
          <w:b w:val="1"/>
          <w:bCs w:val="1"/>
          <w:sz w:val="21"/>
          <w:szCs w:val="21"/>
          <w:rtl w:val="0"/>
        </w:rPr>
        <w:t xml:space="preserve">Huíla</w:t>
      </w:r>
      <w:r w:rsidDel="00000000" w:rsidR="00000000" w:rsidRPr="00000000">
        <w:rPr>
          <w:sz w:val="21"/>
          <w:szCs w:val="21"/>
          <w:rtl w:val="0"/>
        </w:rPr>
        <w:t xml:space="preserve"> at </w:t>
      </w:r>
      <w:r w:rsidDel="00000000" w:rsidR="00000000" w:rsidRPr="00000000">
        <w:rPr>
          <w:b w:val="1"/>
          <w:bCs w:val="1"/>
          <w:sz w:val="21"/>
          <w:szCs w:val="21"/>
          <w:rtl w:val="0"/>
        </w:rPr>
        <w:t xml:space="preserve">61.1%</w:t>
      </w:r>
      <w:r w:rsidDel="00000000" w:rsidR="00000000" w:rsidRPr="00000000">
        <w:rPr>
          <w:sz w:val="21"/>
          <w:szCs w:val="21"/>
          <w:rtl w:val="0"/>
        </w:rPr>
        <w:t xml:space="preserve"> (53.7-68.1), followed by </w:t>
      </w:r>
      <w:r w:rsidDel="00000000" w:rsidR="00000000" w:rsidRPr="00000000">
        <w:rPr>
          <w:b w:val="1"/>
          <w:bCs w:val="1"/>
          <w:sz w:val="21"/>
          <w:szCs w:val="21"/>
          <w:rtl w:val="0"/>
        </w:rPr>
        <w:t xml:space="preserve">Cunene</w:t>
      </w:r>
      <w:r w:rsidDel="00000000" w:rsidR="00000000" w:rsidRPr="00000000">
        <w:rPr>
          <w:sz w:val="21"/>
          <w:szCs w:val="21"/>
          <w:rtl w:val="0"/>
        </w:rPr>
        <w:t xml:space="preserve"> at </w:t>
      </w:r>
      <w:r w:rsidDel="00000000" w:rsidR="00000000" w:rsidRPr="00000000">
        <w:rPr>
          <w:b w:val="1"/>
          <w:bCs w:val="1"/>
          <w:sz w:val="21"/>
          <w:szCs w:val="21"/>
          <w:rtl w:val="0"/>
        </w:rPr>
        <w:t xml:space="preserve">49.2%</w:t>
      </w:r>
      <w:r w:rsidDel="00000000" w:rsidR="00000000" w:rsidRPr="00000000">
        <w:rPr>
          <w:sz w:val="21"/>
          <w:szCs w:val="21"/>
          <w:rtl w:val="0"/>
        </w:rPr>
        <w:t xml:space="preserve"> (43.9-54.4) and </w:t>
      </w:r>
      <w:r w:rsidDel="00000000" w:rsidR="00000000" w:rsidRPr="00000000">
        <w:rPr>
          <w:b w:val="1"/>
          <w:bCs w:val="1"/>
          <w:sz w:val="21"/>
          <w:szCs w:val="21"/>
          <w:rtl w:val="0"/>
        </w:rPr>
        <w:t xml:space="preserve">Namibe</w:t>
      </w:r>
      <w:r w:rsidDel="00000000" w:rsidR="00000000" w:rsidRPr="00000000">
        <w:rPr>
          <w:sz w:val="21"/>
          <w:szCs w:val="21"/>
          <w:rtl w:val="0"/>
        </w:rPr>
        <w:t xml:space="preserve"> at </w:t>
      </w:r>
      <w:r w:rsidDel="00000000" w:rsidR="00000000" w:rsidRPr="00000000">
        <w:rPr>
          <w:b w:val="1"/>
          <w:bCs w:val="1"/>
          <w:sz w:val="21"/>
          <w:szCs w:val="21"/>
          <w:rtl w:val="0"/>
        </w:rPr>
        <w:t xml:space="preserve">42.4%</w:t>
      </w:r>
      <w:r w:rsidDel="00000000" w:rsidR="00000000" w:rsidRPr="00000000">
        <w:rPr>
          <w:sz w:val="21"/>
          <w:szCs w:val="21"/>
          <w:rtl w:val="0"/>
        </w:rPr>
        <w:t xml:space="preserve"> (37.7-47.2). These findings indicate that nearly half, and in some cases more than half, of children in these provinces are affected by chronic undernutrition. This underscores the urgent need for sustained, multi-sectoral interventions to address the underlying causes of stunting and improve dietary diversity, meal frequency, and appropriate infant and young child feeding practices among children aged 6-59 months. Such efforts are particularly critical in climate-vulnerable areas, where recurrent shocks and emergencies further exacerbate food insecurity, undermine caregiving and feeding practices, and increase the risk of poor nutrition outcomes.</w:t>
      </w:r>
    </w:p>
    <w:p w:rsidR="00000000" w:rsidDel="00000000" w:rsidP="00000000" w:rsidRDefault="00000000" w:rsidRPr="00000000" w14:paraId="000000D9">
      <w:pPr>
        <w:spacing w:after="240" w:before="240" w:lineRule="auto"/>
        <w:jc w:val="both"/>
        <w:rPr>
          <w:sz w:val="21"/>
          <w:szCs w:val="21"/>
        </w:rPr>
      </w:pPr>
      <w:r w:rsidDel="00000000" w:rsidR="00000000" w:rsidRPr="00000000">
        <w:rPr>
          <w:sz w:val="21"/>
          <w:szCs w:val="21"/>
          <w:rtl w:val="0"/>
        </w:rPr>
        <w:t xml:space="preserve">Previous Food Security and Nutrition Assessment (AVSAN 2025) that was the basis for the IPC Acute Malnutriiton. In the analysis a total of </w:t>
      </w:r>
      <w:r w:rsidDel="00000000" w:rsidR="00000000" w:rsidRPr="00000000">
        <w:rPr>
          <w:sz w:val="21"/>
          <w:szCs w:val="21"/>
          <w:highlight w:val="yellow"/>
          <w:rtl w:val="0"/>
        </w:rPr>
        <w:t xml:space="preserve">xxxx </w:t>
      </w:r>
      <w:r w:rsidDel="00000000" w:rsidR="00000000" w:rsidRPr="00000000">
        <w:rPr>
          <w:sz w:val="21"/>
          <w:szCs w:val="21"/>
          <w:rtl w:val="0"/>
        </w:rPr>
        <w:t xml:space="preserve">municipalities were classified as IPC 3.</w:t>
      </w:r>
    </w:p>
    <w:p w:rsidR="00000000" w:rsidDel="00000000" w:rsidP="00000000" w:rsidRDefault="00000000" w:rsidRPr="00000000" w14:paraId="000000DA">
      <w:pPr>
        <w:spacing w:after="12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situação actual refere-se ao período de Agosto a Novembro de 2024. Dos 31 municípios analisados, a desnutrição aguda foi classificada em Crítica (Fase 4 de IPC DA) nos seguintes 6 municípios: Benguela, Chongoroi e Ganda, da província de Benguela, Cuvelai e Curoca, da província do Cunene e Tombwa da Província do Namibe.  Em 3 municípios, Cuchi e Menongue da Província de Cuando Cubango e Chicomba (Huíla) , a desnutrição aguda foi classificada em  Séria (Fase 3 de IPC DA) e  em 15, especificamente: Cuito Canavale (Cuando Cubango), Cahama, Cuanhama, Namacunde, Ombadja, pertencentes à província do Cunene, Chibia, Gambos e Jamba, da província da Huíla, Bundas, Luchanzes e Alto Zambeze, pertencentes à província do Moxico e Camucuio, Bibala, Moçâmedes e Virei da província do Namibe a situação foi classificada em Alerta (Fase 2 de IPC DA). Os restantes municípios  foram classificados em Aceitável (Fase 1 de IPC DA).</w:t>
      </w:r>
    </w:p>
    <w:p w:rsidR="00000000" w:rsidDel="00000000" w:rsidP="00000000" w:rsidRDefault="00000000" w:rsidRPr="00000000" w14:paraId="000000DB">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Espera-se que a  situação nutricional possa manter-se similar em todos os 6 municípios em  que desnutrição aguda foi  classificada em Crítica (Fase 4 da IPC DA) no período de Agosto a Novembro de 2024 e os 3 que a desnutrição aguda foi classificada como Séria (Fase 3 da IPC DA).</w:t>
      </w:r>
      <w:r w:rsidDel="00000000" w:rsidR="00000000" w:rsidRPr="00000000">
        <w:rPr>
          <w:sz w:val="21"/>
          <w:szCs w:val="21"/>
          <w:rtl w:val="0"/>
        </w:rPr>
        <w:t xml:space="preserve"> </w:t>
      </w:r>
      <w:r w:rsidDel="00000000" w:rsidR="00000000" w:rsidRPr="00000000">
        <w:rPr>
          <w:rFonts w:ascii="Calibri" w:cs="Calibri" w:eastAsia="Calibri" w:hAnsi="Calibri"/>
          <w:sz w:val="20"/>
          <w:szCs w:val="20"/>
          <w:rtl w:val="0"/>
        </w:rPr>
        <w:t xml:space="preserve">Dos 15 municípios em que a desnutrição aguda foi classificada em Alerta (Fase 2 da IPC DA), 6 poderão sofrer uma alteração de Fase, passando a desnutrição aguda a ser classificada em  Séria (Fase 3 da IPC DA), nomeadamente: Virei, Bibala e Camucuio (na provóncia do Namibe), Luchanzes e Bundas (na província do Moxico) e Cahama (na província do Cunene).</w:t>
      </w:r>
    </w:p>
    <w:p w:rsidR="00000000" w:rsidDel="00000000" w:rsidP="00000000" w:rsidRDefault="00000000" w:rsidRPr="00000000" w14:paraId="000000DC">
      <w:pPr>
        <w:spacing w:after="240" w:before="240" w:lineRule="auto"/>
        <w:jc w:val="both"/>
        <w:rPr>
          <w:sz w:val="21"/>
          <w:szCs w:val="21"/>
        </w:rPr>
      </w:pPr>
      <w:r w:rsidDel="00000000" w:rsidR="00000000" w:rsidRPr="00000000">
        <w:rPr>
          <w:rtl w:val="0"/>
        </w:rPr>
      </w:r>
    </w:p>
    <w:p w:rsidR="00000000" w:rsidDel="00000000" w:rsidP="00000000" w:rsidRDefault="00000000" w:rsidRPr="00000000" w14:paraId="000000DD">
      <w:pPr>
        <w:spacing w:after="0" w:lineRule="auto"/>
        <w:jc w:val="both"/>
        <w:rPr>
          <w:color w:val="0d2030"/>
          <w:sz w:val="22"/>
          <w:szCs w:val="22"/>
        </w:rPr>
      </w:pPr>
      <w:r w:rsidDel="00000000" w:rsidR="00000000" w:rsidRPr="00000000">
        <w:rPr>
          <w:b w:val="1"/>
          <w:bCs w:val="1"/>
          <w:color w:val="0d2030"/>
          <w:sz w:val="22"/>
          <w:szCs w:val="22"/>
          <w:rtl w:val="0"/>
        </w:rPr>
        <w:t xml:space="preserve">Table 2.</w:t>
      </w:r>
      <w:r w:rsidDel="00000000" w:rsidR="00000000" w:rsidRPr="00000000">
        <w:rPr>
          <w:color w:val="0d2030"/>
          <w:sz w:val="22"/>
          <w:szCs w:val="22"/>
          <w:rtl w:val="0"/>
        </w:rPr>
        <w:t xml:space="preserve"> Food security and nutrition status in the most affected provinces</w:t>
      </w:r>
    </w:p>
    <w:p w:rsidR="00000000" w:rsidDel="00000000" w:rsidP="00000000" w:rsidRDefault="00000000" w:rsidRPr="00000000" w14:paraId="000000DE">
      <w:pPr>
        <w:spacing w:after="0" w:lineRule="auto"/>
        <w:jc w:val="both"/>
        <w:rPr>
          <w:color w:val="0d2030"/>
          <w:sz w:val="22"/>
          <w:szCs w:val="22"/>
        </w:rPr>
      </w:pPr>
      <w:r w:rsidDel="00000000" w:rsidR="00000000" w:rsidRPr="00000000">
        <w:rPr>
          <w:rtl w:val="0"/>
        </w:rPr>
      </w:r>
    </w:p>
    <w:tbl>
      <w:tblPr>
        <w:tblStyle w:val="Table2"/>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930"/>
        <w:gridCol w:w="1485"/>
        <w:gridCol w:w="1875"/>
        <w:tblGridChange w:id="0">
          <w:tblGrid>
            <w:gridCol w:w="2025"/>
            <w:gridCol w:w="930"/>
            <w:gridCol w:w="1485"/>
            <w:gridCol w:w="1875"/>
          </w:tblGrid>
        </w:tblGridChange>
      </w:tblGrid>
      <w:tr>
        <w:trPr>
          <w:cantSplit w:val="0"/>
          <w:trHeight w:val="705" w:hRule="atLeast"/>
          <w:tblHeader w:val="0"/>
        </w:trPr>
        <w:tc>
          <w:tcPr>
            <w:vMerge w:val="restart"/>
            <w:tcBorders>
              <w:top w:color="000000" w:space="0" w:sz="6" w:val="single"/>
              <w:left w:color="000000" w:space="0" w:sz="6" w:val="single"/>
              <w:bottom w:color="000000" w:space="0" w:sz="6" w:val="single"/>
              <w:right w:color="000000" w:space="0" w:sz="6" w:val="single"/>
            </w:tcBorders>
            <w:shd w:fill="80c1e2" w:val="clear"/>
            <w:tcMar>
              <w:top w:w="0.0" w:type="dxa"/>
              <w:left w:w="0.0" w:type="dxa"/>
              <w:bottom w:w="0.0" w:type="dxa"/>
              <w:right w:w="0.0" w:type="dxa"/>
            </w:tcMar>
            <w:vAlign w:val="top"/>
          </w:tcPr>
          <w:p w:rsidR="00000000" w:rsidDel="00000000" w:rsidP="00000000" w:rsidRDefault="00000000" w:rsidRPr="00000000" w14:paraId="000000DF">
            <w:pPr>
              <w:spacing w:after="0" w:line="276" w:lineRule="auto"/>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0E0">
            <w:pPr>
              <w:spacing w:after="0" w:line="276" w:lineRule="auto"/>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0E1">
            <w:pPr>
              <w:spacing w:after="0" w:line="276" w:lineRule="auto"/>
              <w:jc w:val="center"/>
              <w:rPr>
                <w:sz w:val="22"/>
                <w:szCs w:val="22"/>
              </w:rPr>
            </w:pPr>
            <w:r w:rsidDel="00000000" w:rsidR="00000000" w:rsidRPr="00000000">
              <w:rPr>
                <w:sz w:val="22"/>
                <w:szCs w:val="22"/>
                <w:rtl w:val="0"/>
              </w:rPr>
              <w:t xml:space="preserve">Province</w:t>
            </w:r>
          </w:p>
        </w:tc>
        <w:tc>
          <w:tcPr>
            <w:tcBorders>
              <w:top w:color="000000" w:space="0" w:sz="6" w:val="single"/>
              <w:left w:color="000000" w:space="0" w:sz="0" w:val="nil"/>
              <w:bottom w:color="000000" w:space="0" w:sz="6" w:val="single"/>
              <w:right w:color="000000" w:space="0" w:sz="6" w:val="single"/>
            </w:tcBorders>
            <w:shd w:fill="80c1e2" w:val="clear"/>
            <w:tcMar>
              <w:top w:w="0.0" w:type="dxa"/>
              <w:left w:w="0.0" w:type="dxa"/>
              <w:bottom w:w="0.0" w:type="dxa"/>
              <w:right w:w="0.0" w:type="dxa"/>
            </w:tcMar>
            <w:vAlign w:val="top"/>
          </w:tcPr>
          <w:p w:rsidR="00000000" w:rsidDel="00000000" w:rsidP="00000000" w:rsidRDefault="00000000" w:rsidRPr="00000000" w14:paraId="000000E2">
            <w:pPr>
              <w:spacing w:after="0" w:line="276" w:lineRule="auto"/>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0E3">
            <w:pPr>
              <w:spacing w:after="0" w:line="276" w:lineRule="auto"/>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0E4">
            <w:pPr>
              <w:spacing w:after="0" w:line="276" w:lineRule="auto"/>
              <w:jc w:val="center"/>
              <w:rPr>
                <w:sz w:val="22"/>
                <w:szCs w:val="22"/>
              </w:rPr>
            </w:pPr>
            <w:r w:rsidDel="00000000" w:rsidR="00000000" w:rsidRPr="00000000">
              <w:rPr>
                <w:sz w:val="22"/>
                <w:szCs w:val="22"/>
                <w:rtl w:val="0"/>
              </w:rPr>
              <w:t xml:space="preserve">Stunting</w:t>
            </w:r>
          </w:p>
        </w:tc>
        <w:tc>
          <w:tcPr>
            <w:tcBorders>
              <w:top w:color="000000" w:space="0" w:sz="6" w:val="single"/>
              <w:left w:color="000000" w:space="0" w:sz="0" w:val="nil"/>
              <w:bottom w:color="000000" w:space="0" w:sz="6" w:val="single"/>
              <w:right w:color="000000" w:space="0" w:sz="6" w:val="single"/>
            </w:tcBorders>
            <w:shd w:fill="80c1e2" w:val="clear"/>
            <w:tcMar>
              <w:top w:w="0.0" w:type="dxa"/>
              <w:left w:w="0.0" w:type="dxa"/>
              <w:bottom w:w="0.0" w:type="dxa"/>
              <w:right w:w="0.0" w:type="dxa"/>
            </w:tcMar>
            <w:vAlign w:val="top"/>
          </w:tcPr>
          <w:p w:rsidR="00000000" w:rsidDel="00000000" w:rsidP="00000000" w:rsidRDefault="00000000" w:rsidRPr="00000000" w14:paraId="000000E5">
            <w:pPr>
              <w:spacing w:after="0" w:line="276" w:lineRule="auto"/>
              <w:ind w:right="20"/>
              <w:jc w:val="center"/>
              <w:rPr>
                <w:sz w:val="22"/>
                <w:szCs w:val="22"/>
              </w:rPr>
            </w:pPr>
            <w:r w:rsidDel="00000000" w:rsidR="00000000" w:rsidRPr="00000000">
              <w:rPr>
                <w:sz w:val="22"/>
                <w:szCs w:val="22"/>
                <w:rtl w:val="0"/>
              </w:rPr>
              <w:t xml:space="preserve">Severe Food Insecurity (2023)</w:t>
            </w:r>
          </w:p>
        </w:tc>
        <w:tc>
          <w:tcPr>
            <w:tcBorders>
              <w:top w:color="000000" w:space="0" w:sz="6" w:val="single"/>
              <w:left w:color="000000" w:space="0" w:sz="0" w:val="nil"/>
              <w:bottom w:color="000000" w:space="0" w:sz="6" w:val="single"/>
              <w:right w:color="000000" w:space="0" w:sz="6" w:val="single"/>
            </w:tcBorders>
            <w:shd w:fill="80c1e2" w:val="clear"/>
            <w:tcMar>
              <w:top w:w="0.0" w:type="dxa"/>
              <w:left w:w="0.0" w:type="dxa"/>
              <w:bottom w:w="0.0" w:type="dxa"/>
              <w:right w:w="0.0" w:type="dxa"/>
            </w:tcMar>
            <w:vAlign w:val="top"/>
          </w:tcPr>
          <w:p w:rsidR="00000000" w:rsidDel="00000000" w:rsidP="00000000" w:rsidRDefault="00000000" w:rsidRPr="00000000" w14:paraId="000000E6">
            <w:pPr>
              <w:spacing w:after="0" w:line="276" w:lineRule="auto"/>
              <w:ind w:right="40"/>
              <w:jc w:val="center"/>
              <w:rPr>
                <w:sz w:val="22"/>
                <w:szCs w:val="22"/>
              </w:rPr>
            </w:pPr>
            <w:r w:rsidDel="00000000" w:rsidR="00000000" w:rsidRPr="00000000">
              <w:rPr>
                <w:sz w:val="22"/>
                <w:szCs w:val="22"/>
                <w:rtl w:val="0"/>
              </w:rPr>
              <w:t xml:space="preserve">Moderate Food Insecurity</w:t>
            </w:r>
          </w:p>
          <w:p w:rsidR="00000000" w:rsidDel="00000000" w:rsidP="00000000" w:rsidRDefault="00000000" w:rsidRPr="00000000" w14:paraId="000000E7">
            <w:pPr>
              <w:spacing w:after="0" w:line="276" w:lineRule="auto"/>
              <w:ind w:right="40"/>
              <w:jc w:val="center"/>
              <w:rPr>
                <w:sz w:val="22"/>
                <w:szCs w:val="22"/>
              </w:rPr>
            </w:pPr>
            <w:r w:rsidDel="00000000" w:rsidR="00000000" w:rsidRPr="00000000">
              <w:rPr>
                <w:sz w:val="22"/>
                <w:szCs w:val="22"/>
                <w:rtl w:val="0"/>
              </w:rPr>
              <w:t xml:space="preserve">(2023)</w:t>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both"/>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80c1e2" w:val="clear"/>
            <w:tcMar>
              <w:top w:w="0.0" w:type="dxa"/>
              <w:left w:w="0.0" w:type="dxa"/>
              <w:bottom w:w="0.0" w:type="dxa"/>
              <w:right w:w="0.0" w:type="dxa"/>
            </w:tcMar>
            <w:vAlign w:val="top"/>
          </w:tcPr>
          <w:p w:rsidR="00000000" w:rsidDel="00000000" w:rsidP="00000000" w:rsidRDefault="00000000" w:rsidRPr="00000000" w14:paraId="000000E9">
            <w:pPr>
              <w:spacing w:after="0" w:line="276" w:lineRule="auto"/>
              <w:jc w:val="center"/>
              <w:rPr>
                <w:sz w:val="22"/>
                <w:szCs w:val="22"/>
              </w:rPr>
            </w:pPr>
            <w:r w:rsidDel="00000000" w:rsidR="00000000" w:rsidRPr="00000000">
              <w:rPr>
                <w:sz w:val="22"/>
                <w:szCs w:val="22"/>
                <w:rtl w:val="0"/>
              </w:rPr>
              <w:t xml:space="preserve">% U5</w:t>
            </w:r>
          </w:p>
        </w:tc>
        <w:tc>
          <w:tcPr>
            <w:gridSpan w:val="2"/>
            <w:tcBorders>
              <w:top w:color="000000" w:space="0" w:sz="0" w:val="nil"/>
              <w:left w:color="000000" w:space="0" w:sz="0" w:val="nil"/>
              <w:bottom w:color="000000" w:space="0" w:sz="6" w:val="single"/>
              <w:right w:color="000000" w:space="0" w:sz="6" w:val="single"/>
            </w:tcBorders>
            <w:shd w:fill="80c1e2" w:val="clear"/>
            <w:tcMar>
              <w:top w:w="0.0" w:type="dxa"/>
              <w:left w:w="0.0" w:type="dxa"/>
              <w:bottom w:w="0.0" w:type="dxa"/>
              <w:right w:w="0.0" w:type="dxa"/>
            </w:tcMar>
            <w:vAlign w:val="top"/>
          </w:tcPr>
          <w:p w:rsidR="00000000" w:rsidDel="00000000" w:rsidP="00000000" w:rsidRDefault="00000000" w:rsidRPr="00000000" w14:paraId="000000EA">
            <w:pPr>
              <w:spacing w:after="0" w:line="276" w:lineRule="auto"/>
              <w:ind w:right="220"/>
              <w:jc w:val="center"/>
              <w:rPr>
                <w:sz w:val="22"/>
                <w:szCs w:val="22"/>
              </w:rPr>
            </w:pPr>
            <w:r w:rsidDel="00000000" w:rsidR="00000000" w:rsidRPr="00000000">
              <w:rPr>
                <w:sz w:val="22"/>
                <w:szCs w:val="22"/>
                <w:rtl w:val="0"/>
              </w:rPr>
              <w:t xml:space="preserve">% Households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spacing w:after="0" w:line="276" w:lineRule="auto"/>
              <w:jc w:val="both"/>
              <w:rPr>
                <w:color w:val="0d2030"/>
                <w:sz w:val="22"/>
                <w:szCs w:val="22"/>
              </w:rPr>
            </w:pPr>
            <w:r w:rsidDel="00000000" w:rsidR="00000000" w:rsidRPr="00000000">
              <w:rPr>
                <w:color w:val="0d2030"/>
                <w:sz w:val="22"/>
                <w:szCs w:val="22"/>
                <w:rtl w:val="0"/>
              </w:rPr>
              <w:t xml:space="preserve">Bengo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spacing w:after="0" w:line="276" w:lineRule="auto"/>
              <w:jc w:val="center"/>
              <w:rPr>
                <w:color w:val="0d2030"/>
                <w:sz w:val="22"/>
                <w:szCs w:val="22"/>
              </w:rPr>
            </w:pPr>
            <w:r w:rsidDel="00000000" w:rsidR="00000000" w:rsidRPr="00000000">
              <w:rPr>
                <w:color w:val="0d2030"/>
                <w:sz w:val="22"/>
                <w:szCs w:val="22"/>
                <w:rtl w:val="0"/>
              </w:rPr>
              <w:t xml:space="preserve">44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spacing w:after="0" w:line="276" w:lineRule="auto"/>
              <w:ind w:right="20"/>
              <w:jc w:val="center"/>
              <w:rPr>
                <w:color w:val="0d2030"/>
                <w:sz w:val="22"/>
                <w:szCs w:val="22"/>
              </w:rPr>
            </w:pPr>
            <w:r w:rsidDel="00000000" w:rsidR="00000000" w:rsidRPr="00000000">
              <w:rPr>
                <w:color w:val="0d2030"/>
                <w:sz w:val="22"/>
                <w:szCs w:val="22"/>
                <w:rtl w:val="0"/>
              </w:rPr>
              <w:t xml:space="preserve">14.4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spacing w:after="120" w:line="276" w:lineRule="auto"/>
              <w:jc w:val="center"/>
              <w:rPr>
                <w:color w:val="0d2030"/>
                <w:sz w:val="22"/>
                <w:szCs w:val="22"/>
              </w:rPr>
            </w:pPr>
            <w:r w:rsidDel="00000000" w:rsidR="00000000" w:rsidRPr="00000000">
              <w:rPr>
                <w:color w:val="0d2030"/>
                <w:sz w:val="22"/>
                <w:szCs w:val="22"/>
                <w:rtl w:val="0"/>
              </w:rPr>
              <w:t xml:space="preserve">78.8</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spacing w:after="0" w:line="276" w:lineRule="auto"/>
              <w:jc w:val="both"/>
              <w:rPr>
                <w:color w:val="0d2030"/>
                <w:sz w:val="22"/>
                <w:szCs w:val="22"/>
              </w:rPr>
            </w:pPr>
            <w:r w:rsidDel="00000000" w:rsidR="00000000" w:rsidRPr="00000000">
              <w:rPr>
                <w:color w:val="0d2030"/>
                <w:sz w:val="22"/>
                <w:szCs w:val="22"/>
                <w:rtl w:val="0"/>
              </w:rPr>
              <w:t xml:space="preserve">Cuanza sul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spacing w:after="0" w:line="276" w:lineRule="auto"/>
              <w:jc w:val="center"/>
              <w:rPr>
                <w:color w:val="0d2030"/>
                <w:sz w:val="22"/>
                <w:szCs w:val="22"/>
              </w:rPr>
            </w:pPr>
            <w:r w:rsidDel="00000000" w:rsidR="00000000" w:rsidRPr="00000000">
              <w:rPr>
                <w:color w:val="0d2030"/>
                <w:sz w:val="22"/>
                <w:szCs w:val="22"/>
                <w:rtl w:val="0"/>
              </w:rPr>
              <w:t xml:space="preserve">53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spacing w:after="0" w:line="276" w:lineRule="auto"/>
              <w:ind w:right="20"/>
              <w:jc w:val="center"/>
              <w:rPr>
                <w:color w:val="0d2030"/>
                <w:sz w:val="22"/>
                <w:szCs w:val="22"/>
              </w:rPr>
            </w:pPr>
            <w:r w:rsidDel="00000000" w:rsidR="00000000" w:rsidRPr="00000000">
              <w:rPr>
                <w:color w:val="0d2030"/>
                <w:sz w:val="22"/>
                <w:szCs w:val="22"/>
                <w:rtl w:val="0"/>
              </w:rPr>
              <w:t xml:space="preserve">8.2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spacing w:after="120" w:line="276" w:lineRule="auto"/>
              <w:jc w:val="center"/>
              <w:rPr>
                <w:color w:val="0d2030"/>
                <w:sz w:val="22"/>
                <w:szCs w:val="22"/>
              </w:rPr>
            </w:pPr>
            <w:r w:rsidDel="00000000" w:rsidR="00000000" w:rsidRPr="00000000">
              <w:rPr>
                <w:color w:val="0d2030"/>
                <w:sz w:val="22"/>
                <w:szCs w:val="22"/>
                <w:rtl w:val="0"/>
              </w:rPr>
              <w:t xml:space="preserve">50.7</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spacing w:after="0" w:line="276" w:lineRule="auto"/>
              <w:jc w:val="both"/>
              <w:rPr>
                <w:color w:val="0d2030"/>
                <w:sz w:val="22"/>
                <w:szCs w:val="22"/>
              </w:rPr>
            </w:pPr>
            <w:r w:rsidDel="00000000" w:rsidR="00000000" w:rsidRPr="00000000">
              <w:rPr>
                <w:color w:val="0d2030"/>
                <w:sz w:val="22"/>
                <w:szCs w:val="22"/>
                <w:rtl w:val="0"/>
              </w:rPr>
              <w:t xml:space="preserve">Benguela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spacing w:after="0" w:line="276" w:lineRule="auto"/>
              <w:jc w:val="center"/>
              <w:rPr>
                <w:color w:val="0d2030"/>
                <w:sz w:val="22"/>
                <w:szCs w:val="22"/>
              </w:rPr>
            </w:pPr>
            <w:r w:rsidDel="00000000" w:rsidR="00000000" w:rsidRPr="00000000">
              <w:rPr>
                <w:color w:val="0d2030"/>
                <w:sz w:val="22"/>
                <w:szCs w:val="22"/>
                <w:rtl w:val="0"/>
              </w:rPr>
              <w:t xml:space="preserve">44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spacing w:after="0" w:line="276" w:lineRule="auto"/>
              <w:ind w:right="20"/>
              <w:jc w:val="center"/>
              <w:rPr>
                <w:color w:val="0d2030"/>
                <w:sz w:val="22"/>
                <w:szCs w:val="22"/>
              </w:rPr>
            </w:pPr>
            <w:r w:rsidDel="00000000" w:rsidR="00000000" w:rsidRPr="00000000">
              <w:rPr>
                <w:color w:val="0d2030"/>
                <w:sz w:val="22"/>
                <w:szCs w:val="22"/>
                <w:rtl w:val="0"/>
              </w:rPr>
              <w:t xml:space="preserve">14.8</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spacing w:after="120" w:line="276" w:lineRule="auto"/>
              <w:jc w:val="center"/>
              <w:rPr>
                <w:color w:val="0d2030"/>
                <w:sz w:val="22"/>
                <w:szCs w:val="22"/>
              </w:rPr>
            </w:pPr>
            <w:r w:rsidDel="00000000" w:rsidR="00000000" w:rsidRPr="00000000">
              <w:rPr>
                <w:color w:val="0d2030"/>
                <w:sz w:val="22"/>
                <w:szCs w:val="22"/>
                <w:rtl w:val="0"/>
              </w:rPr>
              <w:t xml:space="preserve">62.3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spacing w:after="0" w:line="276" w:lineRule="auto"/>
              <w:jc w:val="both"/>
              <w:rPr>
                <w:color w:val="0d2030"/>
                <w:sz w:val="22"/>
                <w:szCs w:val="22"/>
              </w:rPr>
            </w:pPr>
            <w:r w:rsidDel="00000000" w:rsidR="00000000" w:rsidRPr="00000000">
              <w:rPr>
                <w:color w:val="0d2030"/>
                <w:sz w:val="22"/>
                <w:szCs w:val="22"/>
                <w:rtl w:val="0"/>
              </w:rPr>
              <w:t xml:space="preserve">Namibe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spacing w:after="0" w:line="276" w:lineRule="auto"/>
              <w:jc w:val="center"/>
              <w:rPr>
                <w:color w:val="0d2030"/>
                <w:sz w:val="22"/>
                <w:szCs w:val="22"/>
              </w:rPr>
            </w:pPr>
            <w:r w:rsidDel="00000000" w:rsidR="00000000" w:rsidRPr="00000000">
              <w:rPr>
                <w:color w:val="0d2030"/>
                <w:sz w:val="22"/>
                <w:szCs w:val="22"/>
                <w:rtl w:val="0"/>
              </w:rPr>
              <w:t xml:space="preserve">44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spacing w:after="0" w:line="276" w:lineRule="auto"/>
              <w:ind w:right="20"/>
              <w:jc w:val="center"/>
              <w:rPr>
                <w:color w:val="0d2030"/>
                <w:sz w:val="22"/>
                <w:szCs w:val="22"/>
              </w:rPr>
            </w:pPr>
            <w:r w:rsidDel="00000000" w:rsidR="00000000" w:rsidRPr="00000000">
              <w:rPr>
                <w:color w:val="0d2030"/>
                <w:sz w:val="22"/>
                <w:szCs w:val="22"/>
                <w:rtl w:val="0"/>
              </w:rPr>
              <w:t xml:space="preserve">33.8</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spacing w:after="120" w:line="276" w:lineRule="auto"/>
              <w:jc w:val="center"/>
              <w:rPr>
                <w:color w:val="0d2030"/>
                <w:sz w:val="22"/>
                <w:szCs w:val="22"/>
              </w:rPr>
            </w:pPr>
            <w:r w:rsidDel="00000000" w:rsidR="00000000" w:rsidRPr="00000000">
              <w:rPr>
                <w:color w:val="0d2030"/>
                <w:sz w:val="22"/>
                <w:szCs w:val="22"/>
                <w:rtl w:val="0"/>
              </w:rPr>
              <w:t xml:space="preserve">50.1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spacing w:after="0" w:line="276" w:lineRule="auto"/>
              <w:jc w:val="both"/>
              <w:rPr>
                <w:color w:val="0d2030"/>
                <w:sz w:val="22"/>
                <w:szCs w:val="22"/>
              </w:rPr>
            </w:pPr>
            <w:r w:rsidDel="00000000" w:rsidR="00000000" w:rsidRPr="00000000">
              <w:rPr>
                <w:color w:val="0d2030"/>
                <w:sz w:val="22"/>
                <w:szCs w:val="22"/>
                <w:rtl w:val="0"/>
              </w:rPr>
              <w:t xml:space="preserve">Huila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spacing w:after="0" w:line="276" w:lineRule="auto"/>
              <w:jc w:val="center"/>
              <w:rPr>
                <w:color w:val="0d2030"/>
                <w:sz w:val="22"/>
                <w:szCs w:val="22"/>
              </w:rPr>
            </w:pPr>
            <w:r w:rsidDel="00000000" w:rsidR="00000000" w:rsidRPr="00000000">
              <w:rPr>
                <w:color w:val="0d2030"/>
                <w:sz w:val="22"/>
                <w:szCs w:val="22"/>
                <w:rtl w:val="0"/>
              </w:rPr>
              <w:t xml:space="preserve">47</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spacing w:after="0" w:line="276" w:lineRule="auto"/>
              <w:ind w:right="20"/>
              <w:jc w:val="center"/>
              <w:rPr>
                <w:color w:val="0d2030"/>
                <w:sz w:val="22"/>
                <w:szCs w:val="22"/>
              </w:rPr>
            </w:pPr>
            <w:r w:rsidDel="00000000" w:rsidR="00000000" w:rsidRPr="00000000">
              <w:rPr>
                <w:color w:val="0d2030"/>
                <w:sz w:val="22"/>
                <w:szCs w:val="22"/>
                <w:rtl w:val="0"/>
              </w:rPr>
              <w:t xml:space="preserve">16.5</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spacing w:after="120" w:line="276" w:lineRule="auto"/>
              <w:jc w:val="center"/>
              <w:rPr>
                <w:color w:val="0d2030"/>
                <w:sz w:val="22"/>
                <w:szCs w:val="22"/>
              </w:rPr>
            </w:pPr>
            <w:r w:rsidDel="00000000" w:rsidR="00000000" w:rsidRPr="00000000">
              <w:rPr>
                <w:color w:val="0d2030"/>
                <w:sz w:val="22"/>
                <w:szCs w:val="22"/>
                <w:rtl w:val="0"/>
              </w:rPr>
              <w:t xml:space="preserve">57.4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spacing w:after="0" w:line="276" w:lineRule="auto"/>
              <w:jc w:val="both"/>
              <w:rPr>
                <w:color w:val="0d2030"/>
                <w:sz w:val="22"/>
                <w:szCs w:val="22"/>
              </w:rPr>
            </w:pPr>
            <w:r w:rsidDel="00000000" w:rsidR="00000000" w:rsidRPr="00000000">
              <w:rPr>
                <w:color w:val="0d2030"/>
                <w:sz w:val="22"/>
                <w:szCs w:val="22"/>
                <w:rtl w:val="0"/>
              </w:rPr>
              <w:t xml:space="preserve">Cunene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spacing w:after="0" w:line="276" w:lineRule="auto"/>
              <w:jc w:val="center"/>
              <w:rPr>
                <w:color w:val="0d2030"/>
                <w:sz w:val="22"/>
                <w:szCs w:val="22"/>
              </w:rPr>
            </w:pPr>
            <w:r w:rsidDel="00000000" w:rsidR="00000000" w:rsidRPr="00000000">
              <w:rPr>
                <w:color w:val="0d2030"/>
                <w:sz w:val="22"/>
                <w:szCs w:val="22"/>
                <w:rtl w:val="0"/>
              </w:rPr>
              <w:t xml:space="preserve">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spacing w:after="0" w:line="276" w:lineRule="auto"/>
              <w:ind w:right="20"/>
              <w:jc w:val="center"/>
              <w:rPr>
                <w:color w:val="0d2030"/>
                <w:sz w:val="22"/>
                <w:szCs w:val="22"/>
              </w:rPr>
            </w:pPr>
            <w:r w:rsidDel="00000000" w:rsidR="00000000" w:rsidRPr="00000000">
              <w:rPr>
                <w:color w:val="0d2030"/>
                <w:sz w:val="22"/>
                <w:szCs w:val="22"/>
                <w:rtl w:val="0"/>
              </w:rPr>
              <w:t xml:space="preserve">7.2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spacing w:after="120" w:line="276" w:lineRule="auto"/>
              <w:jc w:val="center"/>
              <w:rPr>
                <w:color w:val="0d2030"/>
                <w:sz w:val="22"/>
                <w:szCs w:val="22"/>
              </w:rPr>
            </w:pPr>
            <w:r w:rsidDel="00000000" w:rsidR="00000000" w:rsidRPr="00000000">
              <w:rPr>
                <w:color w:val="0d2030"/>
                <w:sz w:val="22"/>
                <w:szCs w:val="22"/>
                <w:rtl w:val="0"/>
              </w:rPr>
              <w:t xml:space="preserve">60.0</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spacing w:after="0" w:line="276" w:lineRule="auto"/>
              <w:jc w:val="both"/>
              <w:rPr>
                <w:color w:val="0d2030"/>
                <w:sz w:val="22"/>
                <w:szCs w:val="22"/>
              </w:rPr>
            </w:pPr>
            <w:r w:rsidDel="00000000" w:rsidR="00000000" w:rsidRPr="00000000">
              <w:rPr>
                <w:color w:val="0d2030"/>
                <w:sz w:val="22"/>
                <w:szCs w:val="22"/>
                <w:rtl w:val="0"/>
              </w:rPr>
              <w:t xml:space="preserve">Cuando Cubango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spacing w:after="0" w:line="276" w:lineRule="auto"/>
              <w:jc w:val="center"/>
              <w:rPr>
                <w:color w:val="0d2030"/>
                <w:sz w:val="22"/>
                <w:szCs w:val="22"/>
              </w:rPr>
            </w:pPr>
            <w:r w:rsidDel="00000000" w:rsidR="00000000" w:rsidRPr="00000000">
              <w:rPr>
                <w:color w:val="0d2030"/>
                <w:sz w:val="22"/>
                <w:szCs w:val="22"/>
                <w:rtl w:val="0"/>
              </w:rPr>
              <w:t xml:space="preserve">38</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spacing w:after="0" w:line="276" w:lineRule="auto"/>
              <w:ind w:right="20"/>
              <w:jc w:val="center"/>
              <w:rPr>
                <w:color w:val="0d2030"/>
                <w:sz w:val="22"/>
                <w:szCs w:val="22"/>
              </w:rPr>
            </w:pPr>
            <w:r w:rsidDel="00000000" w:rsidR="00000000" w:rsidRPr="00000000">
              <w:rPr>
                <w:color w:val="0d2030"/>
                <w:sz w:val="22"/>
                <w:szCs w:val="22"/>
                <w:rtl w:val="0"/>
              </w:rPr>
              <w:t xml:space="preserve">47.4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spacing w:after="120" w:line="276" w:lineRule="auto"/>
              <w:jc w:val="center"/>
              <w:rPr>
                <w:color w:val="0d2030"/>
                <w:sz w:val="22"/>
                <w:szCs w:val="22"/>
              </w:rPr>
            </w:pPr>
            <w:r w:rsidDel="00000000" w:rsidR="00000000" w:rsidRPr="00000000">
              <w:rPr>
                <w:color w:val="0d2030"/>
                <w:sz w:val="22"/>
                <w:szCs w:val="22"/>
                <w:rtl w:val="0"/>
              </w:rPr>
              <w:t xml:space="preserve">47.0</w:t>
            </w:r>
          </w:p>
        </w:tc>
      </w:tr>
    </w:tbl>
    <w:p w:rsidR="00000000" w:rsidDel="00000000" w:rsidP="00000000" w:rsidRDefault="00000000" w:rsidRPr="00000000" w14:paraId="00000108">
      <w:pPr>
        <w:spacing w:after="0" w:line="276" w:lineRule="auto"/>
        <w:ind w:right="220"/>
        <w:jc w:val="both"/>
        <w:rPr>
          <w:color w:val="0d2030"/>
          <w:sz w:val="22"/>
          <w:szCs w:val="22"/>
        </w:rPr>
      </w:pPr>
      <w:r w:rsidDel="00000000" w:rsidR="00000000" w:rsidRPr="00000000">
        <w:rPr>
          <w:color w:val="0d2030"/>
          <w:sz w:val="22"/>
          <w:szCs w:val="22"/>
          <w:rtl w:val="0"/>
        </w:rPr>
        <w:t xml:space="preserve">Sources: IIMS 2023/2024, FIES 2023.</w:t>
      </w:r>
    </w:p>
    <w:p w:rsidR="00000000" w:rsidDel="00000000" w:rsidP="00000000" w:rsidRDefault="00000000" w:rsidRPr="00000000" w14:paraId="00000109">
      <w:pPr>
        <w:spacing w:after="240" w:before="240" w:lineRule="auto"/>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Preparedness should focus on </w:t>
      </w:r>
      <w:r w:rsidDel="00000000" w:rsidR="00000000" w:rsidRPr="00000000">
        <w:rPr>
          <w:sz w:val="22"/>
          <w:szCs w:val="22"/>
          <w:rtl w:val="0"/>
        </w:rPr>
        <w:t xml:space="preserve">GIDA </w:t>
      </w:r>
      <w:r w:rsidDel="00000000" w:rsidR="00000000" w:rsidRPr="00000000">
        <w:rPr>
          <w:rFonts w:ascii="Aptos" w:cs="Aptos" w:eastAsia="Aptos" w:hAnsi="Aptos"/>
          <w:sz w:val="22"/>
          <w:szCs w:val="22"/>
          <w:rtl w:val="0"/>
        </w:rPr>
        <w:t xml:space="preserve">training for health workers and RCCE of nutrition </w:t>
      </w:r>
      <w:r w:rsidDel="00000000" w:rsidR="00000000" w:rsidRPr="00000000">
        <w:rPr>
          <w:sz w:val="22"/>
          <w:szCs w:val="22"/>
          <w:rtl w:val="0"/>
        </w:rPr>
        <w:t xml:space="preserve">for early identification of sign and symptoms of acute malnutrition</w:t>
      </w:r>
      <w:r w:rsidDel="00000000" w:rsidR="00000000" w:rsidRPr="00000000">
        <w:rPr>
          <w:rFonts w:ascii="Aptos" w:cs="Aptos" w:eastAsia="Aptos" w:hAnsi="Aptos"/>
          <w:sz w:val="22"/>
          <w:szCs w:val="22"/>
          <w:rtl w:val="0"/>
        </w:rPr>
        <w:t xml:space="preserve">, in addition to pre-positioning of essential nutrition supplies, including Ready-to-Use Therapeutic Food (RUTF), Ready-to-Use Supplementary Food (RUSF) and </w:t>
      </w:r>
      <w:r w:rsidDel="00000000" w:rsidR="00000000" w:rsidRPr="00000000">
        <w:rPr>
          <w:sz w:val="22"/>
          <w:szCs w:val="22"/>
          <w:rtl w:val="0"/>
        </w:rPr>
        <w:t xml:space="preserve">Therapeutic milks F-75 and F-100</w:t>
      </w:r>
      <w:r w:rsidDel="00000000" w:rsidR="00000000" w:rsidRPr="00000000">
        <w:rPr>
          <w:rFonts w:ascii="Aptos" w:cs="Aptos" w:eastAsia="Aptos" w:hAnsi="Aptos"/>
          <w:sz w:val="22"/>
          <w:szCs w:val="22"/>
          <w:rtl w:val="0"/>
        </w:rPr>
        <w:t xml:space="preserve">, while strengthening nutrition screening capacity, referral and treatment services in vulnerable and hard-to-reach communities.</w:t>
      </w:r>
    </w:p>
    <w:p w:rsidR="00000000" w:rsidDel="00000000" w:rsidP="00000000" w:rsidRDefault="00000000" w:rsidRPr="00000000" w14:paraId="0000010A">
      <w:pPr>
        <w:spacing w:line="240" w:lineRule="auto"/>
        <w:ind w:left="0" w:firstLine="0"/>
        <w:jc w:val="both"/>
        <w:rPr/>
      </w:pPr>
      <w:r w:rsidDel="00000000" w:rsidR="00000000" w:rsidRPr="00000000">
        <w:rPr>
          <w:rtl w:val="0"/>
        </w:rPr>
      </w:r>
    </w:p>
    <w:p w:rsidR="00000000" w:rsidDel="00000000" w:rsidP="00000000" w:rsidRDefault="00000000" w:rsidRPr="00000000" w14:paraId="0000010B">
      <w:pPr>
        <w:spacing w:line="240" w:lineRule="auto"/>
        <w:jc w:val="both"/>
        <w:rPr>
          <w:b w:val="1"/>
          <w:bCs w:val="1"/>
        </w:rPr>
      </w:pPr>
      <w:sdt>
        <w:sdtPr>
          <w:id w:val="-49892251"/>
          <w:tag w:val="goog_rdk_5"/>
        </w:sdtPr>
        <w:sdtContent>
          <w:commentRangeStart w:id="5"/>
        </w:sdtContent>
      </w:sdt>
      <w:r w:rsidDel="00000000" w:rsidR="00000000" w:rsidRPr="00000000">
        <w:rPr>
          <w:b w:val="1"/>
          <w:bCs w:val="1"/>
          <w:rtl w:val="0"/>
        </w:rPr>
        <w:t xml:space="preserve">Cross cuting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Género, deficiência e inclusão</w:t>
      </w:r>
    </w:p>
    <w:p w:rsidR="00000000" w:rsidDel="00000000" w:rsidP="00000000" w:rsidRDefault="00000000" w:rsidRPr="00000000" w14:paraId="0000010D">
      <w:pPr>
        <w:spacing w:after="240" w:before="240" w:line="278.00000000000006" w:lineRule="auto"/>
        <w:ind w:left="0" w:right="0" w:firstLine="0"/>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Drought and flood conditions are likely to disproportionately affect women, girls and persons with disabilities, exacerbating existing vulnerabilities and inequalities. Women and girls may face increased time spent collecting water, reduced access to education and livelihoods, and heightened risks of gender-based violence, exploitation and early marriage as households adopt negative coping mechanisms. Persons with disabilities may face additional barriers accessing water, health care, education and humanitarian assistance, particularly where infrastructure, information and emergency services are not fully accessible. Children with disabilities are also at greater risk of exclusion from essential services during droughts, floods and displacement. Population movements driven by drought, loss of livelihoods and water scarcity may further increase protection risks for female-headed households, children and persons with disabilities.</w:t>
      </w:r>
    </w:p>
    <w:p w:rsidR="00000000" w:rsidDel="00000000" w:rsidP="00000000" w:rsidRDefault="00000000" w:rsidRPr="00000000" w14:paraId="0000010E">
      <w:pPr>
        <w:spacing w:after="240" w:before="240" w:line="278.00000000000006" w:lineRule="auto"/>
        <w:ind w:left="0" w:right="0" w:firstLine="0"/>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Preparedness and response efforts should therefore ensure that assistance, information and services are accessible, inclusive and responsive to the specific needs of vulnerable groups.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284" w:right="0" w:hanging="284"/>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ESTIMATIVAS DE PESSOAS AFECTADAS</w:t>
      </w:r>
    </w:p>
    <w:p w:rsidR="00000000" w:rsidDel="00000000" w:rsidP="00000000" w:rsidRDefault="00000000" w:rsidRPr="00000000" w14:paraId="00000111">
      <w:pPr>
        <w:spacing w:line="240" w:lineRule="auto"/>
        <w:jc w:val="both"/>
        <w:rPr/>
      </w:pPr>
      <w:r w:rsidDel="00000000" w:rsidR="00000000" w:rsidRPr="00000000">
        <w:rPr/>
        <w:drawing>
          <wp:inline distB="0" distT="0" distL="0" distR="0">
            <wp:extent cx="4751315" cy="2165250"/>
            <wp:effectExtent b="0" l="0" r="0" t="0"/>
            <wp:docPr id="74679275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51315" cy="21652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240" w:lineRule="auto"/>
        <w:jc w:val="both"/>
        <w:rPr/>
      </w:pPr>
      <w:r w:rsidDel="00000000" w:rsidR="00000000" w:rsidRPr="00000000">
        <w:rPr>
          <w:rtl w:val="0"/>
        </w:rPr>
      </w:r>
    </w:p>
    <w:p w:rsidR="00000000" w:rsidDel="00000000" w:rsidP="00000000" w:rsidRDefault="00000000" w:rsidRPr="00000000" w14:paraId="00000113">
      <w:pPr>
        <w:spacing w:line="240" w:lineRule="auto"/>
        <w:jc w:val="both"/>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RECOMENDACOES DE RESPOSTA IMEDIATA</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Mudança social e comportamental</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spacing w:line="240" w:lineRule="auto"/>
        <w:ind w:left="360" w:firstLine="0"/>
        <w:jc w:val="both"/>
        <w:rPr/>
      </w:pPr>
      <w:r w:rsidDel="00000000" w:rsidR="00000000" w:rsidRPr="00000000">
        <w:rPr>
          <w:rtl w:val="0"/>
        </w:rPr>
        <w:t xml:space="preserve">Distribuicao de tarefas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119"/>
        <w:gridCol w:w="3067"/>
        <w:tblGridChange w:id="0">
          <w:tblGrid>
            <w:gridCol w:w="2830"/>
            <w:gridCol w:w="3119"/>
            <w:gridCol w:w="3067"/>
          </w:tblGrid>
        </w:tblGridChange>
      </w:tblGrid>
      <w:tr>
        <w:trPr>
          <w:cantSplit w:val="0"/>
          <w:tblHeader w:val="0"/>
        </w:trPr>
        <w:tc>
          <w:tcPr>
            <w:shd w:fill="92d050" w:val="clear"/>
          </w:tcPr>
          <w:p w:rsidR="00000000" w:rsidDel="00000000" w:rsidP="00000000" w:rsidRDefault="00000000" w:rsidRPr="00000000" w14:paraId="00000118">
            <w:pPr>
              <w:jc w:val="both"/>
              <w:rPr>
                <w:b w:val="1"/>
                <w:bCs w:val="1"/>
              </w:rPr>
            </w:pPr>
            <w:r w:rsidDel="00000000" w:rsidR="00000000" w:rsidRPr="00000000">
              <w:rPr>
                <w:b w:val="1"/>
                <w:bCs w:val="1"/>
                <w:rtl w:val="0"/>
              </w:rPr>
              <w:t xml:space="preserve">Sector</w:t>
            </w:r>
          </w:p>
        </w:tc>
        <w:tc>
          <w:tcPr>
            <w:shd w:fill="92d050" w:val="clear"/>
          </w:tcPr>
          <w:p w:rsidR="00000000" w:rsidDel="00000000" w:rsidP="00000000" w:rsidRDefault="00000000" w:rsidRPr="00000000" w14:paraId="00000119">
            <w:pPr>
              <w:jc w:val="both"/>
              <w:rPr>
                <w:b w:val="1"/>
                <w:bCs w:val="1"/>
              </w:rPr>
            </w:pPr>
            <w:r w:rsidDel="00000000" w:rsidR="00000000" w:rsidRPr="00000000">
              <w:rPr>
                <w:b w:val="1"/>
                <w:bCs w:val="1"/>
                <w:rtl w:val="0"/>
              </w:rPr>
              <w:t xml:space="preserve">Lider</w:t>
            </w:r>
          </w:p>
        </w:tc>
        <w:tc>
          <w:tcPr>
            <w:shd w:fill="92d050" w:val="clear"/>
          </w:tcPr>
          <w:p w:rsidR="00000000" w:rsidDel="00000000" w:rsidP="00000000" w:rsidRDefault="00000000" w:rsidRPr="00000000" w14:paraId="0000011A">
            <w:pPr>
              <w:jc w:val="both"/>
              <w:rPr>
                <w:b w:val="1"/>
                <w:bCs w:val="1"/>
              </w:rPr>
            </w:pPr>
            <w:r w:rsidDel="00000000" w:rsidR="00000000" w:rsidRPr="00000000">
              <w:rPr>
                <w:b w:val="1"/>
                <w:bCs w:val="1"/>
                <w:rtl w:val="0"/>
              </w:rPr>
              <w:t xml:space="preserve">Task force</w:t>
            </w:r>
          </w:p>
        </w:tc>
      </w:tr>
      <w:tr>
        <w:trPr>
          <w:cantSplit w:val="0"/>
          <w:tblHeader w:val="0"/>
        </w:trPr>
        <w:tc>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Agricultura</w:t>
            </w:r>
          </w:p>
        </w:tc>
        <w:tc>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FAO: Fatima</w:t>
            </w:r>
          </w:p>
        </w:tc>
        <w:tc>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WFP</w:t>
            </w:r>
          </w:p>
        </w:tc>
      </w:tr>
      <w:tr>
        <w:trPr>
          <w:cantSplit w:val="0"/>
          <w:tblHeader w:val="0"/>
        </w:trPr>
        <w:tc>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Deslocados</w:t>
            </w:r>
          </w:p>
        </w:tc>
        <w:tc>
          <w:tcPr/>
          <w:p w:rsidR="00000000" w:rsidDel="00000000" w:rsidP="00000000" w:rsidRDefault="00000000" w:rsidRPr="00000000" w14:paraId="0000011F">
            <w:pPr>
              <w:jc w:val="both"/>
              <w:rPr>
                <w:sz w:val="20"/>
                <w:szCs w:val="20"/>
              </w:rPr>
            </w:pPr>
            <w:r w:rsidDel="00000000" w:rsidR="00000000" w:rsidRPr="00000000">
              <w:rPr>
                <w:sz w:val="20"/>
                <w:szCs w:val="20"/>
                <w:rtl w:val="0"/>
              </w:rPr>
              <w:t xml:space="preserve">IOM</w:t>
            </w:r>
          </w:p>
        </w:tc>
        <w:tc>
          <w:tcPr/>
          <w:p w:rsidR="00000000" w:rsidDel="00000000" w:rsidP="00000000" w:rsidRDefault="00000000" w:rsidRPr="00000000" w14:paraId="00000120">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Educacao</w:t>
            </w:r>
          </w:p>
        </w:tc>
        <w:tc>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UNICEF: Vatileny</w:t>
            </w:r>
          </w:p>
        </w:tc>
        <w:tc>
          <w:tcPr/>
          <w:p w:rsidR="00000000" w:rsidDel="00000000" w:rsidP="00000000" w:rsidRDefault="00000000" w:rsidRPr="00000000" w14:paraId="00000123">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Saude</w:t>
            </w:r>
          </w:p>
        </w:tc>
        <w:tc>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WHO</w:t>
            </w:r>
          </w:p>
        </w:tc>
        <w:tc>
          <w:tcPr/>
          <w:p w:rsidR="00000000" w:rsidDel="00000000" w:rsidP="00000000" w:rsidRDefault="00000000" w:rsidRPr="00000000" w14:paraId="00000126">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WASH</w:t>
            </w:r>
          </w:p>
        </w:tc>
        <w:tc>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UNICEF: Ida-Marie</w:t>
            </w:r>
          </w:p>
        </w:tc>
        <w:tc>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ForAfrika</w:t>
            </w:r>
          </w:p>
        </w:tc>
      </w:tr>
      <w:tr>
        <w:trPr>
          <w:cantSplit w:val="0"/>
          <w:tblHeader w:val="0"/>
        </w:trPr>
        <w:tc>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Saude reprodutiva</w:t>
            </w:r>
          </w:p>
        </w:tc>
        <w:tc>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FNUAP: Luis Samacumbi</w:t>
            </w:r>
          </w:p>
        </w:tc>
        <w:tc>
          <w:tcPr/>
          <w:p w:rsidR="00000000" w:rsidDel="00000000" w:rsidP="00000000" w:rsidRDefault="00000000" w:rsidRPr="00000000" w14:paraId="0000012C">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Seguranca alimentar</w:t>
            </w:r>
          </w:p>
        </w:tc>
        <w:tc>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WFP: Paulo</w:t>
            </w:r>
          </w:p>
        </w:tc>
        <w:tc>
          <w:tcPr/>
          <w:p w:rsidR="00000000" w:rsidDel="00000000" w:rsidP="00000000" w:rsidRDefault="00000000" w:rsidRPr="00000000" w14:paraId="0000012F">
            <w:pPr>
              <w:jc w:val="both"/>
              <w:rPr>
                <w:sz w:val="20"/>
                <w:szCs w:val="20"/>
              </w:rPr>
            </w:pPr>
            <w:r w:rsidDel="00000000" w:rsidR="00000000" w:rsidRPr="00000000">
              <w:rPr>
                <w:sz w:val="20"/>
                <w:szCs w:val="20"/>
                <w:rtl w:val="0"/>
              </w:rPr>
              <w:t xml:space="preserve">WV, PIN</w:t>
            </w:r>
          </w:p>
        </w:tc>
      </w:tr>
      <w:tr>
        <w:trPr>
          <w:cantSplit w:val="0"/>
          <w:tblHeader w:val="0"/>
        </w:trPr>
        <w:tc>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Nutricao</w:t>
            </w:r>
          </w:p>
        </w:tc>
        <w:tc>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UNICEF: Joana</w:t>
            </w:r>
          </w:p>
        </w:tc>
        <w:tc>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WFP, ForAfrika, WV</w:t>
            </w:r>
          </w:p>
        </w:tc>
      </w:tr>
      <w:tr>
        <w:trPr>
          <w:cantSplit w:val="0"/>
          <w:tblHeader w:val="0"/>
        </w:trPr>
        <w:tc>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Areas transversais - genero</w:t>
            </w:r>
          </w:p>
        </w:tc>
        <w:tc>
          <w:tcPr/>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Maria Casal??</w:t>
            </w:r>
          </w:p>
        </w:tc>
        <w:tc>
          <w:tcPr/>
          <w:p w:rsidR="00000000" w:rsidDel="00000000" w:rsidP="00000000" w:rsidRDefault="00000000" w:rsidRPr="00000000" w14:paraId="00000135">
            <w:pPr>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Areas transversais – deficiencia e inclusção</w:t>
            </w:r>
          </w:p>
        </w:tc>
        <w:tc>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UNICEF: Teresa Fedão</w:t>
            </w:r>
          </w:p>
        </w:tc>
        <w:tc>
          <w:tcPr/>
          <w:p w:rsidR="00000000" w:rsidDel="00000000" w:rsidP="00000000" w:rsidRDefault="00000000" w:rsidRPr="00000000" w14:paraId="00000138">
            <w:pPr>
              <w:jc w:val="both"/>
              <w:rPr>
                <w:sz w:val="20"/>
                <w:szCs w:val="20"/>
              </w:rPr>
            </w:pPr>
            <w:r w:rsidDel="00000000" w:rsidR="00000000" w:rsidRPr="00000000">
              <w:rPr>
                <w:rtl w:val="0"/>
              </w:rPr>
            </w:r>
          </w:p>
        </w:tc>
      </w:tr>
    </w:tbl>
    <w:p w:rsidR="00000000" w:rsidDel="00000000" w:rsidP="00000000" w:rsidRDefault="00000000" w:rsidRPr="00000000" w14:paraId="00000139">
      <w:pPr>
        <w:spacing w:line="240" w:lineRule="auto"/>
        <w:jc w:val="both"/>
        <w:rPr/>
      </w:pPr>
      <w:r w:rsidDel="00000000" w:rsidR="00000000" w:rsidRPr="00000000">
        <w:rPr>
          <w:rtl w:val="0"/>
        </w:rPr>
      </w:r>
    </w:p>
    <w:p w:rsidR="00000000" w:rsidDel="00000000" w:rsidP="00000000" w:rsidRDefault="00000000" w:rsidRPr="00000000" w14:paraId="0000013A">
      <w:pPr>
        <w:spacing w:line="240" w:lineRule="auto"/>
        <w:jc w:val="both"/>
        <w:rPr/>
      </w:pPr>
      <w:r w:rsidDel="00000000" w:rsidR="00000000" w:rsidRPr="00000000">
        <w:rPr>
          <w:rtl w:val="0"/>
        </w:rPr>
      </w:r>
    </w:p>
    <w:p w:rsidR="00000000" w:rsidDel="00000000" w:rsidP="00000000" w:rsidRDefault="00000000" w:rsidRPr="00000000" w14:paraId="0000013B">
      <w:pPr>
        <w:spacing w:line="240" w:lineRule="auto"/>
        <w:jc w:val="both"/>
        <w:rPr/>
      </w:pPr>
      <w:r w:rsidDel="00000000" w:rsidR="00000000" w:rsidRPr="00000000">
        <w:rPr>
          <w:rtl w:val="0"/>
        </w:rPr>
      </w:r>
    </w:p>
    <w:p w:rsidR="00000000" w:rsidDel="00000000" w:rsidP="00000000" w:rsidRDefault="00000000" w:rsidRPr="00000000" w14:paraId="0000013C">
      <w:pPr>
        <w:spacing w:line="240" w:lineRule="auto"/>
        <w:jc w:val="both"/>
        <w:rPr/>
      </w:pPr>
      <w:r w:rsidDel="00000000" w:rsidR="00000000" w:rsidRPr="00000000">
        <w:rPr>
          <w:rtl w:val="0"/>
        </w:rPr>
      </w:r>
    </w:p>
    <w:p w:rsidR="00000000" w:rsidDel="00000000" w:rsidP="00000000" w:rsidRDefault="00000000" w:rsidRPr="00000000" w14:paraId="0000013D">
      <w:pPr>
        <w:spacing w:line="240" w:lineRule="auto"/>
        <w:jc w:val="both"/>
        <w:rPr/>
      </w:pPr>
      <w:r w:rsidDel="00000000" w:rsidR="00000000" w:rsidRPr="00000000">
        <w:rPr>
          <w:rtl w:val="0"/>
        </w:rPr>
      </w:r>
    </w:p>
    <w:p w:rsidR="00000000" w:rsidDel="00000000" w:rsidP="00000000" w:rsidRDefault="00000000" w:rsidRPr="00000000" w14:paraId="0000013E">
      <w:pPr>
        <w:spacing w:line="240" w:lineRule="auto"/>
        <w:jc w:val="both"/>
        <w:rPr/>
      </w:pPr>
      <w:r w:rsidDel="00000000" w:rsidR="00000000" w:rsidRPr="00000000">
        <w:rPr>
          <w:rtl w:val="0"/>
        </w:rPr>
      </w:r>
    </w:p>
    <w:p w:rsidR="00000000" w:rsidDel="00000000" w:rsidP="00000000" w:rsidRDefault="00000000" w:rsidRPr="00000000" w14:paraId="0000013F">
      <w:pPr>
        <w:spacing w:line="240" w:lineRule="auto"/>
        <w:jc w:val="both"/>
        <w:rPr/>
      </w:pPr>
      <w:r w:rsidDel="00000000" w:rsidR="00000000" w:rsidRPr="00000000">
        <w:rPr>
          <w:rtl w:val="0"/>
        </w:rPr>
      </w:r>
    </w:p>
    <w:p w:rsidR="00000000" w:rsidDel="00000000" w:rsidP="00000000" w:rsidRDefault="00000000" w:rsidRPr="00000000" w14:paraId="00000140">
      <w:pPr>
        <w:spacing w:line="240" w:lineRule="auto"/>
        <w:jc w:val="both"/>
        <w:rPr/>
      </w:pPr>
      <w:r w:rsidDel="00000000" w:rsidR="00000000" w:rsidRPr="00000000">
        <w:rPr>
          <w:rtl w:val="0"/>
        </w:rPr>
      </w:r>
    </w:p>
    <w:p w:rsidR="00000000" w:rsidDel="00000000" w:rsidP="00000000" w:rsidRDefault="00000000" w:rsidRPr="00000000" w14:paraId="00000141">
      <w:pPr>
        <w:spacing w:line="240" w:lineRule="auto"/>
        <w:jc w:val="both"/>
        <w:rPr/>
      </w:pPr>
      <w:r w:rsidDel="00000000" w:rsidR="00000000" w:rsidRPr="00000000">
        <w:rPr>
          <w:rtl w:val="0"/>
        </w:rPr>
      </w:r>
    </w:p>
    <w:p w:rsidR="00000000" w:rsidDel="00000000" w:rsidP="00000000" w:rsidRDefault="00000000" w:rsidRPr="00000000" w14:paraId="00000142">
      <w:pPr>
        <w:spacing w:line="240" w:lineRule="auto"/>
        <w:jc w:val="both"/>
        <w:rPr/>
      </w:pPr>
      <w:r w:rsidDel="00000000" w:rsidR="00000000" w:rsidRPr="00000000">
        <w:rPr>
          <w:rtl w:val="0"/>
        </w:rPr>
      </w:r>
    </w:p>
    <w:p w:rsidR="00000000" w:rsidDel="00000000" w:rsidP="00000000" w:rsidRDefault="00000000" w:rsidRPr="00000000" w14:paraId="00000143">
      <w:pPr>
        <w:spacing w:line="240" w:lineRule="auto"/>
        <w:jc w:val="both"/>
        <w:rPr/>
      </w:pPr>
      <w:r w:rsidDel="00000000" w:rsidR="00000000" w:rsidRPr="00000000">
        <w:rPr>
          <w:rtl w:val="0"/>
        </w:rPr>
      </w:r>
    </w:p>
    <w:p w:rsidR="00000000" w:rsidDel="00000000" w:rsidP="00000000" w:rsidRDefault="00000000" w:rsidRPr="00000000" w14:paraId="00000144">
      <w:pPr>
        <w:spacing w:line="240" w:lineRule="auto"/>
        <w:jc w:val="both"/>
        <w:rPr/>
      </w:pPr>
      <w:r w:rsidDel="00000000" w:rsidR="00000000" w:rsidRPr="00000000">
        <w:rPr>
          <w:rtl w:val="0"/>
        </w:rPr>
        <w:t xml:space="preserve">Em Angola, o El Nino afecta a precipitacao de duas formas, a zona sudeste recebe chuvas abaixo do normal enquanto a zona sudoeste regista chuvas acima do normal. A seca do sul de Angola resulta em altos niveis de insegurança alimentar porque maior parte dos agregados familiares vive da actividade agrícola e/ou pecuária. Uma análise da Insegurança Alimentar Aguda feita em 2021 em 17 municípios das províncias de Namibe, Huila e Cunene classificou seis municípios na Fase 4 e outros 10 na Fase 3 da IPC.</w:t>
      </w:r>
    </w:p>
    <w:p w:rsidR="00000000" w:rsidDel="00000000" w:rsidP="00000000" w:rsidRDefault="00000000" w:rsidRPr="00000000" w14:paraId="00000145">
      <w:pPr>
        <w:spacing w:line="240" w:lineRule="auto"/>
        <w:jc w:val="both"/>
        <w:rPr/>
      </w:pPr>
      <w:r w:rsidDel="00000000" w:rsidR="00000000" w:rsidRPr="00000000">
        <w:rPr>
          <w:rtl w:val="0"/>
        </w:rPr>
        <w:t xml:space="preserve">Como resultado da severidade da insegurança alimentar aguda em 2021:</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Houve pessoas deslocadas internamente e criados centros de deslocados nos municípios de Cahama e Curoca,</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Houve pessoas que se deslocaram a Namibia,</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Devido as deslocações, crianças perderam o ano lectivo,</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Houve mortalidades significativas em bovinos por falta de água e pasto.</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Houve cerca de 114.000 crianças menores de 5 anos com desnutrição aguda.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milhões de pessoas na Fase 3+ da IPC insegurança alimentar aguda.</w:t>
      </w:r>
    </w:p>
    <w:p w:rsidR="00000000" w:rsidDel="00000000" w:rsidP="00000000" w:rsidRDefault="00000000" w:rsidRPr="00000000" w14:paraId="0000014C">
      <w:pPr>
        <w:spacing w:line="240" w:lineRule="auto"/>
        <w:jc w:val="both"/>
        <w:rPr/>
      </w:pPr>
      <w:r w:rsidDel="00000000" w:rsidR="00000000" w:rsidRPr="00000000">
        <w:rPr>
          <w:rtl w:val="0"/>
        </w:rPr>
        <w:t xml:space="preserve">Para a próxima época chuvosa preve se que o El Nino seja severo e poderá afectar significativamente a produção agrícola e pecuária nas regiões onde haverá seca e chuvas muito acima do normal que causem cheias ou inundações. Em regiões com muita precipitação espera se que haja aumento de casos de desnutrição aguda e risco de eclosão de doenças como a cólera com a deterioração do saneamento do meio.</w:t>
      </w:r>
    </w:p>
    <w:p w:rsidR="00000000" w:rsidDel="00000000" w:rsidP="00000000" w:rsidRDefault="00000000" w:rsidRPr="00000000" w14:paraId="0000014D">
      <w:pPr>
        <w:spacing w:line="240" w:lineRule="auto"/>
        <w:jc w:val="both"/>
        <w:rPr/>
      </w:pPr>
      <w:r w:rsidDel="00000000" w:rsidR="00000000" w:rsidRPr="00000000">
        <w:rPr>
          <w:rtl w:val="0"/>
        </w:rPr>
      </w:r>
    </w:p>
    <w:p w:rsidR="00000000" w:rsidDel="00000000" w:rsidP="00000000" w:rsidRDefault="00000000" w:rsidRPr="00000000" w14:paraId="0000014E">
      <w:pPr>
        <w:spacing w:line="240" w:lineRule="auto"/>
        <w:jc w:val="both"/>
        <w:rPr/>
      </w:pPr>
      <w:r w:rsidDel="00000000" w:rsidR="00000000" w:rsidRPr="00000000">
        <w:rPr/>
        <w:drawing>
          <wp:inline distB="0" distT="0" distL="0" distR="0">
            <wp:extent cx="4751315" cy="2165250"/>
            <wp:effectExtent b="0" l="0" r="0" t="0"/>
            <wp:docPr id="74679275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51315" cy="21652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240" w:lineRule="auto"/>
        <w:jc w:val="both"/>
        <w:rPr>
          <w:b w:val="1"/>
          <w:bCs w:val="1"/>
        </w:rPr>
      </w:pPr>
      <w:r w:rsidDel="00000000" w:rsidR="00000000" w:rsidRPr="00000000">
        <w:rPr>
          <w:rtl w:val="0"/>
        </w:rPr>
      </w:r>
    </w:p>
    <w:p w:rsidR="00000000" w:rsidDel="00000000" w:rsidP="00000000" w:rsidRDefault="00000000" w:rsidRPr="00000000" w14:paraId="00000150">
      <w:pPr>
        <w:spacing w:line="240" w:lineRule="auto"/>
        <w:jc w:val="both"/>
        <w:rPr>
          <w:b w:val="1"/>
          <w:bCs w:val="1"/>
        </w:rPr>
      </w:pPr>
      <w:r w:rsidDel="00000000" w:rsidR="00000000" w:rsidRPr="00000000">
        <w:rPr>
          <w:b w:val="1"/>
          <w:bCs w:val="1"/>
          <w:rtl w:val="0"/>
        </w:rPr>
        <w:t xml:space="preserve">Expected Impact of El Nino</w:t>
      </w:r>
    </w:p>
    <w:p w:rsidR="00000000" w:rsidDel="00000000" w:rsidP="00000000" w:rsidRDefault="00000000" w:rsidRPr="00000000" w14:paraId="00000151">
      <w:pPr>
        <w:spacing w:line="240" w:lineRule="auto"/>
        <w:jc w:val="both"/>
        <w:rPr/>
      </w:pPr>
      <w:r w:rsidDel="00000000" w:rsidR="00000000" w:rsidRPr="00000000">
        <w:rPr>
          <w:rtl w:val="0"/>
        </w:rPr>
        <w:t xml:space="preserve">In Angola, El Niño affects rainfall in two ways: the southeastern region receives below-normal rainfall, while the southwestern region experiences above-normal rainfall. The drought in southern Angola results in high levels of acute food insecurity because the main livelihood activities is agriculture and and/or livestock. An analysis of Acute Food Insecurity conducted in 2021 in 17 municipalities of Namibe, Huila, and Cunene provinces classified six municipalities in Phase 4 and other 10 in Phase 3.</w:t>
      </w:r>
    </w:p>
    <w:p w:rsidR="00000000" w:rsidDel="00000000" w:rsidP="00000000" w:rsidRDefault="00000000" w:rsidRPr="00000000" w14:paraId="00000152">
      <w:pPr>
        <w:spacing w:line="240" w:lineRule="auto"/>
        <w:jc w:val="both"/>
        <w:rPr/>
      </w:pPr>
      <w:r w:rsidDel="00000000" w:rsidR="00000000" w:rsidRPr="00000000">
        <w:rPr>
          <w:rtl w:val="0"/>
        </w:rPr>
        <w:t xml:space="preserve">As a result of the severity of acute food insecurity in 2021:</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were internally displaced people, and IDPs centers were created in the municipalities of Cahama and Curoca,</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migrated to Namibia,</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Due to displacement, children missed the school year,</w:t>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significant number of cattle died due to lack of water and pasture,</w:t>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Approximately 114,000 children under 5 with acute malnutrition,</w:t>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Around 1.3 million people in IPC Phase 3+.</w:t>
      </w:r>
    </w:p>
    <w:p w:rsidR="00000000" w:rsidDel="00000000" w:rsidP="00000000" w:rsidRDefault="00000000" w:rsidRPr="00000000" w14:paraId="00000159">
      <w:pPr>
        <w:spacing w:line="240" w:lineRule="auto"/>
        <w:jc w:val="both"/>
        <w:rPr/>
      </w:pPr>
      <w:r w:rsidDel="00000000" w:rsidR="00000000" w:rsidRPr="00000000">
        <w:rPr>
          <w:rtl w:val="0"/>
        </w:rPr>
        <w:t xml:space="preserve">For the next rainy season (2026-2027), El Niño is predicted to be severe and will significantly affect agricultural and livestock production in regions that will receive below average rainfall and above normal rainfall causing floods. Excessive rainfall will also increase acute malnutrition cases and the likelihood for cholera outbreak due to deterioration of sanitation conditions.</w:t>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da-Marie Ronby Olsen" w:id="1" w:date="2026-08-28T16:18:21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Vatileny, do we have some data about impact from previous El Nino's? Or drought / flood emergencies?</w:t>
      </w:r>
    </w:p>
  </w:comment>
  <w:comment w:author="Ida-Marie Ronby Olsen" w:id="0" w:date="2026-08-28T16:07:57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UNICEF</w:t>
      </w:r>
    </w:p>
  </w:comment>
  <w:comment w:author="Ida-Marie Ronby Olsen" w:id="2" w:date="2026-08-28T16:21:5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overlapping with WASH and nutrition, we can move to a different section</w:t>
      </w:r>
    </w:p>
  </w:comment>
  <w:comment w:author="Ida-Marie Ronby Olsen" w:id="3" w:date="2026-08-28T16:08:11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UNICEF</w:t>
      </w:r>
    </w:p>
  </w:comment>
  <w:comment w:author="Ida-Marie Ronby Olsen" w:id="4" w:date="2026-08-28T16:08:28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UNICEF</w:t>
      </w:r>
    </w:p>
  </w:comment>
  <w:comment w:author="Ida-Marie Ronby Olsen" w:id="5" w:date="2026-08-28T16:08:42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UNICEF, Teresa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A" w15:done="0"/>
  <w15:commentEx w15:paraId="0000015B" w15:done="0"/>
  <w15:commentEx w15:paraId="0000015C" w15:done="0"/>
  <w15:commentEx w15:paraId="0000015D" w15:done="0"/>
  <w15:commentEx w15:paraId="0000015E" w15:done="0"/>
  <w15:commentEx w15:paraId="0000015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31B3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1B3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1B3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1B3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31B3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31B3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31B3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31B3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31B3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1B3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1B3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1B3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1B3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31B3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1B3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1B32"/>
    <w:rPr>
      <w:i w:val="1"/>
      <w:iCs w:val="1"/>
      <w:color w:val="404040" w:themeColor="text1" w:themeTint="0000BF"/>
    </w:rPr>
  </w:style>
  <w:style w:type="paragraph" w:styleId="ListParagraph">
    <w:name w:val="List Paragraph"/>
    <w:basedOn w:val="Normal"/>
    <w:uiPriority w:val="34"/>
    <w:qFormat w:val="1"/>
    <w:rsid w:val="00A31B32"/>
    <w:pPr>
      <w:ind w:left="720"/>
      <w:contextualSpacing w:val="1"/>
    </w:pPr>
  </w:style>
  <w:style w:type="character" w:styleId="IntenseEmphasis">
    <w:name w:val="Intense Emphasis"/>
    <w:basedOn w:val="DefaultParagraphFont"/>
    <w:uiPriority w:val="21"/>
    <w:qFormat w:val="1"/>
    <w:rsid w:val="00A31B32"/>
    <w:rPr>
      <w:i w:val="1"/>
      <w:iCs w:val="1"/>
      <w:color w:val="0f4761" w:themeColor="accent1" w:themeShade="0000BF"/>
    </w:rPr>
  </w:style>
  <w:style w:type="paragraph" w:styleId="IntenseQuote">
    <w:name w:val="Intense Quote"/>
    <w:basedOn w:val="Normal"/>
    <w:next w:val="Normal"/>
    <w:link w:val="IntenseQuoteChar"/>
    <w:uiPriority w:val="30"/>
    <w:qFormat w:val="1"/>
    <w:rsid w:val="00A31B3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1B32"/>
    <w:rPr>
      <w:i w:val="1"/>
      <w:iCs w:val="1"/>
      <w:color w:val="0f4761" w:themeColor="accent1" w:themeShade="0000BF"/>
    </w:rPr>
  </w:style>
  <w:style w:type="character" w:styleId="IntenseReference">
    <w:name w:val="Intense Reference"/>
    <w:basedOn w:val="DefaultParagraphFont"/>
    <w:uiPriority w:val="32"/>
    <w:qFormat w:val="1"/>
    <w:rsid w:val="00A31B32"/>
    <w:rPr>
      <w:b w:val="1"/>
      <w:bCs w:val="1"/>
      <w:smallCaps w:val="1"/>
      <w:color w:val="0f4761" w:themeColor="accent1" w:themeShade="0000BF"/>
      <w:spacing w:val="5"/>
    </w:rPr>
  </w:style>
  <w:style w:type="character" w:styleId="Hyperlink">
    <w:name w:val="Hyperlink"/>
    <w:basedOn w:val="DefaultParagraphFont"/>
    <w:uiPriority w:val="99"/>
    <w:unhideWhenUsed w:val="1"/>
    <w:rsid w:val="00FD2855"/>
    <w:rPr>
      <w:color w:val="467886" w:themeColor="hyperlink"/>
      <w:u w:val="single"/>
    </w:rPr>
  </w:style>
  <w:style w:type="character" w:styleId="UnresolvedMention">
    <w:name w:val="Unresolved Mention"/>
    <w:basedOn w:val="DefaultParagraphFont"/>
    <w:uiPriority w:val="99"/>
    <w:semiHidden w:val="1"/>
    <w:unhideWhenUsed w:val="1"/>
    <w:rsid w:val="00FD2855"/>
    <w:rPr>
      <w:color w:val="605e5c"/>
      <w:shd w:color="auto" w:fill="e1dfdd" w:val="clear"/>
    </w:rPr>
  </w:style>
  <w:style w:type="table" w:styleId="TableGrid">
    <w:name w:val="Table Grid"/>
    <w:basedOn w:val="TableNormal"/>
    <w:uiPriority w:val="39"/>
    <w:rsid w:val="00054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F4TAGr9nGghMK8HIM8PNb7a0g==">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2026-08-28T07:44:00.0000000Z</dcterms:created>
  <dc:creator>Antonio Paulo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0x010100E7D323EA499B4647B79530197214ECF3</vt:lpwstr>
  </property>
  <property fmtid="{D5CDD505-2E9C-101B-9397-08002B2CF9AE}" pid="3" name="MediaServiceImageTags">
    <vt:lpwstr/>
  </property>
  <property fmtid="{D5CDD505-2E9C-101B-9397-08002B2CF9AE}" pid="4" name="MSIP_Label_2a3a108f-898d-4589-9ebc-7ee3b46df9b8_Enabled">
    <vt:lpwstr>true</vt:lpwstr>
  </property>
  <property fmtid="{D5CDD505-2E9C-101B-9397-08002B2CF9AE}" pid="5" name="MSIP_Label_2a3a108f-898d-4589-9ebc-7ee3b46df9b8_SetDate">
    <vt:lpwstr>2026-08-28T07:44:44Z</vt:lpwstr>
  </property>
  <property fmtid="{D5CDD505-2E9C-101B-9397-08002B2CF9AE}" pid="6" name="MSIP_Label_2a3a108f-898d-4589-9ebc-7ee3b46df9b8_Method">
    <vt:lpwstr>Standard</vt:lpwstr>
  </property>
  <property fmtid="{D5CDD505-2E9C-101B-9397-08002B2CF9AE}" pid="7" name="MSIP_Label_2a3a108f-898d-4589-9ebc-7ee3b46df9b8_Name">
    <vt:lpwstr>Official use only</vt:lpwstr>
  </property>
  <property fmtid="{D5CDD505-2E9C-101B-9397-08002B2CF9AE}" pid="8" name="MSIP_Label_2a3a108f-898d-4589-9ebc-7ee3b46df9b8_SiteId">
    <vt:lpwstr>462ad9ae-d7d9-4206-b874-71b1e079776f</vt:lpwstr>
  </property>
  <property fmtid="{D5CDD505-2E9C-101B-9397-08002B2CF9AE}" pid="9" name="MSIP_Label_2a3a108f-898d-4589-9ebc-7ee3b46df9b8_ActionId">
    <vt:lpwstr>9ce6dc66-83e0-4474-8f28-79fbf34e6d94</vt:lpwstr>
  </property>
  <property fmtid="{D5CDD505-2E9C-101B-9397-08002B2CF9AE}" pid="10" name="MSIP_Label_2a3a108f-898d-4589-9ebc-7ee3b46df9b8_ContentBits">
    <vt:lpwstr>0</vt:lpwstr>
  </property>
  <property fmtid="{D5CDD505-2E9C-101B-9397-08002B2CF9AE}" pid="11" name="MSIP_Label_2a3a108f-898d-4589-9ebc-7ee3b46df9b8_Tag">
    <vt:lpwstr>10, 3, 0, 2</vt:lpwstr>
  </property>
</Properties>
</file>