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69A4" w:rsidRPr="00AE69A4" w:rsidRDefault="00AE69A4" w:rsidP="00AE69A4">
      <w:pPr>
        <w:spacing w:before="72"/>
        <w:outlineLvl w:val="2"/>
        <w:rPr>
          <w:rFonts w:ascii="Arial" w:eastAsia="Times New Roman" w:hAnsi="Arial" w:cs="Arial"/>
          <w:b/>
          <w:bCs/>
          <w:color w:val="000000"/>
          <w:sz w:val="29"/>
          <w:szCs w:val="29"/>
          <w:lang w:eastAsia="fr-FR"/>
        </w:rPr>
      </w:pPr>
      <w:r w:rsidRPr="00AE69A4">
        <w:rPr>
          <w:rFonts w:ascii="Arial" w:eastAsia="Times New Roman" w:hAnsi="Arial" w:cs="Arial"/>
          <w:b/>
          <w:bCs/>
          <w:color w:val="000000"/>
          <w:sz w:val="29"/>
          <w:szCs w:val="29"/>
          <w:lang w:eastAsia="fr-FR"/>
        </w:rPr>
        <w:t>Corporate finance</w:t>
      </w:r>
      <w:r w:rsidRPr="00AE69A4">
        <w:rPr>
          <w:rFonts w:ascii="Arial" w:eastAsia="Times New Roman" w:hAnsi="Arial" w:cs="Arial"/>
          <w:color w:val="54595D"/>
          <w:lang w:eastAsia="fr-FR"/>
        </w:rPr>
        <w:t>[</w:t>
      </w:r>
      <w:hyperlink r:id="rId5" w:tooltip="Edit section: Corporate finance" w:history="1">
        <w:r w:rsidRPr="00AE69A4">
          <w:rPr>
            <w:rFonts w:ascii="Arial" w:eastAsia="Times New Roman" w:hAnsi="Arial" w:cs="Arial"/>
            <w:color w:val="0B0080"/>
            <w:u w:val="single"/>
            <w:lang w:eastAsia="fr-FR"/>
          </w:rPr>
          <w:t>edit</w:t>
        </w:r>
      </w:hyperlink>
      <w:r w:rsidRPr="00AE69A4">
        <w:rPr>
          <w:rFonts w:ascii="Arial" w:eastAsia="Times New Roman" w:hAnsi="Arial" w:cs="Arial"/>
          <w:color w:val="54595D"/>
          <w:lang w:eastAsia="fr-FR"/>
        </w:rPr>
        <w:t>]</w:t>
      </w:r>
    </w:p>
    <w:p w:rsidR="00AE69A4" w:rsidRPr="00AE69A4" w:rsidRDefault="00AE69A4" w:rsidP="00AE69A4">
      <w:pPr>
        <w:rPr>
          <w:rFonts w:ascii="Arial" w:eastAsia="Times New Roman" w:hAnsi="Arial" w:cs="Arial"/>
          <w:i/>
          <w:iCs/>
          <w:color w:val="222222"/>
          <w:sz w:val="21"/>
          <w:szCs w:val="21"/>
          <w:lang w:eastAsia="fr-FR"/>
        </w:rPr>
      </w:pPr>
      <w:r w:rsidRPr="00AE69A4">
        <w:rPr>
          <w:rFonts w:ascii="Arial" w:eastAsia="Times New Roman" w:hAnsi="Arial" w:cs="Arial"/>
          <w:i/>
          <w:iCs/>
          <w:color w:val="222222"/>
          <w:sz w:val="21"/>
          <w:szCs w:val="21"/>
          <w:lang w:eastAsia="fr-FR"/>
        </w:rPr>
        <w:t>Main article: </w:t>
      </w:r>
      <w:hyperlink r:id="rId6" w:tooltip="Corporate finance" w:history="1">
        <w:r w:rsidRPr="00AE69A4">
          <w:rPr>
            <w:rFonts w:ascii="Arial" w:eastAsia="Times New Roman" w:hAnsi="Arial" w:cs="Arial"/>
            <w:i/>
            <w:iCs/>
            <w:color w:val="0B0080"/>
            <w:sz w:val="21"/>
            <w:szCs w:val="21"/>
            <w:u w:val="single"/>
            <w:lang w:eastAsia="fr-FR"/>
          </w:rPr>
          <w:t>Corporate finance</w:t>
        </w:r>
      </w:hyperlink>
    </w:p>
    <w:p w:rsidR="00AE69A4" w:rsidRPr="00AE69A4" w:rsidRDefault="00AE69A4" w:rsidP="00AE69A4">
      <w:pPr>
        <w:shd w:val="clear" w:color="auto" w:fill="F8F9FA"/>
        <w:jc w:val="center"/>
        <w:rPr>
          <w:rFonts w:ascii="Arial" w:eastAsia="Times New Roman" w:hAnsi="Arial" w:cs="Arial"/>
          <w:color w:val="222222"/>
          <w:sz w:val="20"/>
          <w:szCs w:val="20"/>
          <w:lang w:eastAsia="fr-FR"/>
        </w:rPr>
      </w:pPr>
      <w:r w:rsidRPr="00AE69A4">
        <w:rPr>
          <w:rFonts w:ascii="Arial" w:eastAsia="Times New Roman" w:hAnsi="Arial" w:cs="Arial"/>
          <w:noProof/>
          <w:color w:val="0B0080"/>
          <w:sz w:val="20"/>
          <w:szCs w:val="20"/>
          <w:lang w:eastAsia="fr-FR"/>
        </w:rPr>
        <w:drawing>
          <wp:inline distT="0" distB="0" distL="0" distR="0">
            <wp:extent cx="3175000" cy="3632200"/>
            <wp:effectExtent l="0" t="0" r="0" b="0"/>
            <wp:docPr id="2" name="Image 2" descr="Une image contenant personne, homme, complet, cravate&#10;&#10;Description générée automatiquement">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5000" cy="3632200"/>
                    </a:xfrm>
                    <a:prstGeom prst="rect">
                      <a:avLst/>
                    </a:prstGeom>
                    <a:noFill/>
                    <a:ln>
                      <a:noFill/>
                    </a:ln>
                  </pic:spPr>
                </pic:pic>
              </a:graphicData>
            </a:graphic>
          </wp:inline>
        </w:drawing>
      </w:r>
    </w:p>
    <w:p w:rsidR="00AE69A4" w:rsidRPr="00AE69A4" w:rsidRDefault="00AE69A4" w:rsidP="00AE69A4">
      <w:pPr>
        <w:shd w:val="clear" w:color="auto" w:fill="F8F9FA"/>
        <w:spacing w:line="336" w:lineRule="atLeast"/>
        <w:rPr>
          <w:rFonts w:ascii="Arial" w:eastAsia="Times New Roman" w:hAnsi="Arial" w:cs="Arial"/>
          <w:color w:val="222222"/>
          <w:sz w:val="19"/>
          <w:szCs w:val="19"/>
          <w:lang w:eastAsia="fr-FR"/>
        </w:rPr>
      </w:pPr>
      <w:hyperlink r:id="rId9" w:tooltip="Jack Welch" w:history="1">
        <w:r w:rsidRPr="00AE69A4">
          <w:rPr>
            <w:rFonts w:ascii="Arial" w:eastAsia="Times New Roman" w:hAnsi="Arial" w:cs="Arial"/>
            <w:color w:val="0B0080"/>
            <w:sz w:val="19"/>
            <w:szCs w:val="19"/>
            <w:u w:val="single"/>
            <w:lang w:eastAsia="fr-FR"/>
          </w:rPr>
          <w:t>Jack Welch</w:t>
        </w:r>
      </w:hyperlink>
      <w:r w:rsidRPr="00AE69A4">
        <w:rPr>
          <w:rFonts w:ascii="Arial" w:eastAsia="Times New Roman" w:hAnsi="Arial" w:cs="Arial"/>
          <w:color w:val="222222"/>
          <w:sz w:val="19"/>
          <w:szCs w:val="19"/>
          <w:lang w:eastAsia="fr-FR"/>
        </w:rPr>
        <w:t>, an American business executive, author, and </w:t>
      </w:r>
      <w:hyperlink r:id="rId10" w:tooltip="Chemical engineer" w:history="1">
        <w:r w:rsidRPr="00AE69A4">
          <w:rPr>
            <w:rFonts w:ascii="Arial" w:eastAsia="Times New Roman" w:hAnsi="Arial" w:cs="Arial"/>
            <w:color w:val="0B0080"/>
            <w:sz w:val="19"/>
            <w:szCs w:val="19"/>
            <w:u w:val="single"/>
            <w:lang w:eastAsia="fr-FR"/>
          </w:rPr>
          <w:t>chemical engineer</w:t>
        </w:r>
      </w:hyperlink>
      <w:r w:rsidRPr="00AE69A4">
        <w:rPr>
          <w:rFonts w:ascii="Arial" w:eastAsia="Times New Roman" w:hAnsi="Arial" w:cs="Arial"/>
          <w:color w:val="222222"/>
          <w:sz w:val="19"/>
          <w:szCs w:val="19"/>
          <w:lang w:eastAsia="fr-FR"/>
        </w:rPr>
        <w:t>. He was chairman and CEO of </w:t>
      </w:r>
      <w:hyperlink r:id="rId11" w:tooltip="General Electric" w:history="1">
        <w:r w:rsidRPr="00AE69A4">
          <w:rPr>
            <w:rFonts w:ascii="Arial" w:eastAsia="Times New Roman" w:hAnsi="Arial" w:cs="Arial"/>
            <w:color w:val="0B0080"/>
            <w:sz w:val="19"/>
            <w:szCs w:val="19"/>
            <w:u w:val="single"/>
            <w:lang w:eastAsia="fr-FR"/>
          </w:rPr>
          <w:t>General Electric</w:t>
        </w:r>
      </w:hyperlink>
      <w:r w:rsidRPr="00AE69A4">
        <w:rPr>
          <w:rFonts w:ascii="Arial" w:eastAsia="Times New Roman" w:hAnsi="Arial" w:cs="Arial"/>
          <w:color w:val="222222"/>
          <w:sz w:val="19"/>
          <w:szCs w:val="19"/>
          <w:lang w:eastAsia="fr-FR"/>
        </w:rPr>
        <w:t>between 1981 and 2001. During his tenure at GE, the company's value rose 4,000%.</w:t>
      </w:r>
    </w:p>
    <w:p w:rsidR="00AE69A4" w:rsidRPr="00AE69A4" w:rsidRDefault="00AE69A4" w:rsidP="00AE69A4">
      <w:pPr>
        <w:spacing w:before="120" w:after="120"/>
        <w:rPr>
          <w:rFonts w:ascii="Arial" w:eastAsia="Times New Roman" w:hAnsi="Arial" w:cs="Arial"/>
          <w:color w:val="222222"/>
          <w:sz w:val="21"/>
          <w:szCs w:val="21"/>
          <w:lang w:eastAsia="fr-FR"/>
        </w:rPr>
      </w:pPr>
      <w:r w:rsidRPr="00AE69A4">
        <w:rPr>
          <w:rFonts w:ascii="Arial" w:eastAsia="Times New Roman" w:hAnsi="Arial" w:cs="Arial"/>
          <w:color w:val="222222"/>
          <w:sz w:val="21"/>
          <w:szCs w:val="21"/>
          <w:lang w:eastAsia="fr-FR"/>
        </w:rPr>
        <w:t>Corporate finance deals with the sources of funding and the </w:t>
      </w:r>
      <w:hyperlink r:id="rId12" w:tooltip="Capital structure" w:history="1">
        <w:r w:rsidRPr="00AE69A4">
          <w:rPr>
            <w:rFonts w:ascii="Arial" w:eastAsia="Times New Roman" w:hAnsi="Arial" w:cs="Arial"/>
            <w:color w:val="0B0080"/>
            <w:sz w:val="21"/>
            <w:szCs w:val="21"/>
            <w:u w:val="single"/>
            <w:lang w:eastAsia="fr-FR"/>
          </w:rPr>
          <w:t>capital structure</w:t>
        </w:r>
      </w:hyperlink>
      <w:r w:rsidRPr="00AE69A4">
        <w:rPr>
          <w:rFonts w:ascii="Arial" w:eastAsia="Times New Roman" w:hAnsi="Arial" w:cs="Arial"/>
          <w:color w:val="222222"/>
          <w:sz w:val="21"/>
          <w:szCs w:val="21"/>
          <w:lang w:eastAsia="fr-FR"/>
        </w:rPr>
        <w:t> of corporations, the actions that managers take to increase the value of the firm to the shareholders, and the tools and analysis used to allocate financial resources. Although it is in principle different from managerial finance which studies the financial management of all firms, rather than corporations alone, the main concepts in the study of corporate finance are applicable to the financial problems of all kinds of firms. Corporate finance generally involves balancing risk and profitability, while attempting to maximize an entity's assets, net incoming cash flow and the value of its </w:t>
      </w:r>
      <w:hyperlink r:id="rId13" w:tooltip="Stock" w:history="1">
        <w:r w:rsidRPr="00AE69A4">
          <w:rPr>
            <w:rFonts w:ascii="Arial" w:eastAsia="Times New Roman" w:hAnsi="Arial" w:cs="Arial"/>
            <w:color w:val="0B0080"/>
            <w:sz w:val="21"/>
            <w:szCs w:val="21"/>
            <w:u w:val="single"/>
            <w:lang w:eastAsia="fr-FR"/>
          </w:rPr>
          <w:t>stock</w:t>
        </w:r>
      </w:hyperlink>
      <w:r w:rsidRPr="00AE69A4">
        <w:rPr>
          <w:rFonts w:ascii="Arial" w:eastAsia="Times New Roman" w:hAnsi="Arial" w:cs="Arial"/>
          <w:color w:val="222222"/>
          <w:sz w:val="21"/>
          <w:szCs w:val="21"/>
          <w:lang w:eastAsia="fr-FR"/>
        </w:rPr>
        <w:t>, and generically entails three primary areas of capital resource allocation. In the first, "capital budgeting", management must choose which "projects" (if any) to undertake. The discipline of </w:t>
      </w:r>
      <w:hyperlink r:id="rId14" w:tooltip="Capital budgeting" w:history="1">
        <w:r w:rsidRPr="00AE69A4">
          <w:rPr>
            <w:rFonts w:ascii="Arial" w:eastAsia="Times New Roman" w:hAnsi="Arial" w:cs="Arial"/>
            <w:color w:val="0B0080"/>
            <w:sz w:val="21"/>
            <w:szCs w:val="21"/>
            <w:u w:val="single"/>
            <w:lang w:eastAsia="fr-FR"/>
          </w:rPr>
          <w:t>capital budgeting</w:t>
        </w:r>
      </w:hyperlink>
      <w:r w:rsidRPr="00AE69A4">
        <w:rPr>
          <w:rFonts w:ascii="Arial" w:eastAsia="Times New Roman" w:hAnsi="Arial" w:cs="Arial"/>
          <w:color w:val="222222"/>
          <w:sz w:val="21"/>
          <w:szCs w:val="21"/>
          <w:lang w:eastAsia="fr-FR"/>
        </w:rPr>
        <w:t> may employ standard </w:t>
      </w:r>
      <w:hyperlink r:id="rId15" w:tooltip="Business valuation" w:history="1">
        <w:r w:rsidRPr="00AE69A4">
          <w:rPr>
            <w:rFonts w:ascii="Arial" w:eastAsia="Times New Roman" w:hAnsi="Arial" w:cs="Arial"/>
            <w:color w:val="0B0080"/>
            <w:sz w:val="21"/>
            <w:szCs w:val="21"/>
            <w:u w:val="single"/>
            <w:lang w:eastAsia="fr-FR"/>
          </w:rPr>
          <w:t>business valuation</w:t>
        </w:r>
      </w:hyperlink>
      <w:r w:rsidRPr="00AE69A4">
        <w:rPr>
          <w:rFonts w:ascii="Arial" w:eastAsia="Times New Roman" w:hAnsi="Arial" w:cs="Arial"/>
          <w:color w:val="222222"/>
          <w:sz w:val="21"/>
          <w:szCs w:val="21"/>
          <w:lang w:eastAsia="fr-FR"/>
        </w:rPr>
        <w:t> techniques or even extend to </w:t>
      </w:r>
      <w:hyperlink r:id="rId16" w:tooltip="Real options valuation" w:history="1">
        <w:r w:rsidRPr="00AE69A4">
          <w:rPr>
            <w:rFonts w:ascii="Arial" w:eastAsia="Times New Roman" w:hAnsi="Arial" w:cs="Arial"/>
            <w:color w:val="0B0080"/>
            <w:sz w:val="21"/>
            <w:szCs w:val="21"/>
            <w:u w:val="single"/>
            <w:lang w:eastAsia="fr-FR"/>
          </w:rPr>
          <w:t>real options valuation</w:t>
        </w:r>
      </w:hyperlink>
      <w:r w:rsidRPr="00AE69A4">
        <w:rPr>
          <w:rFonts w:ascii="Arial" w:eastAsia="Times New Roman" w:hAnsi="Arial" w:cs="Arial"/>
          <w:color w:val="222222"/>
          <w:sz w:val="21"/>
          <w:szCs w:val="21"/>
          <w:lang w:eastAsia="fr-FR"/>
        </w:rPr>
        <w:t>; see </w:t>
      </w:r>
      <w:hyperlink r:id="rId17" w:anchor="Accounting" w:tooltip="Financial modeling" w:history="1">
        <w:r w:rsidRPr="00AE69A4">
          <w:rPr>
            <w:rFonts w:ascii="Arial" w:eastAsia="Times New Roman" w:hAnsi="Arial" w:cs="Arial"/>
            <w:color w:val="0B0080"/>
            <w:sz w:val="21"/>
            <w:szCs w:val="21"/>
            <w:u w:val="single"/>
            <w:lang w:eastAsia="fr-FR"/>
          </w:rPr>
          <w:t>Financial modeling</w:t>
        </w:r>
      </w:hyperlink>
      <w:r w:rsidRPr="00AE69A4">
        <w:rPr>
          <w:rFonts w:ascii="Arial" w:eastAsia="Times New Roman" w:hAnsi="Arial" w:cs="Arial"/>
          <w:color w:val="222222"/>
          <w:sz w:val="21"/>
          <w:szCs w:val="21"/>
          <w:lang w:eastAsia="fr-FR"/>
        </w:rPr>
        <w:t>. The second, "sources of capital" relates to how these investments are to be funded: investment capital can be provided through different sources, such as by shareholders, in the form of </w:t>
      </w:r>
      <w:hyperlink r:id="rId18" w:tooltip="Equity (finance)" w:history="1">
        <w:r w:rsidRPr="00AE69A4">
          <w:rPr>
            <w:rFonts w:ascii="Arial" w:eastAsia="Times New Roman" w:hAnsi="Arial" w:cs="Arial"/>
            <w:color w:val="0B0080"/>
            <w:sz w:val="21"/>
            <w:szCs w:val="21"/>
            <w:u w:val="single"/>
            <w:lang w:eastAsia="fr-FR"/>
          </w:rPr>
          <w:t>equity</w:t>
        </w:r>
      </w:hyperlink>
      <w:r w:rsidRPr="00AE69A4">
        <w:rPr>
          <w:rFonts w:ascii="Arial" w:eastAsia="Times New Roman" w:hAnsi="Arial" w:cs="Arial"/>
          <w:color w:val="222222"/>
          <w:sz w:val="21"/>
          <w:szCs w:val="21"/>
          <w:lang w:eastAsia="fr-FR"/>
        </w:rPr>
        <w:t> (privately or via an </w:t>
      </w:r>
      <w:hyperlink r:id="rId19" w:tooltip="Initial public offering" w:history="1">
        <w:r w:rsidRPr="00AE69A4">
          <w:rPr>
            <w:rFonts w:ascii="Arial" w:eastAsia="Times New Roman" w:hAnsi="Arial" w:cs="Arial"/>
            <w:color w:val="0B0080"/>
            <w:sz w:val="21"/>
            <w:szCs w:val="21"/>
            <w:u w:val="single"/>
            <w:lang w:eastAsia="fr-FR"/>
          </w:rPr>
          <w:t>initial public offering</w:t>
        </w:r>
      </w:hyperlink>
      <w:r w:rsidRPr="00AE69A4">
        <w:rPr>
          <w:rFonts w:ascii="Arial" w:eastAsia="Times New Roman" w:hAnsi="Arial" w:cs="Arial"/>
          <w:color w:val="222222"/>
          <w:sz w:val="21"/>
          <w:szCs w:val="21"/>
          <w:lang w:eastAsia="fr-FR"/>
        </w:rPr>
        <w:t>), </w:t>
      </w:r>
      <w:hyperlink r:id="rId20" w:tooltip="Creditor" w:history="1">
        <w:r w:rsidRPr="00AE69A4">
          <w:rPr>
            <w:rFonts w:ascii="Arial" w:eastAsia="Times New Roman" w:hAnsi="Arial" w:cs="Arial"/>
            <w:color w:val="0B0080"/>
            <w:sz w:val="21"/>
            <w:szCs w:val="21"/>
            <w:u w:val="single"/>
            <w:lang w:eastAsia="fr-FR"/>
          </w:rPr>
          <w:t>creditors</w:t>
        </w:r>
      </w:hyperlink>
      <w:r w:rsidRPr="00AE69A4">
        <w:rPr>
          <w:rFonts w:ascii="Arial" w:eastAsia="Times New Roman" w:hAnsi="Arial" w:cs="Arial"/>
          <w:color w:val="222222"/>
          <w:sz w:val="21"/>
          <w:szCs w:val="21"/>
          <w:lang w:eastAsia="fr-FR"/>
        </w:rPr>
        <w:t>, often in the form of </w:t>
      </w:r>
      <w:hyperlink r:id="rId21" w:tooltip="Bond (finance)" w:history="1">
        <w:r w:rsidRPr="00AE69A4">
          <w:rPr>
            <w:rFonts w:ascii="Arial" w:eastAsia="Times New Roman" w:hAnsi="Arial" w:cs="Arial"/>
            <w:color w:val="0B0080"/>
            <w:sz w:val="21"/>
            <w:szCs w:val="21"/>
            <w:u w:val="single"/>
            <w:lang w:eastAsia="fr-FR"/>
          </w:rPr>
          <w:t>bonds</w:t>
        </w:r>
      </w:hyperlink>
      <w:r w:rsidRPr="00AE69A4">
        <w:rPr>
          <w:rFonts w:ascii="Arial" w:eastAsia="Times New Roman" w:hAnsi="Arial" w:cs="Arial"/>
          <w:color w:val="222222"/>
          <w:sz w:val="21"/>
          <w:szCs w:val="21"/>
          <w:lang w:eastAsia="fr-FR"/>
        </w:rPr>
        <w:t>, and the firm's operations (</w:t>
      </w:r>
      <w:hyperlink r:id="rId22" w:tooltip="Cash flow" w:history="1">
        <w:r w:rsidRPr="00AE69A4">
          <w:rPr>
            <w:rFonts w:ascii="Arial" w:eastAsia="Times New Roman" w:hAnsi="Arial" w:cs="Arial"/>
            <w:color w:val="0B0080"/>
            <w:sz w:val="21"/>
            <w:szCs w:val="21"/>
            <w:u w:val="single"/>
            <w:lang w:eastAsia="fr-FR"/>
          </w:rPr>
          <w:t>cash flow</w:t>
        </w:r>
      </w:hyperlink>
      <w:r w:rsidRPr="00AE69A4">
        <w:rPr>
          <w:rFonts w:ascii="Arial" w:eastAsia="Times New Roman" w:hAnsi="Arial" w:cs="Arial"/>
          <w:color w:val="222222"/>
          <w:sz w:val="21"/>
          <w:szCs w:val="21"/>
          <w:lang w:eastAsia="fr-FR"/>
        </w:rPr>
        <w:t>). Short-term funding or </w:t>
      </w:r>
      <w:hyperlink r:id="rId23" w:tooltip="Working capital" w:history="1">
        <w:r w:rsidRPr="00AE69A4">
          <w:rPr>
            <w:rFonts w:ascii="Arial" w:eastAsia="Times New Roman" w:hAnsi="Arial" w:cs="Arial"/>
            <w:color w:val="0B0080"/>
            <w:sz w:val="21"/>
            <w:szCs w:val="21"/>
            <w:u w:val="single"/>
            <w:lang w:eastAsia="fr-FR"/>
          </w:rPr>
          <w:t>working capital</w:t>
        </w:r>
      </w:hyperlink>
      <w:r w:rsidRPr="00AE69A4">
        <w:rPr>
          <w:rFonts w:ascii="Arial" w:eastAsia="Times New Roman" w:hAnsi="Arial" w:cs="Arial"/>
          <w:color w:val="222222"/>
          <w:sz w:val="21"/>
          <w:szCs w:val="21"/>
          <w:lang w:eastAsia="fr-FR"/>
        </w:rPr>
        <w:t> is mostly provided by banks extending a line of credit. The balance between these elements forms the company's </w:t>
      </w:r>
      <w:hyperlink r:id="rId24" w:tooltip="Capital structure" w:history="1">
        <w:r w:rsidRPr="00AE69A4">
          <w:rPr>
            <w:rFonts w:ascii="Arial" w:eastAsia="Times New Roman" w:hAnsi="Arial" w:cs="Arial"/>
            <w:color w:val="0B0080"/>
            <w:sz w:val="21"/>
            <w:szCs w:val="21"/>
            <w:u w:val="single"/>
            <w:lang w:eastAsia="fr-FR"/>
          </w:rPr>
          <w:t>capital structure</w:t>
        </w:r>
      </w:hyperlink>
      <w:r w:rsidRPr="00AE69A4">
        <w:rPr>
          <w:rFonts w:ascii="Arial" w:eastAsia="Times New Roman" w:hAnsi="Arial" w:cs="Arial"/>
          <w:color w:val="222222"/>
          <w:sz w:val="21"/>
          <w:szCs w:val="21"/>
          <w:lang w:eastAsia="fr-FR"/>
        </w:rPr>
        <w:t>. The third, "the dividend policy", requires management to determine whether any unappropriated profit (excess cash) is to be retained for future investment / operational requirements, or instead to be distributed to shareholders, and if so, in what form. Short term </w:t>
      </w:r>
      <w:hyperlink r:id="rId25" w:tooltip="Financial management" w:history="1">
        <w:r w:rsidRPr="00AE69A4">
          <w:rPr>
            <w:rFonts w:ascii="Arial" w:eastAsia="Times New Roman" w:hAnsi="Arial" w:cs="Arial"/>
            <w:color w:val="0B0080"/>
            <w:sz w:val="21"/>
            <w:szCs w:val="21"/>
            <w:u w:val="single"/>
            <w:lang w:eastAsia="fr-FR"/>
          </w:rPr>
          <w:t>financial management</w:t>
        </w:r>
      </w:hyperlink>
      <w:r w:rsidRPr="00AE69A4">
        <w:rPr>
          <w:rFonts w:ascii="Arial" w:eastAsia="Times New Roman" w:hAnsi="Arial" w:cs="Arial"/>
          <w:color w:val="222222"/>
          <w:sz w:val="21"/>
          <w:szCs w:val="21"/>
          <w:lang w:eastAsia="fr-FR"/>
        </w:rPr>
        <w:t> is often termed "</w:t>
      </w:r>
      <w:hyperlink r:id="rId26" w:tooltip="Working capital management" w:history="1">
        <w:r w:rsidRPr="00AE69A4">
          <w:rPr>
            <w:rFonts w:ascii="Arial" w:eastAsia="Times New Roman" w:hAnsi="Arial" w:cs="Arial"/>
            <w:color w:val="0B0080"/>
            <w:sz w:val="21"/>
            <w:szCs w:val="21"/>
            <w:u w:val="single"/>
            <w:lang w:eastAsia="fr-FR"/>
          </w:rPr>
          <w:t>working capital management</w:t>
        </w:r>
      </w:hyperlink>
      <w:r w:rsidRPr="00AE69A4">
        <w:rPr>
          <w:rFonts w:ascii="Arial" w:eastAsia="Times New Roman" w:hAnsi="Arial" w:cs="Arial"/>
          <w:color w:val="222222"/>
          <w:sz w:val="21"/>
          <w:szCs w:val="21"/>
          <w:lang w:eastAsia="fr-FR"/>
        </w:rPr>
        <w:t>", and relates to </w:t>
      </w:r>
      <w:hyperlink r:id="rId27" w:tooltip="Cash management" w:history="1">
        <w:r w:rsidRPr="00AE69A4">
          <w:rPr>
            <w:rFonts w:ascii="Arial" w:eastAsia="Times New Roman" w:hAnsi="Arial" w:cs="Arial"/>
            <w:color w:val="0B0080"/>
            <w:sz w:val="21"/>
            <w:szCs w:val="21"/>
            <w:u w:val="single"/>
            <w:lang w:eastAsia="fr-FR"/>
          </w:rPr>
          <w:t>cash-</w:t>
        </w:r>
      </w:hyperlink>
      <w:r w:rsidRPr="00AE69A4">
        <w:rPr>
          <w:rFonts w:ascii="Arial" w:eastAsia="Times New Roman" w:hAnsi="Arial" w:cs="Arial"/>
          <w:color w:val="222222"/>
          <w:sz w:val="21"/>
          <w:szCs w:val="21"/>
          <w:lang w:eastAsia="fr-FR"/>
        </w:rPr>
        <w:t>, </w:t>
      </w:r>
      <w:hyperlink r:id="rId28" w:tooltip="Inventory" w:history="1">
        <w:r w:rsidRPr="00AE69A4">
          <w:rPr>
            <w:rFonts w:ascii="Arial" w:eastAsia="Times New Roman" w:hAnsi="Arial" w:cs="Arial"/>
            <w:color w:val="0B0080"/>
            <w:sz w:val="21"/>
            <w:szCs w:val="21"/>
            <w:u w:val="single"/>
            <w:lang w:eastAsia="fr-FR"/>
          </w:rPr>
          <w:t>inventory</w:t>
        </w:r>
      </w:hyperlink>
      <w:r w:rsidRPr="00AE69A4">
        <w:rPr>
          <w:rFonts w:ascii="Arial" w:eastAsia="Times New Roman" w:hAnsi="Arial" w:cs="Arial"/>
          <w:color w:val="222222"/>
          <w:sz w:val="21"/>
          <w:szCs w:val="21"/>
          <w:lang w:eastAsia="fr-FR"/>
        </w:rPr>
        <w:t>- and </w:t>
      </w:r>
      <w:hyperlink r:id="rId29" w:tooltip="Debtor" w:history="1">
        <w:r w:rsidRPr="00AE69A4">
          <w:rPr>
            <w:rFonts w:ascii="Arial" w:eastAsia="Times New Roman" w:hAnsi="Arial" w:cs="Arial"/>
            <w:color w:val="0B0080"/>
            <w:sz w:val="21"/>
            <w:szCs w:val="21"/>
            <w:u w:val="single"/>
            <w:lang w:eastAsia="fr-FR"/>
          </w:rPr>
          <w:t>debtors</w:t>
        </w:r>
      </w:hyperlink>
      <w:r w:rsidRPr="00AE69A4">
        <w:rPr>
          <w:rFonts w:ascii="Arial" w:eastAsia="Times New Roman" w:hAnsi="Arial" w:cs="Arial"/>
          <w:color w:val="222222"/>
          <w:sz w:val="21"/>
          <w:szCs w:val="21"/>
          <w:lang w:eastAsia="fr-FR"/>
        </w:rPr>
        <w:t> management.</w:t>
      </w:r>
    </w:p>
    <w:p w:rsidR="00AE69A4" w:rsidRPr="00AE69A4" w:rsidRDefault="00AE69A4" w:rsidP="00AE69A4">
      <w:pPr>
        <w:spacing w:before="120" w:after="120"/>
        <w:rPr>
          <w:rFonts w:ascii="Arial" w:eastAsia="Times New Roman" w:hAnsi="Arial" w:cs="Arial"/>
          <w:color w:val="222222"/>
          <w:sz w:val="21"/>
          <w:szCs w:val="21"/>
          <w:lang w:eastAsia="fr-FR"/>
        </w:rPr>
      </w:pPr>
      <w:r w:rsidRPr="00AE69A4">
        <w:rPr>
          <w:rFonts w:ascii="Arial" w:eastAsia="Times New Roman" w:hAnsi="Arial" w:cs="Arial"/>
          <w:color w:val="222222"/>
          <w:sz w:val="21"/>
          <w:szCs w:val="21"/>
          <w:lang w:eastAsia="fr-FR"/>
        </w:rPr>
        <w:t>Corporate finance also includes within its scope business valuation, stock investing, or </w:t>
      </w:r>
      <w:hyperlink r:id="rId30" w:tooltip="Investment management" w:history="1">
        <w:r w:rsidRPr="00AE69A4">
          <w:rPr>
            <w:rFonts w:ascii="Arial" w:eastAsia="Times New Roman" w:hAnsi="Arial" w:cs="Arial"/>
            <w:color w:val="0B0080"/>
            <w:sz w:val="21"/>
            <w:szCs w:val="21"/>
            <w:u w:val="single"/>
            <w:lang w:eastAsia="fr-FR"/>
          </w:rPr>
          <w:t>investment management</w:t>
        </w:r>
      </w:hyperlink>
      <w:r w:rsidRPr="00AE69A4">
        <w:rPr>
          <w:rFonts w:ascii="Arial" w:eastAsia="Times New Roman" w:hAnsi="Arial" w:cs="Arial"/>
          <w:color w:val="222222"/>
          <w:sz w:val="21"/>
          <w:szCs w:val="21"/>
          <w:lang w:eastAsia="fr-FR"/>
        </w:rPr>
        <w:t>. An investment is an acquisition of an </w:t>
      </w:r>
      <w:hyperlink r:id="rId31" w:tooltip="Asset" w:history="1">
        <w:r w:rsidRPr="00AE69A4">
          <w:rPr>
            <w:rFonts w:ascii="Arial" w:eastAsia="Times New Roman" w:hAnsi="Arial" w:cs="Arial"/>
            <w:color w:val="0B0080"/>
            <w:sz w:val="21"/>
            <w:szCs w:val="21"/>
            <w:u w:val="single"/>
            <w:lang w:eastAsia="fr-FR"/>
          </w:rPr>
          <w:t>asset</w:t>
        </w:r>
      </w:hyperlink>
      <w:r w:rsidRPr="00AE69A4">
        <w:rPr>
          <w:rFonts w:ascii="Arial" w:eastAsia="Times New Roman" w:hAnsi="Arial" w:cs="Arial"/>
          <w:color w:val="222222"/>
          <w:sz w:val="21"/>
          <w:szCs w:val="21"/>
          <w:lang w:eastAsia="fr-FR"/>
        </w:rPr>
        <w:t> in the hope that it will maintain or increase its value over time that will in hope give back a higher rate of return when it comes to disbursing dividends. In </w:t>
      </w:r>
      <w:hyperlink r:id="rId32" w:anchor="Investment_management" w:tooltip="List of finance topics" w:history="1">
        <w:r w:rsidRPr="00AE69A4">
          <w:rPr>
            <w:rFonts w:ascii="Arial" w:eastAsia="Times New Roman" w:hAnsi="Arial" w:cs="Arial"/>
            <w:color w:val="0B0080"/>
            <w:sz w:val="21"/>
            <w:szCs w:val="21"/>
            <w:u w:val="single"/>
            <w:lang w:eastAsia="fr-FR"/>
          </w:rPr>
          <w:t>investment management</w:t>
        </w:r>
      </w:hyperlink>
      <w:r w:rsidRPr="00AE69A4">
        <w:rPr>
          <w:rFonts w:ascii="Arial" w:eastAsia="Times New Roman" w:hAnsi="Arial" w:cs="Arial"/>
          <w:color w:val="222222"/>
          <w:sz w:val="21"/>
          <w:szCs w:val="21"/>
          <w:lang w:eastAsia="fr-FR"/>
        </w:rPr>
        <w:t> – in choosing a </w:t>
      </w:r>
      <w:hyperlink r:id="rId33" w:tooltip="Portfolio (finance)" w:history="1">
        <w:r w:rsidRPr="00AE69A4">
          <w:rPr>
            <w:rFonts w:ascii="Arial" w:eastAsia="Times New Roman" w:hAnsi="Arial" w:cs="Arial"/>
            <w:color w:val="0B0080"/>
            <w:sz w:val="21"/>
            <w:szCs w:val="21"/>
            <w:u w:val="single"/>
            <w:lang w:eastAsia="fr-FR"/>
          </w:rPr>
          <w:t>portfolio</w:t>
        </w:r>
      </w:hyperlink>
      <w:r w:rsidRPr="00AE69A4">
        <w:rPr>
          <w:rFonts w:ascii="Arial" w:eastAsia="Times New Roman" w:hAnsi="Arial" w:cs="Arial"/>
          <w:color w:val="222222"/>
          <w:sz w:val="21"/>
          <w:szCs w:val="21"/>
          <w:lang w:eastAsia="fr-FR"/>
        </w:rPr>
        <w:t> – one has to use financial analysis to determine </w:t>
      </w:r>
      <w:r w:rsidRPr="00AE69A4">
        <w:rPr>
          <w:rFonts w:ascii="Arial" w:eastAsia="Times New Roman" w:hAnsi="Arial" w:cs="Arial"/>
          <w:i/>
          <w:iCs/>
          <w:color w:val="222222"/>
          <w:sz w:val="21"/>
          <w:szCs w:val="21"/>
          <w:lang w:eastAsia="fr-FR"/>
        </w:rPr>
        <w:t>what</w:t>
      </w:r>
      <w:r w:rsidRPr="00AE69A4">
        <w:rPr>
          <w:rFonts w:ascii="Arial" w:eastAsia="Times New Roman" w:hAnsi="Arial" w:cs="Arial"/>
          <w:color w:val="222222"/>
          <w:sz w:val="21"/>
          <w:szCs w:val="21"/>
          <w:lang w:eastAsia="fr-FR"/>
        </w:rPr>
        <w:t>, </w:t>
      </w:r>
      <w:r w:rsidRPr="00AE69A4">
        <w:rPr>
          <w:rFonts w:ascii="Arial" w:eastAsia="Times New Roman" w:hAnsi="Arial" w:cs="Arial"/>
          <w:i/>
          <w:iCs/>
          <w:color w:val="222222"/>
          <w:sz w:val="21"/>
          <w:szCs w:val="21"/>
          <w:lang w:eastAsia="fr-FR"/>
        </w:rPr>
        <w:t>how much</w:t>
      </w:r>
      <w:r w:rsidRPr="00AE69A4">
        <w:rPr>
          <w:rFonts w:ascii="Arial" w:eastAsia="Times New Roman" w:hAnsi="Arial" w:cs="Arial"/>
          <w:color w:val="222222"/>
          <w:sz w:val="21"/>
          <w:szCs w:val="21"/>
          <w:lang w:eastAsia="fr-FR"/>
        </w:rPr>
        <w:t> and </w:t>
      </w:r>
      <w:r w:rsidRPr="00AE69A4">
        <w:rPr>
          <w:rFonts w:ascii="Arial" w:eastAsia="Times New Roman" w:hAnsi="Arial" w:cs="Arial"/>
          <w:i/>
          <w:iCs/>
          <w:color w:val="222222"/>
          <w:sz w:val="21"/>
          <w:szCs w:val="21"/>
          <w:lang w:eastAsia="fr-FR"/>
        </w:rPr>
        <w:t>when</w:t>
      </w:r>
      <w:r w:rsidRPr="00AE69A4">
        <w:rPr>
          <w:rFonts w:ascii="Arial" w:eastAsia="Times New Roman" w:hAnsi="Arial" w:cs="Arial"/>
          <w:color w:val="222222"/>
          <w:sz w:val="21"/>
          <w:szCs w:val="21"/>
          <w:lang w:eastAsia="fr-FR"/>
        </w:rPr>
        <w:t> to invest. To do this, a company must:</w:t>
      </w:r>
    </w:p>
    <w:p w:rsidR="00AE69A4" w:rsidRPr="00AE69A4" w:rsidRDefault="00AE69A4" w:rsidP="00AE69A4">
      <w:pPr>
        <w:numPr>
          <w:ilvl w:val="0"/>
          <w:numId w:val="1"/>
        </w:numPr>
        <w:spacing w:before="100" w:beforeAutospacing="1" w:after="24"/>
        <w:ind w:left="384"/>
        <w:rPr>
          <w:rFonts w:ascii="Arial" w:eastAsia="Times New Roman" w:hAnsi="Arial" w:cs="Arial"/>
          <w:color w:val="222222"/>
          <w:sz w:val="21"/>
          <w:szCs w:val="21"/>
          <w:lang w:eastAsia="fr-FR"/>
        </w:rPr>
      </w:pPr>
      <w:r w:rsidRPr="00AE69A4">
        <w:rPr>
          <w:rFonts w:ascii="Arial" w:eastAsia="Times New Roman" w:hAnsi="Arial" w:cs="Arial"/>
          <w:color w:val="222222"/>
          <w:sz w:val="21"/>
          <w:szCs w:val="21"/>
          <w:lang w:eastAsia="fr-FR"/>
        </w:rPr>
        <w:lastRenderedPageBreak/>
        <w:t>Identify relevant objectives and constraints: institution or individual goals, time horizon, risk aversion and tax considerations;</w:t>
      </w:r>
    </w:p>
    <w:p w:rsidR="00AE69A4" w:rsidRPr="00AE69A4" w:rsidRDefault="00AE69A4" w:rsidP="00AE69A4">
      <w:pPr>
        <w:numPr>
          <w:ilvl w:val="0"/>
          <w:numId w:val="1"/>
        </w:numPr>
        <w:spacing w:before="100" w:beforeAutospacing="1" w:after="24"/>
        <w:ind w:left="384"/>
        <w:rPr>
          <w:rFonts w:ascii="Arial" w:eastAsia="Times New Roman" w:hAnsi="Arial" w:cs="Arial"/>
          <w:color w:val="222222"/>
          <w:sz w:val="21"/>
          <w:szCs w:val="21"/>
          <w:lang w:eastAsia="fr-FR"/>
        </w:rPr>
      </w:pPr>
      <w:r w:rsidRPr="00AE69A4">
        <w:rPr>
          <w:rFonts w:ascii="Arial" w:eastAsia="Times New Roman" w:hAnsi="Arial" w:cs="Arial"/>
          <w:color w:val="222222"/>
          <w:sz w:val="21"/>
          <w:szCs w:val="21"/>
          <w:lang w:eastAsia="fr-FR"/>
        </w:rPr>
        <w:t>Identify the appropriate strategy: active versus passive hedging strategy</w:t>
      </w:r>
    </w:p>
    <w:p w:rsidR="00AE69A4" w:rsidRPr="00AE69A4" w:rsidRDefault="00AE69A4" w:rsidP="00AE69A4">
      <w:pPr>
        <w:numPr>
          <w:ilvl w:val="0"/>
          <w:numId w:val="1"/>
        </w:numPr>
        <w:spacing w:before="100" w:beforeAutospacing="1" w:after="24"/>
        <w:ind w:left="384"/>
        <w:rPr>
          <w:rFonts w:ascii="Arial" w:eastAsia="Times New Roman" w:hAnsi="Arial" w:cs="Arial"/>
          <w:color w:val="222222"/>
          <w:sz w:val="21"/>
          <w:szCs w:val="21"/>
          <w:lang w:eastAsia="fr-FR"/>
        </w:rPr>
      </w:pPr>
      <w:r w:rsidRPr="00AE69A4">
        <w:rPr>
          <w:rFonts w:ascii="Arial" w:eastAsia="Times New Roman" w:hAnsi="Arial" w:cs="Arial"/>
          <w:color w:val="222222"/>
          <w:sz w:val="21"/>
          <w:szCs w:val="21"/>
          <w:lang w:eastAsia="fr-FR"/>
        </w:rPr>
        <w:t>Measure the portfolio performance</w:t>
      </w:r>
    </w:p>
    <w:p w:rsidR="00AE69A4" w:rsidRPr="00AE69A4" w:rsidRDefault="00AE69A4" w:rsidP="00AE69A4">
      <w:pPr>
        <w:shd w:val="clear" w:color="auto" w:fill="F8F9FA"/>
        <w:jc w:val="center"/>
        <w:rPr>
          <w:rFonts w:ascii="Arial" w:eastAsia="Times New Roman" w:hAnsi="Arial" w:cs="Arial"/>
          <w:color w:val="222222"/>
          <w:sz w:val="20"/>
          <w:szCs w:val="20"/>
          <w:lang w:eastAsia="fr-FR"/>
        </w:rPr>
      </w:pPr>
      <w:r w:rsidRPr="00AE69A4">
        <w:rPr>
          <w:rFonts w:ascii="Arial" w:eastAsia="Times New Roman" w:hAnsi="Arial" w:cs="Arial"/>
          <w:noProof/>
          <w:color w:val="0B0080"/>
          <w:sz w:val="20"/>
          <w:szCs w:val="20"/>
          <w:lang w:eastAsia="fr-FR"/>
        </w:rPr>
        <w:drawing>
          <wp:inline distT="0" distB="0" distL="0" distR="0">
            <wp:extent cx="3175000" cy="2222500"/>
            <wp:effectExtent l="0" t="0" r="0" b="0"/>
            <wp:docPr id="1" name="Image 1" descr="Une image contenant personne, homme, texte, tableau noir&#10;&#10;Description générée automatiquement">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175000" cy="2222500"/>
                    </a:xfrm>
                    <a:prstGeom prst="rect">
                      <a:avLst/>
                    </a:prstGeom>
                    <a:noFill/>
                    <a:ln>
                      <a:noFill/>
                    </a:ln>
                  </pic:spPr>
                </pic:pic>
              </a:graphicData>
            </a:graphic>
          </wp:inline>
        </w:drawing>
      </w:r>
    </w:p>
    <w:p w:rsidR="00AE69A4" w:rsidRPr="00AE69A4" w:rsidRDefault="00AE69A4" w:rsidP="00AE69A4">
      <w:pPr>
        <w:shd w:val="clear" w:color="auto" w:fill="F8F9FA"/>
        <w:spacing w:line="336" w:lineRule="atLeast"/>
        <w:rPr>
          <w:rFonts w:ascii="Arial" w:eastAsia="Times New Roman" w:hAnsi="Arial" w:cs="Arial"/>
          <w:color w:val="222222"/>
          <w:sz w:val="19"/>
          <w:szCs w:val="19"/>
          <w:lang w:eastAsia="fr-FR"/>
        </w:rPr>
      </w:pPr>
      <w:hyperlink r:id="rId36" w:tooltip="James Harris Simons" w:history="1">
        <w:r w:rsidRPr="00AE69A4">
          <w:rPr>
            <w:rFonts w:ascii="Arial" w:eastAsia="Times New Roman" w:hAnsi="Arial" w:cs="Arial"/>
            <w:color w:val="0B0080"/>
            <w:sz w:val="19"/>
            <w:szCs w:val="19"/>
            <w:u w:val="single"/>
            <w:lang w:eastAsia="fr-FR"/>
          </w:rPr>
          <w:t>James Harris Simons</w:t>
        </w:r>
      </w:hyperlink>
      <w:r w:rsidRPr="00AE69A4">
        <w:rPr>
          <w:rFonts w:ascii="Arial" w:eastAsia="Times New Roman" w:hAnsi="Arial" w:cs="Arial"/>
          <w:color w:val="222222"/>
          <w:sz w:val="19"/>
          <w:szCs w:val="19"/>
          <w:lang w:eastAsia="fr-FR"/>
        </w:rPr>
        <w:t> American mathematician, </w:t>
      </w:r>
      <w:hyperlink r:id="rId37" w:tooltip="Hedge fund" w:history="1">
        <w:r w:rsidRPr="00AE69A4">
          <w:rPr>
            <w:rFonts w:ascii="Arial" w:eastAsia="Times New Roman" w:hAnsi="Arial" w:cs="Arial"/>
            <w:color w:val="0B0080"/>
            <w:sz w:val="19"/>
            <w:szCs w:val="19"/>
            <w:u w:val="single"/>
            <w:lang w:eastAsia="fr-FR"/>
          </w:rPr>
          <w:t>hedge fund manager</w:t>
        </w:r>
      </w:hyperlink>
      <w:r w:rsidRPr="00AE69A4">
        <w:rPr>
          <w:rFonts w:ascii="Arial" w:eastAsia="Times New Roman" w:hAnsi="Arial" w:cs="Arial"/>
          <w:color w:val="222222"/>
          <w:sz w:val="19"/>
          <w:szCs w:val="19"/>
          <w:lang w:eastAsia="fr-FR"/>
        </w:rPr>
        <w:t>, and philanthropist. He is known as a </w:t>
      </w:r>
      <w:hyperlink r:id="rId38" w:tooltip="Quantitative analyst" w:history="1">
        <w:r w:rsidRPr="00AE69A4">
          <w:rPr>
            <w:rFonts w:ascii="Arial" w:eastAsia="Times New Roman" w:hAnsi="Arial" w:cs="Arial"/>
            <w:color w:val="0B0080"/>
            <w:sz w:val="19"/>
            <w:szCs w:val="19"/>
            <w:u w:val="single"/>
            <w:lang w:eastAsia="fr-FR"/>
          </w:rPr>
          <w:t>quantitative investor</w:t>
        </w:r>
      </w:hyperlink>
      <w:r w:rsidRPr="00AE69A4">
        <w:rPr>
          <w:rFonts w:ascii="Arial" w:eastAsia="Times New Roman" w:hAnsi="Arial" w:cs="Arial"/>
          <w:color w:val="222222"/>
          <w:sz w:val="19"/>
          <w:szCs w:val="19"/>
          <w:lang w:eastAsia="fr-FR"/>
        </w:rPr>
        <w:t> and in 1982 founded </w:t>
      </w:r>
      <w:hyperlink r:id="rId39" w:tooltip="Renaissance Technologies" w:history="1">
        <w:r w:rsidRPr="00AE69A4">
          <w:rPr>
            <w:rFonts w:ascii="Arial" w:eastAsia="Times New Roman" w:hAnsi="Arial" w:cs="Arial"/>
            <w:color w:val="0B0080"/>
            <w:sz w:val="19"/>
            <w:szCs w:val="19"/>
            <w:u w:val="single"/>
            <w:lang w:eastAsia="fr-FR"/>
          </w:rPr>
          <w:t>Renaissance Technologies</w:t>
        </w:r>
      </w:hyperlink>
      <w:r w:rsidRPr="00AE69A4">
        <w:rPr>
          <w:rFonts w:ascii="Arial" w:eastAsia="Times New Roman" w:hAnsi="Arial" w:cs="Arial"/>
          <w:color w:val="222222"/>
          <w:sz w:val="19"/>
          <w:szCs w:val="19"/>
          <w:lang w:eastAsia="fr-FR"/>
        </w:rPr>
        <w:t>, a private hedge fund based in East Setauket, NY.</w:t>
      </w:r>
    </w:p>
    <w:p w:rsidR="00AE69A4" w:rsidRPr="00AE69A4" w:rsidRDefault="00AE69A4" w:rsidP="00AE69A4">
      <w:pPr>
        <w:spacing w:before="120" w:after="120"/>
        <w:rPr>
          <w:rFonts w:ascii="Arial" w:eastAsia="Times New Roman" w:hAnsi="Arial" w:cs="Arial"/>
          <w:color w:val="222222"/>
          <w:sz w:val="21"/>
          <w:szCs w:val="21"/>
          <w:lang w:eastAsia="fr-FR"/>
        </w:rPr>
      </w:pPr>
      <w:r w:rsidRPr="00AE69A4">
        <w:rPr>
          <w:rFonts w:ascii="Arial" w:eastAsia="Times New Roman" w:hAnsi="Arial" w:cs="Arial"/>
          <w:color w:val="222222"/>
          <w:sz w:val="21"/>
          <w:szCs w:val="21"/>
          <w:lang w:eastAsia="fr-FR"/>
        </w:rPr>
        <w:t>Financial management overlaps with the financial function of the </w:t>
      </w:r>
      <w:hyperlink r:id="rId40" w:tooltip="Accounting profession" w:history="1">
        <w:r w:rsidRPr="00AE69A4">
          <w:rPr>
            <w:rFonts w:ascii="Arial" w:eastAsia="Times New Roman" w:hAnsi="Arial" w:cs="Arial"/>
            <w:color w:val="0B0080"/>
            <w:sz w:val="21"/>
            <w:szCs w:val="21"/>
            <w:u w:val="single"/>
            <w:lang w:eastAsia="fr-FR"/>
          </w:rPr>
          <w:t>accounting profession</w:t>
        </w:r>
      </w:hyperlink>
      <w:r w:rsidRPr="00AE69A4">
        <w:rPr>
          <w:rFonts w:ascii="Arial" w:eastAsia="Times New Roman" w:hAnsi="Arial" w:cs="Arial"/>
          <w:color w:val="222222"/>
          <w:sz w:val="21"/>
          <w:szCs w:val="21"/>
          <w:lang w:eastAsia="fr-FR"/>
        </w:rPr>
        <w:t>. However, </w:t>
      </w:r>
      <w:hyperlink r:id="rId41" w:tooltip="Financial accounting" w:history="1">
        <w:r w:rsidRPr="00AE69A4">
          <w:rPr>
            <w:rFonts w:ascii="Arial" w:eastAsia="Times New Roman" w:hAnsi="Arial" w:cs="Arial"/>
            <w:color w:val="0B0080"/>
            <w:sz w:val="21"/>
            <w:szCs w:val="21"/>
            <w:u w:val="single"/>
            <w:lang w:eastAsia="fr-FR"/>
          </w:rPr>
          <w:t>financial accounting</w:t>
        </w:r>
      </w:hyperlink>
      <w:r w:rsidRPr="00AE69A4">
        <w:rPr>
          <w:rFonts w:ascii="Arial" w:eastAsia="Times New Roman" w:hAnsi="Arial" w:cs="Arial"/>
          <w:color w:val="222222"/>
          <w:sz w:val="21"/>
          <w:szCs w:val="21"/>
          <w:lang w:eastAsia="fr-FR"/>
        </w:rPr>
        <w:t> is the reporting of historical financial information, while financial management is concerned with the allocation of capital resources to increase a firm's value to the shareholders and increase their rate of return on the investments.</w:t>
      </w:r>
    </w:p>
    <w:p w:rsidR="00AE69A4" w:rsidRPr="00AE69A4" w:rsidRDefault="00AE69A4" w:rsidP="00AE69A4">
      <w:pPr>
        <w:spacing w:before="120" w:after="120"/>
        <w:rPr>
          <w:rFonts w:ascii="Arial" w:eastAsia="Times New Roman" w:hAnsi="Arial" w:cs="Arial"/>
          <w:color w:val="222222"/>
          <w:sz w:val="21"/>
          <w:szCs w:val="21"/>
          <w:lang w:eastAsia="fr-FR"/>
        </w:rPr>
      </w:pPr>
      <w:hyperlink r:id="rId42" w:tooltip="Financial risk management" w:history="1">
        <w:r w:rsidRPr="00AE69A4">
          <w:rPr>
            <w:rFonts w:ascii="Arial" w:eastAsia="Times New Roman" w:hAnsi="Arial" w:cs="Arial"/>
            <w:color w:val="0B0080"/>
            <w:sz w:val="21"/>
            <w:szCs w:val="21"/>
            <w:u w:val="single"/>
            <w:lang w:eastAsia="fr-FR"/>
          </w:rPr>
          <w:t>Financial risk management</w:t>
        </w:r>
      </w:hyperlink>
      <w:r w:rsidRPr="00AE69A4">
        <w:rPr>
          <w:rFonts w:ascii="Arial" w:eastAsia="Times New Roman" w:hAnsi="Arial" w:cs="Arial"/>
          <w:color w:val="222222"/>
          <w:sz w:val="21"/>
          <w:szCs w:val="21"/>
          <w:lang w:eastAsia="fr-FR"/>
        </w:rPr>
        <w:t>, an element of corporate finance, is the practice of creating and protecting </w:t>
      </w:r>
      <w:hyperlink r:id="rId43" w:tooltip="Economic value" w:history="1">
        <w:r w:rsidRPr="00AE69A4">
          <w:rPr>
            <w:rFonts w:ascii="Arial" w:eastAsia="Times New Roman" w:hAnsi="Arial" w:cs="Arial"/>
            <w:color w:val="0B0080"/>
            <w:sz w:val="21"/>
            <w:szCs w:val="21"/>
            <w:u w:val="single"/>
            <w:lang w:eastAsia="fr-FR"/>
          </w:rPr>
          <w:t>economic value</w:t>
        </w:r>
      </w:hyperlink>
      <w:r w:rsidRPr="00AE69A4">
        <w:rPr>
          <w:rFonts w:ascii="Arial" w:eastAsia="Times New Roman" w:hAnsi="Arial" w:cs="Arial"/>
          <w:color w:val="222222"/>
          <w:sz w:val="21"/>
          <w:szCs w:val="21"/>
          <w:lang w:eastAsia="fr-FR"/>
        </w:rPr>
        <w:t> in a </w:t>
      </w:r>
      <w:hyperlink r:id="rId44" w:tooltip="Business" w:history="1">
        <w:r w:rsidRPr="00AE69A4">
          <w:rPr>
            <w:rFonts w:ascii="Arial" w:eastAsia="Times New Roman" w:hAnsi="Arial" w:cs="Arial"/>
            <w:color w:val="0B0080"/>
            <w:sz w:val="21"/>
            <w:szCs w:val="21"/>
            <w:u w:val="single"/>
            <w:lang w:eastAsia="fr-FR"/>
          </w:rPr>
          <w:t>firm</w:t>
        </w:r>
      </w:hyperlink>
      <w:r w:rsidRPr="00AE69A4">
        <w:rPr>
          <w:rFonts w:ascii="Arial" w:eastAsia="Times New Roman" w:hAnsi="Arial" w:cs="Arial"/>
          <w:color w:val="222222"/>
          <w:sz w:val="21"/>
          <w:szCs w:val="21"/>
          <w:lang w:eastAsia="fr-FR"/>
        </w:rPr>
        <w:t> by using </w:t>
      </w:r>
      <w:hyperlink r:id="rId45" w:tooltip="Financial instrument" w:history="1">
        <w:r w:rsidRPr="00AE69A4">
          <w:rPr>
            <w:rFonts w:ascii="Arial" w:eastAsia="Times New Roman" w:hAnsi="Arial" w:cs="Arial"/>
            <w:color w:val="0B0080"/>
            <w:sz w:val="21"/>
            <w:szCs w:val="21"/>
            <w:u w:val="single"/>
            <w:lang w:eastAsia="fr-FR"/>
          </w:rPr>
          <w:t>financial instruments</w:t>
        </w:r>
      </w:hyperlink>
      <w:r w:rsidRPr="00AE69A4">
        <w:rPr>
          <w:rFonts w:ascii="Arial" w:eastAsia="Times New Roman" w:hAnsi="Arial" w:cs="Arial"/>
          <w:color w:val="222222"/>
          <w:sz w:val="21"/>
          <w:szCs w:val="21"/>
          <w:lang w:eastAsia="fr-FR"/>
        </w:rPr>
        <w:t> to manage exposure to </w:t>
      </w:r>
      <w:hyperlink r:id="rId46" w:tooltip="Financial risk" w:history="1">
        <w:r w:rsidRPr="00AE69A4">
          <w:rPr>
            <w:rFonts w:ascii="Arial" w:eastAsia="Times New Roman" w:hAnsi="Arial" w:cs="Arial"/>
            <w:color w:val="0B0080"/>
            <w:sz w:val="21"/>
            <w:szCs w:val="21"/>
            <w:u w:val="single"/>
            <w:lang w:eastAsia="fr-FR"/>
          </w:rPr>
          <w:t>risk</w:t>
        </w:r>
      </w:hyperlink>
      <w:r w:rsidRPr="00AE69A4">
        <w:rPr>
          <w:rFonts w:ascii="Arial" w:eastAsia="Times New Roman" w:hAnsi="Arial" w:cs="Arial"/>
          <w:color w:val="222222"/>
          <w:sz w:val="21"/>
          <w:szCs w:val="21"/>
          <w:lang w:eastAsia="fr-FR"/>
        </w:rPr>
        <w:t>, particularly </w:t>
      </w:r>
      <w:hyperlink r:id="rId47" w:tooltip="Credit risk" w:history="1">
        <w:r w:rsidRPr="00AE69A4">
          <w:rPr>
            <w:rFonts w:ascii="Arial" w:eastAsia="Times New Roman" w:hAnsi="Arial" w:cs="Arial"/>
            <w:color w:val="0B0080"/>
            <w:sz w:val="21"/>
            <w:szCs w:val="21"/>
            <w:u w:val="single"/>
            <w:lang w:eastAsia="fr-FR"/>
          </w:rPr>
          <w:t>credit risk</w:t>
        </w:r>
      </w:hyperlink>
      <w:r w:rsidRPr="00AE69A4">
        <w:rPr>
          <w:rFonts w:ascii="Arial" w:eastAsia="Times New Roman" w:hAnsi="Arial" w:cs="Arial"/>
          <w:color w:val="222222"/>
          <w:sz w:val="21"/>
          <w:szCs w:val="21"/>
          <w:lang w:eastAsia="fr-FR"/>
        </w:rPr>
        <w:t> and </w:t>
      </w:r>
      <w:hyperlink r:id="rId48" w:tooltip="Market risk" w:history="1">
        <w:r w:rsidRPr="00AE69A4">
          <w:rPr>
            <w:rFonts w:ascii="Arial" w:eastAsia="Times New Roman" w:hAnsi="Arial" w:cs="Arial"/>
            <w:color w:val="0B0080"/>
            <w:sz w:val="21"/>
            <w:szCs w:val="21"/>
            <w:u w:val="single"/>
            <w:lang w:eastAsia="fr-FR"/>
          </w:rPr>
          <w:t>market risk</w:t>
        </w:r>
      </w:hyperlink>
      <w:r w:rsidRPr="00AE69A4">
        <w:rPr>
          <w:rFonts w:ascii="Arial" w:eastAsia="Times New Roman" w:hAnsi="Arial" w:cs="Arial"/>
          <w:color w:val="222222"/>
          <w:sz w:val="21"/>
          <w:szCs w:val="21"/>
          <w:lang w:eastAsia="fr-FR"/>
        </w:rPr>
        <w:t>. (Other risk types include </w:t>
      </w:r>
      <w:hyperlink r:id="rId49" w:tooltip="Foreign exchange risk" w:history="1">
        <w:r w:rsidRPr="00AE69A4">
          <w:rPr>
            <w:rFonts w:ascii="Arial" w:eastAsia="Times New Roman" w:hAnsi="Arial" w:cs="Arial"/>
            <w:color w:val="0B0080"/>
            <w:sz w:val="21"/>
            <w:szCs w:val="21"/>
            <w:u w:val="single"/>
            <w:lang w:eastAsia="fr-FR"/>
          </w:rPr>
          <w:t>foreign exchange</w:t>
        </w:r>
      </w:hyperlink>
      <w:r w:rsidRPr="00AE69A4">
        <w:rPr>
          <w:rFonts w:ascii="Arial" w:eastAsia="Times New Roman" w:hAnsi="Arial" w:cs="Arial"/>
          <w:color w:val="222222"/>
          <w:sz w:val="21"/>
          <w:szCs w:val="21"/>
          <w:lang w:eastAsia="fr-FR"/>
        </w:rPr>
        <w:t>, shape, </w:t>
      </w:r>
      <w:hyperlink r:id="rId50" w:tooltip="Volatility (finance)" w:history="1">
        <w:r w:rsidRPr="00AE69A4">
          <w:rPr>
            <w:rFonts w:ascii="Arial" w:eastAsia="Times New Roman" w:hAnsi="Arial" w:cs="Arial"/>
            <w:color w:val="0B0080"/>
            <w:sz w:val="21"/>
            <w:szCs w:val="21"/>
            <w:u w:val="single"/>
            <w:lang w:eastAsia="fr-FR"/>
          </w:rPr>
          <w:t>volatility</w:t>
        </w:r>
      </w:hyperlink>
      <w:r w:rsidRPr="00AE69A4">
        <w:rPr>
          <w:rFonts w:ascii="Arial" w:eastAsia="Times New Roman" w:hAnsi="Arial" w:cs="Arial"/>
          <w:color w:val="222222"/>
          <w:sz w:val="21"/>
          <w:szCs w:val="21"/>
          <w:lang w:eastAsia="fr-FR"/>
        </w:rPr>
        <w:t>, sector, </w:t>
      </w:r>
      <w:hyperlink r:id="rId51" w:tooltip="Liquidity risk" w:history="1">
        <w:r w:rsidRPr="00AE69A4">
          <w:rPr>
            <w:rFonts w:ascii="Arial" w:eastAsia="Times New Roman" w:hAnsi="Arial" w:cs="Arial"/>
            <w:color w:val="0B0080"/>
            <w:sz w:val="21"/>
            <w:szCs w:val="21"/>
            <w:u w:val="single"/>
            <w:lang w:eastAsia="fr-FR"/>
          </w:rPr>
          <w:t>liquidity</w:t>
        </w:r>
      </w:hyperlink>
      <w:r w:rsidRPr="00AE69A4">
        <w:rPr>
          <w:rFonts w:ascii="Arial" w:eastAsia="Times New Roman" w:hAnsi="Arial" w:cs="Arial"/>
          <w:color w:val="222222"/>
          <w:sz w:val="21"/>
          <w:szCs w:val="21"/>
          <w:lang w:eastAsia="fr-FR"/>
        </w:rPr>
        <w:t>, </w:t>
      </w:r>
      <w:hyperlink r:id="rId52" w:tooltip="Inflation" w:history="1">
        <w:r w:rsidRPr="00AE69A4">
          <w:rPr>
            <w:rFonts w:ascii="Arial" w:eastAsia="Times New Roman" w:hAnsi="Arial" w:cs="Arial"/>
            <w:color w:val="0B0080"/>
            <w:sz w:val="21"/>
            <w:szCs w:val="21"/>
            <w:u w:val="single"/>
            <w:lang w:eastAsia="fr-FR"/>
          </w:rPr>
          <w:t>inflation</w:t>
        </w:r>
      </w:hyperlink>
      <w:r w:rsidRPr="00AE69A4">
        <w:rPr>
          <w:rFonts w:ascii="Arial" w:eastAsia="Times New Roman" w:hAnsi="Arial" w:cs="Arial"/>
          <w:color w:val="222222"/>
          <w:sz w:val="21"/>
          <w:szCs w:val="21"/>
          <w:lang w:eastAsia="fr-FR"/>
        </w:rPr>
        <w:t> risks, etc.) It focuses on when and how to </w:t>
      </w:r>
      <w:hyperlink r:id="rId53" w:tooltip="Hedge (finance)" w:history="1">
        <w:r w:rsidRPr="00AE69A4">
          <w:rPr>
            <w:rFonts w:ascii="Arial" w:eastAsia="Times New Roman" w:hAnsi="Arial" w:cs="Arial"/>
            <w:color w:val="0B0080"/>
            <w:sz w:val="21"/>
            <w:szCs w:val="21"/>
            <w:u w:val="single"/>
            <w:lang w:eastAsia="fr-FR"/>
          </w:rPr>
          <w:t>hedge</w:t>
        </w:r>
      </w:hyperlink>
      <w:r w:rsidRPr="00AE69A4">
        <w:rPr>
          <w:rFonts w:ascii="Arial" w:eastAsia="Times New Roman" w:hAnsi="Arial" w:cs="Arial"/>
          <w:color w:val="222222"/>
          <w:sz w:val="21"/>
          <w:szCs w:val="21"/>
          <w:lang w:eastAsia="fr-FR"/>
        </w:rPr>
        <w:t> using financial instruments; in this sense it overlaps with </w:t>
      </w:r>
      <w:hyperlink r:id="rId54" w:tooltip="Financial engineering" w:history="1">
        <w:r w:rsidRPr="00AE69A4">
          <w:rPr>
            <w:rFonts w:ascii="Arial" w:eastAsia="Times New Roman" w:hAnsi="Arial" w:cs="Arial"/>
            <w:color w:val="0B0080"/>
            <w:sz w:val="21"/>
            <w:szCs w:val="21"/>
            <w:u w:val="single"/>
            <w:lang w:eastAsia="fr-FR"/>
          </w:rPr>
          <w:t>financial engineering</w:t>
        </w:r>
      </w:hyperlink>
      <w:r w:rsidRPr="00AE69A4">
        <w:rPr>
          <w:rFonts w:ascii="Arial" w:eastAsia="Times New Roman" w:hAnsi="Arial" w:cs="Arial"/>
          <w:color w:val="222222"/>
          <w:sz w:val="21"/>
          <w:szCs w:val="21"/>
          <w:lang w:eastAsia="fr-FR"/>
        </w:rPr>
        <w:t>. Similar to general </w:t>
      </w:r>
      <w:hyperlink r:id="rId55" w:tooltip="Risk management" w:history="1">
        <w:r w:rsidRPr="00AE69A4">
          <w:rPr>
            <w:rFonts w:ascii="Arial" w:eastAsia="Times New Roman" w:hAnsi="Arial" w:cs="Arial"/>
            <w:color w:val="0B0080"/>
            <w:sz w:val="21"/>
            <w:szCs w:val="21"/>
            <w:u w:val="single"/>
            <w:lang w:eastAsia="fr-FR"/>
          </w:rPr>
          <w:t>risk management</w:t>
        </w:r>
      </w:hyperlink>
      <w:r w:rsidRPr="00AE69A4">
        <w:rPr>
          <w:rFonts w:ascii="Arial" w:eastAsia="Times New Roman" w:hAnsi="Arial" w:cs="Arial"/>
          <w:color w:val="222222"/>
          <w:sz w:val="21"/>
          <w:szCs w:val="21"/>
          <w:lang w:eastAsia="fr-FR"/>
        </w:rPr>
        <w:t>, financial risk management requires identifying its sources, measuring it (see: </w:t>
      </w:r>
      <w:hyperlink r:id="rId56" w:anchor="Examples" w:tooltip="Risk measure" w:history="1">
        <w:r w:rsidRPr="00AE69A4">
          <w:rPr>
            <w:rFonts w:ascii="Arial" w:eastAsia="Times New Roman" w:hAnsi="Arial" w:cs="Arial"/>
            <w:color w:val="0B0080"/>
            <w:sz w:val="21"/>
            <w:szCs w:val="21"/>
            <w:u w:val="single"/>
            <w:lang w:eastAsia="fr-FR"/>
          </w:rPr>
          <w:t>Risk measure#Examples</w:t>
        </w:r>
      </w:hyperlink>
      <w:r w:rsidRPr="00AE69A4">
        <w:rPr>
          <w:rFonts w:ascii="Arial" w:eastAsia="Times New Roman" w:hAnsi="Arial" w:cs="Arial"/>
          <w:color w:val="222222"/>
          <w:sz w:val="21"/>
          <w:szCs w:val="21"/>
          <w:lang w:eastAsia="fr-FR"/>
        </w:rPr>
        <w:t>), and formulating plans to address these, and can be qualitative and quantitative. In the banking sector worldwide, the </w:t>
      </w:r>
      <w:hyperlink r:id="rId57" w:tooltip="Basel Accords" w:history="1">
        <w:r w:rsidRPr="00AE69A4">
          <w:rPr>
            <w:rFonts w:ascii="Arial" w:eastAsia="Times New Roman" w:hAnsi="Arial" w:cs="Arial"/>
            <w:color w:val="0B0080"/>
            <w:sz w:val="21"/>
            <w:szCs w:val="21"/>
            <w:u w:val="single"/>
            <w:lang w:eastAsia="fr-FR"/>
          </w:rPr>
          <w:t>Basel Accords</w:t>
        </w:r>
      </w:hyperlink>
      <w:r w:rsidRPr="00AE69A4">
        <w:rPr>
          <w:rFonts w:ascii="Arial" w:eastAsia="Times New Roman" w:hAnsi="Arial" w:cs="Arial"/>
          <w:color w:val="222222"/>
          <w:sz w:val="21"/>
          <w:szCs w:val="21"/>
          <w:lang w:eastAsia="fr-FR"/>
        </w:rPr>
        <w:t> are generally adopted by internationally active banks for tracking, reporting and exposing operational, credit and market risks.</w:t>
      </w:r>
      <w:hyperlink r:id="rId58" w:anchor="cite_note-7" w:history="1">
        <w:r w:rsidRPr="00AE69A4">
          <w:rPr>
            <w:rFonts w:ascii="Arial" w:eastAsia="Times New Roman" w:hAnsi="Arial" w:cs="Arial"/>
            <w:color w:val="0B0080"/>
            <w:sz w:val="17"/>
            <w:szCs w:val="17"/>
            <w:u w:val="single"/>
            <w:vertAlign w:val="superscript"/>
            <w:lang w:eastAsia="fr-FR"/>
          </w:rPr>
          <w:t>[7]</w:t>
        </w:r>
      </w:hyperlink>
    </w:p>
    <w:p w:rsidR="00AE69A4" w:rsidRPr="00AE69A4" w:rsidRDefault="00AE69A4" w:rsidP="00AE69A4">
      <w:pPr>
        <w:spacing w:before="72"/>
        <w:outlineLvl w:val="3"/>
        <w:rPr>
          <w:rFonts w:ascii="Arial" w:eastAsia="Times New Roman" w:hAnsi="Arial" w:cs="Arial"/>
          <w:b/>
          <w:bCs/>
          <w:color w:val="000000"/>
          <w:sz w:val="21"/>
          <w:szCs w:val="21"/>
          <w:lang w:eastAsia="fr-FR"/>
        </w:rPr>
      </w:pPr>
      <w:r w:rsidRPr="00AE69A4">
        <w:rPr>
          <w:rFonts w:ascii="Arial" w:eastAsia="Times New Roman" w:hAnsi="Arial" w:cs="Arial"/>
          <w:b/>
          <w:bCs/>
          <w:color w:val="000000"/>
          <w:sz w:val="21"/>
          <w:szCs w:val="21"/>
          <w:lang w:eastAsia="fr-FR"/>
        </w:rPr>
        <w:t>Financial services</w:t>
      </w:r>
      <w:r w:rsidRPr="00AE69A4">
        <w:rPr>
          <w:rFonts w:ascii="Arial" w:eastAsia="Times New Roman" w:hAnsi="Arial" w:cs="Arial"/>
          <w:color w:val="54595D"/>
          <w:lang w:eastAsia="fr-FR"/>
        </w:rPr>
        <w:t>[</w:t>
      </w:r>
      <w:hyperlink r:id="rId59" w:tooltip="Edit section: Financial services" w:history="1">
        <w:r w:rsidRPr="00AE69A4">
          <w:rPr>
            <w:rFonts w:ascii="Arial" w:eastAsia="Times New Roman" w:hAnsi="Arial" w:cs="Arial"/>
            <w:color w:val="0B0080"/>
            <w:u w:val="single"/>
            <w:lang w:eastAsia="fr-FR"/>
          </w:rPr>
          <w:t>edit</w:t>
        </w:r>
      </w:hyperlink>
      <w:r w:rsidRPr="00AE69A4">
        <w:rPr>
          <w:rFonts w:ascii="Arial" w:eastAsia="Times New Roman" w:hAnsi="Arial" w:cs="Arial"/>
          <w:color w:val="54595D"/>
          <w:lang w:eastAsia="fr-FR"/>
        </w:rPr>
        <w:t>]</w:t>
      </w:r>
    </w:p>
    <w:p w:rsidR="00AE69A4" w:rsidRPr="00AE69A4" w:rsidRDefault="00AE69A4" w:rsidP="00AE69A4">
      <w:pPr>
        <w:rPr>
          <w:rFonts w:ascii="Arial" w:eastAsia="Times New Roman" w:hAnsi="Arial" w:cs="Arial"/>
          <w:i/>
          <w:iCs/>
          <w:color w:val="222222"/>
          <w:sz w:val="21"/>
          <w:szCs w:val="21"/>
          <w:lang w:eastAsia="fr-FR"/>
        </w:rPr>
      </w:pPr>
      <w:r w:rsidRPr="00AE69A4">
        <w:rPr>
          <w:rFonts w:ascii="Arial" w:eastAsia="Times New Roman" w:hAnsi="Arial" w:cs="Arial"/>
          <w:i/>
          <w:iCs/>
          <w:color w:val="222222"/>
          <w:sz w:val="21"/>
          <w:szCs w:val="21"/>
          <w:lang w:eastAsia="fr-FR"/>
        </w:rPr>
        <w:t>Main article: </w:t>
      </w:r>
      <w:hyperlink r:id="rId60" w:tooltip="Financial services" w:history="1">
        <w:r w:rsidRPr="00AE69A4">
          <w:rPr>
            <w:rFonts w:ascii="Arial" w:eastAsia="Times New Roman" w:hAnsi="Arial" w:cs="Arial"/>
            <w:i/>
            <w:iCs/>
            <w:color w:val="0B0080"/>
            <w:sz w:val="21"/>
            <w:szCs w:val="21"/>
            <w:u w:val="single"/>
            <w:lang w:eastAsia="fr-FR"/>
          </w:rPr>
          <w:t>Financial services</w:t>
        </w:r>
      </w:hyperlink>
    </w:p>
    <w:p w:rsidR="00AE69A4" w:rsidRPr="00AE69A4" w:rsidRDefault="00AE69A4" w:rsidP="00AE69A4">
      <w:pPr>
        <w:spacing w:before="120" w:after="120"/>
        <w:rPr>
          <w:rFonts w:ascii="Arial" w:eastAsia="Times New Roman" w:hAnsi="Arial" w:cs="Arial"/>
          <w:color w:val="222222"/>
          <w:sz w:val="21"/>
          <w:szCs w:val="21"/>
          <w:lang w:eastAsia="fr-FR"/>
        </w:rPr>
      </w:pPr>
      <w:r w:rsidRPr="00AE69A4">
        <w:rPr>
          <w:rFonts w:ascii="Arial" w:eastAsia="Times New Roman" w:hAnsi="Arial" w:cs="Arial"/>
          <w:color w:val="222222"/>
          <w:sz w:val="21"/>
          <w:szCs w:val="21"/>
          <w:lang w:eastAsia="fr-FR"/>
        </w:rPr>
        <w:t>An entity whose income exceeds its expenditure can lend or invest the excess income to help that excess income produce more income in the future. Though on the other hand, an entity whose income is less than its expenditure can raise capital by borrowing or selling equity claims, decreasing its expenses, or increasing its income. The lender can find a borrower—a </w:t>
      </w:r>
      <w:hyperlink r:id="rId61" w:tooltip="Financial intermediary" w:history="1">
        <w:r w:rsidRPr="00AE69A4">
          <w:rPr>
            <w:rFonts w:ascii="Arial" w:eastAsia="Times New Roman" w:hAnsi="Arial" w:cs="Arial"/>
            <w:color w:val="0B0080"/>
            <w:sz w:val="21"/>
            <w:szCs w:val="21"/>
            <w:u w:val="single"/>
            <w:lang w:eastAsia="fr-FR"/>
          </w:rPr>
          <w:t>financial intermediary</w:t>
        </w:r>
      </w:hyperlink>
      <w:r w:rsidRPr="00AE69A4">
        <w:rPr>
          <w:rFonts w:ascii="Arial" w:eastAsia="Times New Roman" w:hAnsi="Arial" w:cs="Arial"/>
          <w:color w:val="222222"/>
          <w:sz w:val="21"/>
          <w:szCs w:val="21"/>
          <w:lang w:eastAsia="fr-FR"/>
        </w:rPr>
        <w:t> such as a </w:t>
      </w:r>
      <w:hyperlink r:id="rId62" w:tooltip="Bank" w:history="1">
        <w:r w:rsidRPr="00AE69A4">
          <w:rPr>
            <w:rFonts w:ascii="Arial" w:eastAsia="Times New Roman" w:hAnsi="Arial" w:cs="Arial"/>
            <w:color w:val="0B0080"/>
            <w:sz w:val="21"/>
            <w:szCs w:val="21"/>
            <w:u w:val="single"/>
            <w:lang w:eastAsia="fr-FR"/>
          </w:rPr>
          <w:t>bank</w:t>
        </w:r>
      </w:hyperlink>
      <w:r w:rsidRPr="00AE69A4">
        <w:rPr>
          <w:rFonts w:ascii="Arial" w:eastAsia="Times New Roman" w:hAnsi="Arial" w:cs="Arial"/>
          <w:color w:val="222222"/>
          <w:sz w:val="21"/>
          <w:szCs w:val="21"/>
          <w:lang w:eastAsia="fr-FR"/>
        </w:rPr>
        <w:t>—or buy notes or bonds (corporate bonds, government bonds, or mutual bonds) in the </w:t>
      </w:r>
      <w:hyperlink r:id="rId63" w:tooltip="Bond market" w:history="1">
        <w:r w:rsidRPr="00AE69A4">
          <w:rPr>
            <w:rFonts w:ascii="Arial" w:eastAsia="Times New Roman" w:hAnsi="Arial" w:cs="Arial"/>
            <w:color w:val="0B0080"/>
            <w:sz w:val="21"/>
            <w:szCs w:val="21"/>
            <w:u w:val="single"/>
            <w:lang w:eastAsia="fr-FR"/>
          </w:rPr>
          <w:t>bond market</w:t>
        </w:r>
      </w:hyperlink>
      <w:r w:rsidRPr="00AE69A4">
        <w:rPr>
          <w:rFonts w:ascii="Arial" w:eastAsia="Times New Roman" w:hAnsi="Arial" w:cs="Arial"/>
          <w:color w:val="222222"/>
          <w:sz w:val="21"/>
          <w:szCs w:val="21"/>
          <w:lang w:eastAsia="fr-FR"/>
        </w:rPr>
        <w:t>. The lender receives interest, the borrower pays a higher interest than the lender receives, and the financial intermediary earns the difference for arranging the loan.</w:t>
      </w:r>
    </w:p>
    <w:p w:rsidR="00AE69A4" w:rsidRPr="00AE69A4" w:rsidRDefault="00AE69A4" w:rsidP="00AE69A4">
      <w:pPr>
        <w:spacing w:before="120" w:after="120"/>
        <w:rPr>
          <w:rFonts w:ascii="Arial" w:eastAsia="Times New Roman" w:hAnsi="Arial" w:cs="Arial"/>
          <w:color w:val="222222"/>
          <w:sz w:val="21"/>
          <w:szCs w:val="21"/>
          <w:lang w:eastAsia="fr-FR"/>
        </w:rPr>
      </w:pPr>
      <w:r w:rsidRPr="00AE69A4">
        <w:rPr>
          <w:rFonts w:ascii="Arial" w:eastAsia="Times New Roman" w:hAnsi="Arial" w:cs="Arial"/>
          <w:color w:val="222222"/>
          <w:sz w:val="21"/>
          <w:szCs w:val="21"/>
          <w:lang w:eastAsia="fr-FR"/>
        </w:rPr>
        <w:t>A bank aggregates the activities of many borrowers and lenders. A bank accepts deposits from lenders, on which it pays interest. The bank then lends these deposits to borrowers. Banks allow borrowers and lenders, of different sizes, to coordinate their activity.</w:t>
      </w:r>
    </w:p>
    <w:p w:rsidR="00AE69A4" w:rsidRPr="00AE69A4" w:rsidRDefault="00AE69A4" w:rsidP="00AE69A4">
      <w:pPr>
        <w:spacing w:before="120" w:after="120"/>
        <w:rPr>
          <w:rFonts w:ascii="Arial" w:eastAsia="Times New Roman" w:hAnsi="Arial" w:cs="Arial"/>
          <w:color w:val="222222"/>
          <w:sz w:val="21"/>
          <w:szCs w:val="21"/>
          <w:lang w:eastAsia="fr-FR"/>
        </w:rPr>
      </w:pPr>
      <w:r w:rsidRPr="00AE69A4">
        <w:rPr>
          <w:rFonts w:ascii="Arial" w:eastAsia="Times New Roman" w:hAnsi="Arial" w:cs="Arial"/>
          <w:color w:val="222222"/>
          <w:sz w:val="21"/>
          <w:szCs w:val="21"/>
          <w:lang w:eastAsia="fr-FR"/>
        </w:rPr>
        <w:t>Finance is used by individuals (</w:t>
      </w:r>
      <w:hyperlink r:id="rId64" w:tooltip="Personal finance" w:history="1">
        <w:r w:rsidRPr="00AE69A4">
          <w:rPr>
            <w:rFonts w:ascii="Arial" w:eastAsia="Times New Roman" w:hAnsi="Arial" w:cs="Arial"/>
            <w:color w:val="0B0080"/>
            <w:sz w:val="21"/>
            <w:szCs w:val="21"/>
            <w:u w:val="single"/>
            <w:lang w:eastAsia="fr-FR"/>
          </w:rPr>
          <w:t>personal finance</w:t>
        </w:r>
      </w:hyperlink>
      <w:r w:rsidRPr="00AE69A4">
        <w:rPr>
          <w:rFonts w:ascii="Arial" w:eastAsia="Times New Roman" w:hAnsi="Arial" w:cs="Arial"/>
          <w:color w:val="222222"/>
          <w:sz w:val="21"/>
          <w:szCs w:val="21"/>
          <w:lang w:eastAsia="fr-FR"/>
        </w:rPr>
        <w:t>), by governments (</w:t>
      </w:r>
      <w:hyperlink r:id="rId65" w:tooltip="Public finance" w:history="1">
        <w:r w:rsidRPr="00AE69A4">
          <w:rPr>
            <w:rFonts w:ascii="Arial" w:eastAsia="Times New Roman" w:hAnsi="Arial" w:cs="Arial"/>
            <w:color w:val="0B0080"/>
            <w:sz w:val="21"/>
            <w:szCs w:val="21"/>
            <w:u w:val="single"/>
            <w:lang w:eastAsia="fr-FR"/>
          </w:rPr>
          <w:t>public finance</w:t>
        </w:r>
      </w:hyperlink>
      <w:r w:rsidRPr="00AE69A4">
        <w:rPr>
          <w:rFonts w:ascii="Arial" w:eastAsia="Times New Roman" w:hAnsi="Arial" w:cs="Arial"/>
          <w:color w:val="222222"/>
          <w:sz w:val="21"/>
          <w:szCs w:val="21"/>
          <w:lang w:eastAsia="fr-FR"/>
        </w:rPr>
        <w:t>), by businesses (</w:t>
      </w:r>
      <w:hyperlink r:id="rId66" w:tooltip="Corporate finance" w:history="1">
        <w:r w:rsidRPr="00AE69A4">
          <w:rPr>
            <w:rFonts w:ascii="Arial" w:eastAsia="Times New Roman" w:hAnsi="Arial" w:cs="Arial"/>
            <w:color w:val="0B0080"/>
            <w:sz w:val="21"/>
            <w:szCs w:val="21"/>
            <w:u w:val="single"/>
            <w:lang w:eastAsia="fr-FR"/>
          </w:rPr>
          <w:t>corporate finance</w:t>
        </w:r>
      </w:hyperlink>
      <w:r w:rsidRPr="00AE69A4">
        <w:rPr>
          <w:rFonts w:ascii="Arial" w:eastAsia="Times New Roman" w:hAnsi="Arial" w:cs="Arial"/>
          <w:color w:val="222222"/>
          <w:sz w:val="21"/>
          <w:szCs w:val="21"/>
          <w:lang w:eastAsia="fr-FR"/>
        </w:rPr>
        <w:t xml:space="preserve">) and by a wide variety of other organizations such as schools and non-profit organizations. In general, the goals of each of the above activities are achieved </w:t>
      </w:r>
      <w:r w:rsidRPr="00AE69A4">
        <w:rPr>
          <w:rFonts w:ascii="Arial" w:eastAsia="Times New Roman" w:hAnsi="Arial" w:cs="Arial"/>
          <w:color w:val="222222"/>
          <w:sz w:val="21"/>
          <w:szCs w:val="21"/>
          <w:lang w:eastAsia="fr-FR"/>
        </w:rPr>
        <w:lastRenderedPageBreak/>
        <w:t>through the use of appropriate financial instruments and methodologies, with consideration to their institutional setting.</w:t>
      </w:r>
    </w:p>
    <w:p w:rsidR="00AE69A4" w:rsidRPr="00AE69A4" w:rsidRDefault="00AE69A4" w:rsidP="00AE69A4">
      <w:pPr>
        <w:spacing w:before="120" w:after="120"/>
        <w:rPr>
          <w:rFonts w:ascii="Arial" w:eastAsia="Times New Roman" w:hAnsi="Arial" w:cs="Arial"/>
          <w:color w:val="222222"/>
          <w:sz w:val="21"/>
          <w:szCs w:val="21"/>
          <w:lang w:eastAsia="fr-FR"/>
        </w:rPr>
      </w:pPr>
      <w:r w:rsidRPr="00AE69A4">
        <w:rPr>
          <w:rFonts w:ascii="Arial" w:eastAsia="Times New Roman" w:hAnsi="Arial" w:cs="Arial"/>
          <w:color w:val="222222"/>
          <w:sz w:val="21"/>
          <w:szCs w:val="21"/>
          <w:lang w:eastAsia="fr-FR"/>
        </w:rPr>
        <w:t>Finance is one of the most important aspects of </w:t>
      </w:r>
      <w:hyperlink r:id="rId67" w:tooltip="Business management" w:history="1">
        <w:r w:rsidRPr="00AE69A4">
          <w:rPr>
            <w:rFonts w:ascii="Arial" w:eastAsia="Times New Roman" w:hAnsi="Arial" w:cs="Arial"/>
            <w:color w:val="0B0080"/>
            <w:sz w:val="21"/>
            <w:szCs w:val="21"/>
            <w:u w:val="single"/>
            <w:lang w:eastAsia="fr-FR"/>
          </w:rPr>
          <w:t>business management</w:t>
        </w:r>
      </w:hyperlink>
      <w:r w:rsidRPr="00AE69A4">
        <w:rPr>
          <w:rFonts w:ascii="Arial" w:eastAsia="Times New Roman" w:hAnsi="Arial" w:cs="Arial"/>
          <w:color w:val="222222"/>
          <w:sz w:val="21"/>
          <w:szCs w:val="21"/>
          <w:lang w:eastAsia="fr-FR"/>
        </w:rPr>
        <w:t> and includes analysis related to the use and acquisition of funds for the enterprise.</w:t>
      </w:r>
    </w:p>
    <w:p w:rsidR="00AE69A4" w:rsidRPr="00AE69A4" w:rsidRDefault="00AE69A4" w:rsidP="00AE69A4">
      <w:pPr>
        <w:spacing w:before="120" w:after="120"/>
        <w:rPr>
          <w:rFonts w:ascii="Arial" w:eastAsia="Times New Roman" w:hAnsi="Arial" w:cs="Arial"/>
          <w:color w:val="222222"/>
          <w:sz w:val="21"/>
          <w:szCs w:val="21"/>
          <w:lang w:eastAsia="fr-FR"/>
        </w:rPr>
      </w:pPr>
      <w:r w:rsidRPr="00AE69A4">
        <w:rPr>
          <w:rFonts w:ascii="Arial" w:eastAsia="Times New Roman" w:hAnsi="Arial" w:cs="Arial"/>
          <w:color w:val="222222"/>
          <w:sz w:val="21"/>
          <w:szCs w:val="21"/>
          <w:lang w:eastAsia="fr-FR"/>
        </w:rPr>
        <w:t>In corporate finance, a company's </w:t>
      </w:r>
      <w:hyperlink r:id="rId68" w:tooltip="Capital structure" w:history="1">
        <w:r w:rsidRPr="00AE69A4">
          <w:rPr>
            <w:rFonts w:ascii="Arial" w:eastAsia="Times New Roman" w:hAnsi="Arial" w:cs="Arial"/>
            <w:color w:val="0B0080"/>
            <w:sz w:val="21"/>
            <w:szCs w:val="21"/>
            <w:u w:val="single"/>
            <w:lang w:eastAsia="fr-FR"/>
          </w:rPr>
          <w:t>capital structure</w:t>
        </w:r>
      </w:hyperlink>
      <w:r w:rsidRPr="00AE69A4">
        <w:rPr>
          <w:rFonts w:ascii="Arial" w:eastAsia="Times New Roman" w:hAnsi="Arial" w:cs="Arial"/>
          <w:color w:val="222222"/>
          <w:sz w:val="21"/>
          <w:szCs w:val="21"/>
          <w:lang w:eastAsia="fr-FR"/>
        </w:rPr>
        <w:t> is the total mix of financing methods it uses to raise funds. One method is </w:t>
      </w:r>
      <w:r w:rsidRPr="00AE69A4">
        <w:rPr>
          <w:rFonts w:ascii="Arial" w:eastAsia="Times New Roman" w:hAnsi="Arial" w:cs="Arial"/>
          <w:i/>
          <w:iCs/>
          <w:color w:val="222222"/>
          <w:sz w:val="21"/>
          <w:szCs w:val="21"/>
          <w:lang w:eastAsia="fr-FR"/>
        </w:rPr>
        <w:t>debt financing</w:t>
      </w:r>
      <w:r w:rsidRPr="00AE69A4">
        <w:rPr>
          <w:rFonts w:ascii="Arial" w:eastAsia="Times New Roman" w:hAnsi="Arial" w:cs="Arial"/>
          <w:color w:val="222222"/>
          <w:sz w:val="21"/>
          <w:szCs w:val="21"/>
          <w:lang w:eastAsia="fr-FR"/>
        </w:rPr>
        <w:t>, which includes bank loans and bond sales. Another method is </w:t>
      </w:r>
      <w:hyperlink r:id="rId69" w:tooltip="Equity financing" w:history="1">
        <w:r w:rsidRPr="00AE69A4">
          <w:rPr>
            <w:rFonts w:ascii="Arial" w:eastAsia="Times New Roman" w:hAnsi="Arial" w:cs="Arial"/>
            <w:i/>
            <w:iCs/>
            <w:color w:val="0B0080"/>
            <w:sz w:val="21"/>
            <w:szCs w:val="21"/>
            <w:u w:val="single"/>
            <w:lang w:eastAsia="fr-FR"/>
          </w:rPr>
          <w:t>equity financing</w:t>
        </w:r>
      </w:hyperlink>
      <w:r w:rsidRPr="00AE69A4">
        <w:rPr>
          <w:rFonts w:ascii="Arial" w:eastAsia="Times New Roman" w:hAnsi="Arial" w:cs="Arial"/>
          <w:color w:val="222222"/>
          <w:sz w:val="21"/>
          <w:szCs w:val="21"/>
          <w:lang w:eastAsia="fr-FR"/>
        </w:rPr>
        <w:t> – the sale of stock by a company to investors, the original shareholders (they own a portion of the business) of a share. Ownership of a share gives the shareholder certain contractual rights and powers, which typically include the right to receive declared dividends and to vote the proxy on important matters (e.g., board elections). The owners of both bonds (either government bonds or corporate bonds) and stock (whether its preferred stock or common stock), may be </w:t>
      </w:r>
      <w:hyperlink r:id="rId70" w:tooltip="Institutional investor" w:history="1">
        <w:r w:rsidRPr="00AE69A4">
          <w:rPr>
            <w:rFonts w:ascii="Arial" w:eastAsia="Times New Roman" w:hAnsi="Arial" w:cs="Arial"/>
            <w:i/>
            <w:iCs/>
            <w:color w:val="0B0080"/>
            <w:sz w:val="21"/>
            <w:szCs w:val="21"/>
            <w:u w:val="single"/>
            <w:lang w:eastAsia="fr-FR"/>
          </w:rPr>
          <w:t>institutional investors</w:t>
        </w:r>
      </w:hyperlink>
      <w:r w:rsidRPr="00AE69A4">
        <w:rPr>
          <w:rFonts w:ascii="Arial" w:eastAsia="Times New Roman" w:hAnsi="Arial" w:cs="Arial"/>
          <w:color w:val="222222"/>
          <w:sz w:val="21"/>
          <w:szCs w:val="21"/>
          <w:lang w:eastAsia="fr-FR"/>
        </w:rPr>
        <w:t>– financial institutions such as investment banks and </w:t>
      </w:r>
      <w:hyperlink r:id="rId71" w:tooltip="Pension fund" w:history="1">
        <w:r w:rsidRPr="00AE69A4">
          <w:rPr>
            <w:rFonts w:ascii="Arial" w:eastAsia="Times New Roman" w:hAnsi="Arial" w:cs="Arial"/>
            <w:color w:val="0B0080"/>
            <w:sz w:val="21"/>
            <w:szCs w:val="21"/>
            <w:u w:val="single"/>
            <w:lang w:eastAsia="fr-FR"/>
          </w:rPr>
          <w:t>pension funds</w:t>
        </w:r>
      </w:hyperlink>
      <w:r w:rsidRPr="00AE69A4">
        <w:rPr>
          <w:rFonts w:ascii="Arial" w:eastAsia="Times New Roman" w:hAnsi="Arial" w:cs="Arial"/>
          <w:color w:val="222222"/>
          <w:sz w:val="21"/>
          <w:szCs w:val="21"/>
          <w:lang w:eastAsia="fr-FR"/>
        </w:rPr>
        <w:t>  or private individuals, called </w:t>
      </w:r>
      <w:hyperlink r:id="rId72" w:tooltip="Private investors" w:history="1">
        <w:r w:rsidRPr="00AE69A4">
          <w:rPr>
            <w:rFonts w:ascii="Arial" w:eastAsia="Times New Roman" w:hAnsi="Arial" w:cs="Arial"/>
            <w:i/>
            <w:iCs/>
            <w:color w:val="0B0080"/>
            <w:sz w:val="21"/>
            <w:szCs w:val="21"/>
            <w:u w:val="single"/>
            <w:lang w:eastAsia="fr-FR"/>
          </w:rPr>
          <w:t>private investors</w:t>
        </w:r>
      </w:hyperlink>
      <w:r w:rsidRPr="00AE69A4">
        <w:rPr>
          <w:rFonts w:ascii="Arial" w:eastAsia="Times New Roman" w:hAnsi="Arial" w:cs="Arial"/>
          <w:color w:val="222222"/>
          <w:sz w:val="21"/>
          <w:szCs w:val="21"/>
          <w:lang w:eastAsia="fr-FR"/>
        </w:rPr>
        <w:t> or </w:t>
      </w:r>
      <w:r w:rsidRPr="00AE69A4">
        <w:rPr>
          <w:rFonts w:ascii="Arial" w:eastAsia="Times New Roman" w:hAnsi="Arial" w:cs="Arial"/>
          <w:i/>
          <w:iCs/>
          <w:color w:val="222222"/>
          <w:sz w:val="21"/>
          <w:szCs w:val="21"/>
          <w:lang w:eastAsia="fr-FR"/>
        </w:rPr>
        <w:t>retail investors</w:t>
      </w:r>
      <w:r w:rsidRPr="00AE69A4">
        <w:rPr>
          <w:rFonts w:ascii="Arial" w:eastAsia="Times New Roman" w:hAnsi="Arial" w:cs="Arial"/>
          <w:color w:val="222222"/>
          <w:sz w:val="21"/>
          <w:szCs w:val="21"/>
          <w:lang w:eastAsia="fr-FR"/>
        </w:rPr>
        <w:t>.</w:t>
      </w:r>
    </w:p>
    <w:p w:rsidR="00AE69A4" w:rsidRPr="00AE69A4" w:rsidRDefault="00AE69A4" w:rsidP="00AE69A4">
      <w:pPr>
        <w:spacing w:before="72"/>
        <w:outlineLvl w:val="2"/>
        <w:rPr>
          <w:rFonts w:ascii="Arial" w:eastAsia="Times New Roman" w:hAnsi="Arial" w:cs="Arial"/>
          <w:b/>
          <w:bCs/>
          <w:color w:val="000000"/>
          <w:sz w:val="29"/>
          <w:szCs w:val="29"/>
          <w:lang w:eastAsia="fr-FR"/>
        </w:rPr>
      </w:pPr>
      <w:r w:rsidRPr="00AE69A4">
        <w:rPr>
          <w:rFonts w:ascii="Arial" w:eastAsia="Times New Roman" w:hAnsi="Arial" w:cs="Arial"/>
          <w:b/>
          <w:bCs/>
          <w:color w:val="000000"/>
          <w:sz w:val="29"/>
          <w:szCs w:val="29"/>
          <w:lang w:eastAsia="fr-FR"/>
        </w:rPr>
        <w:t>Public finance</w:t>
      </w:r>
      <w:r w:rsidRPr="00AE69A4">
        <w:rPr>
          <w:rFonts w:ascii="Arial" w:eastAsia="Times New Roman" w:hAnsi="Arial" w:cs="Arial"/>
          <w:color w:val="54595D"/>
          <w:lang w:eastAsia="fr-FR"/>
        </w:rPr>
        <w:t>[</w:t>
      </w:r>
      <w:hyperlink r:id="rId73" w:tooltip="Edit section: Public finance" w:history="1">
        <w:r w:rsidRPr="00AE69A4">
          <w:rPr>
            <w:rFonts w:ascii="Arial" w:eastAsia="Times New Roman" w:hAnsi="Arial" w:cs="Arial"/>
            <w:color w:val="0B0080"/>
            <w:u w:val="single"/>
            <w:lang w:eastAsia="fr-FR"/>
          </w:rPr>
          <w:t>edit</w:t>
        </w:r>
      </w:hyperlink>
      <w:r w:rsidRPr="00AE69A4">
        <w:rPr>
          <w:rFonts w:ascii="Arial" w:eastAsia="Times New Roman" w:hAnsi="Arial" w:cs="Arial"/>
          <w:color w:val="54595D"/>
          <w:lang w:eastAsia="fr-FR"/>
        </w:rPr>
        <w:t>]</w:t>
      </w:r>
    </w:p>
    <w:p w:rsidR="00AE69A4" w:rsidRPr="00AE69A4" w:rsidRDefault="00AE69A4" w:rsidP="00AE69A4">
      <w:pPr>
        <w:rPr>
          <w:rFonts w:ascii="Arial" w:eastAsia="Times New Roman" w:hAnsi="Arial" w:cs="Arial"/>
          <w:i/>
          <w:iCs/>
          <w:color w:val="222222"/>
          <w:sz w:val="21"/>
          <w:szCs w:val="21"/>
          <w:lang w:eastAsia="fr-FR"/>
        </w:rPr>
      </w:pPr>
      <w:r w:rsidRPr="00AE69A4">
        <w:rPr>
          <w:rFonts w:ascii="Arial" w:eastAsia="Times New Roman" w:hAnsi="Arial" w:cs="Arial"/>
          <w:i/>
          <w:iCs/>
          <w:color w:val="222222"/>
          <w:sz w:val="21"/>
          <w:szCs w:val="21"/>
          <w:lang w:eastAsia="fr-FR"/>
        </w:rPr>
        <w:t>Main article: </w:t>
      </w:r>
      <w:hyperlink r:id="rId74" w:tooltip="Public finance" w:history="1">
        <w:r w:rsidRPr="00AE69A4">
          <w:rPr>
            <w:rFonts w:ascii="Arial" w:eastAsia="Times New Roman" w:hAnsi="Arial" w:cs="Arial"/>
            <w:i/>
            <w:iCs/>
            <w:color w:val="0B0080"/>
            <w:sz w:val="21"/>
            <w:szCs w:val="21"/>
            <w:u w:val="single"/>
            <w:lang w:eastAsia="fr-FR"/>
          </w:rPr>
          <w:t>Public finance</w:t>
        </w:r>
      </w:hyperlink>
    </w:p>
    <w:p w:rsidR="00AE69A4" w:rsidRPr="00AE69A4" w:rsidRDefault="00AE69A4" w:rsidP="00AE69A4">
      <w:pPr>
        <w:spacing w:before="120" w:after="120"/>
        <w:rPr>
          <w:rFonts w:ascii="Arial" w:eastAsia="Times New Roman" w:hAnsi="Arial" w:cs="Arial"/>
          <w:color w:val="222222"/>
          <w:sz w:val="21"/>
          <w:szCs w:val="21"/>
          <w:lang w:eastAsia="fr-FR"/>
        </w:rPr>
      </w:pPr>
      <w:r w:rsidRPr="00AE69A4">
        <w:rPr>
          <w:rFonts w:ascii="Arial" w:eastAsia="Times New Roman" w:hAnsi="Arial" w:cs="Arial"/>
          <w:color w:val="222222"/>
          <w:sz w:val="21"/>
          <w:szCs w:val="21"/>
          <w:lang w:eastAsia="fr-FR"/>
        </w:rPr>
        <w:t>Public finance describes finance as related to sovereign states and sub-national entities (states/provinces, counties, municipalities, etc.) and related public entities (e.g. school districts) or agencies. It usually encompasses a long-term strategic perspective regarding investment decisions that affect public entities.</w:t>
      </w:r>
      <w:hyperlink r:id="rId75" w:anchor="cite_note-8" w:history="1">
        <w:r w:rsidRPr="00AE69A4">
          <w:rPr>
            <w:rFonts w:ascii="Arial" w:eastAsia="Times New Roman" w:hAnsi="Arial" w:cs="Arial"/>
            <w:color w:val="0B0080"/>
            <w:sz w:val="17"/>
            <w:szCs w:val="17"/>
            <w:u w:val="single"/>
            <w:vertAlign w:val="superscript"/>
            <w:lang w:eastAsia="fr-FR"/>
          </w:rPr>
          <w:t>[8]</w:t>
        </w:r>
      </w:hyperlink>
      <w:r w:rsidRPr="00AE69A4">
        <w:rPr>
          <w:rFonts w:ascii="Arial" w:eastAsia="Times New Roman" w:hAnsi="Arial" w:cs="Arial"/>
          <w:color w:val="222222"/>
          <w:sz w:val="21"/>
          <w:szCs w:val="21"/>
          <w:lang w:eastAsia="fr-FR"/>
        </w:rPr>
        <w:t> These long-term strategic periods usually encompass five or more years.</w:t>
      </w:r>
      <w:hyperlink r:id="rId76" w:anchor="cite_note-9" w:history="1">
        <w:r w:rsidRPr="00AE69A4">
          <w:rPr>
            <w:rFonts w:ascii="Arial" w:eastAsia="Times New Roman" w:hAnsi="Arial" w:cs="Arial"/>
            <w:color w:val="0B0080"/>
            <w:sz w:val="17"/>
            <w:szCs w:val="17"/>
            <w:u w:val="single"/>
            <w:vertAlign w:val="superscript"/>
            <w:lang w:eastAsia="fr-FR"/>
          </w:rPr>
          <w:t>[9]</w:t>
        </w:r>
      </w:hyperlink>
      <w:r w:rsidRPr="00AE69A4">
        <w:rPr>
          <w:rFonts w:ascii="Arial" w:eastAsia="Times New Roman" w:hAnsi="Arial" w:cs="Arial"/>
          <w:color w:val="222222"/>
          <w:sz w:val="21"/>
          <w:szCs w:val="21"/>
          <w:lang w:eastAsia="fr-FR"/>
        </w:rPr>
        <w:t> Public finance is primarily concerned with:</w:t>
      </w:r>
    </w:p>
    <w:p w:rsidR="00AE69A4" w:rsidRPr="00AE69A4" w:rsidRDefault="00AE69A4" w:rsidP="00AE69A4">
      <w:pPr>
        <w:numPr>
          <w:ilvl w:val="0"/>
          <w:numId w:val="2"/>
        </w:numPr>
        <w:spacing w:before="100" w:beforeAutospacing="1" w:after="24"/>
        <w:ind w:left="384"/>
        <w:rPr>
          <w:rFonts w:ascii="Arial" w:eastAsia="Times New Roman" w:hAnsi="Arial" w:cs="Arial"/>
          <w:color w:val="222222"/>
          <w:sz w:val="21"/>
          <w:szCs w:val="21"/>
          <w:lang w:eastAsia="fr-FR"/>
        </w:rPr>
      </w:pPr>
      <w:r w:rsidRPr="00AE69A4">
        <w:rPr>
          <w:rFonts w:ascii="Arial" w:eastAsia="Times New Roman" w:hAnsi="Arial" w:cs="Arial"/>
          <w:color w:val="222222"/>
          <w:sz w:val="21"/>
          <w:szCs w:val="21"/>
          <w:lang w:eastAsia="fr-FR"/>
        </w:rPr>
        <w:t>Identification of required expenditure of a public sector entity</w:t>
      </w:r>
    </w:p>
    <w:p w:rsidR="00AE69A4" w:rsidRPr="00AE69A4" w:rsidRDefault="00AE69A4" w:rsidP="00AE69A4">
      <w:pPr>
        <w:numPr>
          <w:ilvl w:val="0"/>
          <w:numId w:val="2"/>
        </w:numPr>
        <w:spacing w:before="100" w:beforeAutospacing="1" w:after="24"/>
        <w:ind w:left="384"/>
        <w:rPr>
          <w:rFonts w:ascii="Arial" w:eastAsia="Times New Roman" w:hAnsi="Arial" w:cs="Arial"/>
          <w:color w:val="222222"/>
          <w:sz w:val="21"/>
          <w:szCs w:val="21"/>
          <w:lang w:eastAsia="fr-FR"/>
        </w:rPr>
      </w:pPr>
      <w:r w:rsidRPr="00AE69A4">
        <w:rPr>
          <w:rFonts w:ascii="Arial" w:eastAsia="Times New Roman" w:hAnsi="Arial" w:cs="Arial"/>
          <w:color w:val="222222"/>
          <w:sz w:val="21"/>
          <w:szCs w:val="21"/>
          <w:lang w:eastAsia="fr-FR"/>
        </w:rPr>
        <w:t>Source(s) of that entity's revenue</w:t>
      </w:r>
    </w:p>
    <w:p w:rsidR="00AE69A4" w:rsidRPr="00AE69A4" w:rsidRDefault="00AE69A4" w:rsidP="00AE69A4">
      <w:pPr>
        <w:numPr>
          <w:ilvl w:val="0"/>
          <w:numId w:val="2"/>
        </w:numPr>
        <w:spacing w:before="100" w:beforeAutospacing="1" w:after="24"/>
        <w:ind w:left="384"/>
        <w:rPr>
          <w:rFonts w:ascii="Arial" w:eastAsia="Times New Roman" w:hAnsi="Arial" w:cs="Arial"/>
          <w:color w:val="222222"/>
          <w:sz w:val="21"/>
          <w:szCs w:val="21"/>
          <w:lang w:eastAsia="fr-FR"/>
        </w:rPr>
      </w:pPr>
      <w:r w:rsidRPr="00AE69A4">
        <w:rPr>
          <w:rFonts w:ascii="Arial" w:eastAsia="Times New Roman" w:hAnsi="Arial" w:cs="Arial"/>
          <w:color w:val="222222"/>
          <w:sz w:val="21"/>
          <w:szCs w:val="21"/>
          <w:lang w:eastAsia="fr-FR"/>
        </w:rPr>
        <w:t>The budgeting process</w:t>
      </w:r>
    </w:p>
    <w:p w:rsidR="00AE69A4" w:rsidRPr="00AE69A4" w:rsidRDefault="00AE69A4" w:rsidP="00AE69A4">
      <w:pPr>
        <w:numPr>
          <w:ilvl w:val="0"/>
          <w:numId w:val="2"/>
        </w:numPr>
        <w:spacing w:before="100" w:beforeAutospacing="1" w:after="24"/>
        <w:ind w:left="384"/>
        <w:rPr>
          <w:rFonts w:ascii="Arial" w:eastAsia="Times New Roman" w:hAnsi="Arial" w:cs="Arial"/>
          <w:color w:val="222222"/>
          <w:sz w:val="21"/>
          <w:szCs w:val="21"/>
          <w:lang w:eastAsia="fr-FR"/>
        </w:rPr>
      </w:pPr>
      <w:r w:rsidRPr="00AE69A4">
        <w:rPr>
          <w:rFonts w:ascii="Arial" w:eastAsia="Times New Roman" w:hAnsi="Arial" w:cs="Arial"/>
          <w:color w:val="222222"/>
          <w:sz w:val="21"/>
          <w:szCs w:val="21"/>
          <w:lang w:eastAsia="fr-FR"/>
        </w:rPr>
        <w:t>Debt issuance (</w:t>
      </w:r>
      <w:hyperlink r:id="rId77" w:tooltip="Municipal bond" w:history="1">
        <w:r w:rsidRPr="00AE69A4">
          <w:rPr>
            <w:rFonts w:ascii="Arial" w:eastAsia="Times New Roman" w:hAnsi="Arial" w:cs="Arial"/>
            <w:color w:val="0B0080"/>
            <w:sz w:val="21"/>
            <w:szCs w:val="21"/>
            <w:u w:val="single"/>
            <w:lang w:eastAsia="fr-FR"/>
          </w:rPr>
          <w:t>municipal bonds</w:t>
        </w:r>
      </w:hyperlink>
      <w:r w:rsidRPr="00AE69A4">
        <w:rPr>
          <w:rFonts w:ascii="Arial" w:eastAsia="Times New Roman" w:hAnsi="Arial" w:cs="Arial"/>
          <w:color w:val="222222"/>
          <w:sz w:val="21"/>
          <w:szCs w:val="21"/>
          <w:lang w:eastAsia="fr-FR"/>
        </w:rPr>
        <w:t>) for public works projects</w:t>
      </w:r>
    </w:p>
    <w:p w:rsidR="00AE69A4" w:rsidRPr="00AE69A4" w:rsidRDefault="00AE69A4" w:rsidP="00AE69A4">
      <w:pPr>
        <w:spacing w:before="120" w:after="120"/>
        <w:rPr>
          <w:rFonts w:ascii="Arial" w:eastAsia="Times New Roman" w:hAnsi="Arial" w:cs="Arial"/>
          <w:color w:val="222222"/>
          <w:sz w:val="21"/>
          <w:szCs w:val="21"/>
          <w:lang w:eastAsia="fr-FR"/>
        </w:rPr>
      </w:pPr>
      <w:r w:rsidRPr="00AE69A4">
        <w:rPr>
          <w:rFonts w:ascii="Arial" w:eastAsia="Times New Roman" w:hAnsi="Arial" w:cs="Arial"/>
          <w:color w:val="222222"/>
          <w:sz w:val="21"/>
          <w:szCs w:val="21"/>
          <w:lang w:eastAsia="fr-FR"/>
        </w:rPr>
        <w:t>Central banks, such as the </w:t>
      </w:r>
      <w:hyperlink r:id="rId78" w:tooltip="Federal Reserve System" w:history="1">
        <w:r w:rsidRPr="00AE69A4">
          <w:rPr>
            <w:rFonts w:ascii="Arial" w:eastAsia="Times New Roman" w:hAnsi="Arial" w:cs="Arial"/>
            <w:color w:val="0B0080"/>
            <w:sz w:val="21"/>
            <w:szCs w:val="21"/>
            <w:u w:val="single"/>
            <w:lang w:eastAsia="fr-FR"/>
          </w:rPr>
          <w:t>Federal Reserve System</w:t>
        </w:r>
      </w:hyperlink>
      <w:r w:rsidRPr="00AE69A4">
        <w:rPr>
          <w:rFonts w:ascii="Arial" w:eastAsia="Times New Roman" w:hAnsi="Arial" w:cs="Arial"/>
          <w:color w:val="222222"/>
          <w:sz w:val="21"/>
          <w:szCs w:val="21"/>
          <w:lang w:eastAsia="fr-FR"/>
        </w:rPr>
        <w:t> banks in the </w:t>
      </w:r>
      <w:hyperlink r:id="rId79" w:tooltip="United States" w:history="1">
        <w:r w:rsidRPr="00AE69A4">
          <w:rPr>
            <w:rFonts w:ascii="Arial" w:eastAsia="Times New Roman" w:hAnsi="Arial" w:cs="Arial"/>
            <w:color w:val="0B0080"/>
            <w:sz w:val="21"/>
            <w:szCs w:val="21"/>
            <w:u w:val="single"/>
            <w:lang w:eastAsia="fr-FR"/>
          </w:rPr>
          <w:t>United States</w:t>
        </w:r>
      </w:hyperlink>
      <w:r w:rsidRPr="00AE69A4">
        <w:rPr>
          <w:rFonts w:ascii="Arial" w:eastAsia="Times New Roman" w:hAnsi="Arial" w:cs="Arial"/>
          <w:color w:val="222222"/>
          <w:sz w:val="21"/>
          <w:szCs w:val="21"/>
          <w:lang w:eastAsia="fr-FR"/>
        </w:rPr>
        <w:t> and </w:t>
      </w:r>
      <w:hyperlink r:id="rId80" w:tooltip="Bank of England" w:history="1">
        <w:r w:rsidRPr="00AE69A4">
          <w:rPr>
            <w:rFonts w:ascii="Arial" w:eastAsia="Times New Roman" w:hAnsi="Arial" w:cs="Arial"/>
            <w:color w:val="0B0080"/>
            <w:sz w:val="21"/>
            <w:szCs w:val="21"/>
            <w:u w:val="single"/>
            <w:lang w:eastAsia="fr-FR"/>
          </w:rPr>
          <w:t>Bank of England</w:t>
        </w:r>
      </w:hyperlink>
      <w:r w:rsidRPr="00AE69A4">
        <w:rPr>
          <w:rFonts w:ascii="Arial" w:eastAsia="Times New Roman" w:hAnsi="Arial" w:cs="Arial"/>
          <w:color w:val="222222"/>
          <w:sz w:val="21"/>
          <w:szCs w:val="21"/>
          <w:lang w:eastAsia="fr-FR"/>
        </w:rPr>
        <w:t> in the </w:t>
      </w:r>
      <w:hyperlink r:id="rId81" w:tooltip="United Kingdom" w:history="1">
        <w:r w:rsidRPr="00AE69A4">
          <w:rPr>
            <w:rFonts w:ascii="Arial" w:eastAsia="Times New Roman" w:hAnsi="Arial" w:cs="Arial"/>
            <w:color w:val="0B0080"/>
            <w:sz w:val="21"/>
            <w:szCs w:val="21"/>
            <w:u w:val="single"/>
            <w:lang w:eastAsia="fr-FR"/>
          </w:rPr>
          <w:t>United Kingdom</w:t>
        </w:r>
      </w:hyperlink>
      <w:r w:rsidRPr="00AE69A4">
        <w:rPr>
          <w:rFonts w:ascii="Arial" w:eastAsia="Times New Roman" w:hAnsi="Arial" w:cs="Arial"/>
          <w:color w:val="222222"/>
          <w:sz w:val="21"/>
          <w:szCs w:val="21"/>
          <w:lang w:eastAsia="fr-FR"/>
        </w:rPr>
        <w:t>, are strong players in public finance, acting as </w:t>
      </w:r>
      <w:hyperlink r:id="rId82" w:tooltip="Lender of last resort" w:history="1">
        <w:r w:rsidRPr="00AE69A4">
          <w:rPr>
            <w:rFonts w:ascii="Arial" w:eastAsia="Times New Roman" w:hAnsi="Arial" w:cs="Arial"/>
            <w:color w:val="0B0080"/>
            <w:sz w:val="21"/>
            <w:szCs w:val="21"/>
            <w:u w:val="single"/>
            <w:lang w:eastAsia="fr-FR"/>
          </w:rPr>
          <w:t>lenders of last resort</w:t>
        </w:r>
      </w:hyperlink>
      <w:r w:rsidRPr="00AE69A4">
        <w:rPr>
          <w:rFonts w:ascii="Arial" w:eastAsia="Times New Roman" w:hAnsi="Arial" w:cs="Arial"/>
          <w:color w:val="222222"/>
          <w:sz w:val="21"/>
          <w:szCs w:val="21"/>
          <w:lang w:eastAsia="fr-FR"/>
        </w:rPr>
        <w:t> as well as strong influences on monetary and credit conditions in the economy.</w:t>
      </w:r>
      <w:hyperlink r:id="rId83" w:anchor="cite_note-10" w:history="1">
        <w:r w:rsidRPr="00AE69A4">
          <w:rPr>
            <w:rFonts w:ascii="Arial" w:eastAsia="Times New Roman" w:hAnsi="Arial" w:cs="Arial"/>
            <w:color w:val="0B0080"/>
            <w:sz w:val="17"/>
            <w:szCs w:val="17"/>
            <w:u w:val="single"/>
            <w:vertAlign w:val="superscript"/>
            <w:lang w:eastAsia="fr-FR"/>
          </w:rPr>
          <w:t>[10]</w:t>
        </w:r>
      </w:hyperlink>
    </w:p>
    <w:p w:rsidR="00AE69A4" w:rsidRPr="00AE69A4" w:rsidRDefault="00AE69A4" w:rsidP="00AE69A4">
      <w:pPr>
        <w:pBdr>
          <w:bottom w:val="single" w:sz="6" w:space="0" w:color="A2A9B1"/>
        </w:pBdr>
        <w:spacing w:before="240" w:after="60"/>
        <w:outlineLvl w:val="1"/>
        <w:rPr>
          <w:rFonts w:ascii="Georgia" w:eastAsia="Times New Roman" w:hAnsi="Georgia" w:cs="Times New Roman"/>
          <w:color w:val="000000"/>
          <w:sz w:val="36"/>
          <w:szCs w:val="36"/>
          <w:lang w:eastAsia="fr-FR"/>
        </w:rPr>
      </w:pPr>
      <w:r w:rsidRPr="00AE69A4">
        <w:rPr>
          <w:rFonts w:ascii="Georgia" w:eastAsia="Times New Roman" w:hAnsi="Georgia" w:cs="Times New Roman"/>
          <w:color w:val="000000"/>
          <w:sz w:val="36"/>
          <w:szCs w:val="36"/>
          <w:lang w:eastAsia="fr-FR"/>
        </w:rPr>
        <w:t>Capital</w:t>
      </w:r>
      <w:r w:rsidRPr="00AE69A4">
        <w:rPr>
          <w:rFonts w:ascii="Arial" w:eastAsia="Times New Roman" w:hAnsi="Arial" w:cs="Arial"/>
          <w:color w:val="54595D"/>
          <w:lang w:eastAsia="fr-FR"/>
        </w:rPr>
        <w:t>[</w:t>
      </w:r>
      <w:hyperlink r:id="rId84" w:tooltip="Edit section: Capital" w:history="1">
        <w:r w:rsidRPr="00AE69A4">
          <w:rPr>
            <w:rFonts w:ascii="Arial" w:eastAsia="Times New Roman" w:hAnsi="Arial" w:cs="Arial"/>
            <w:color w:val="0B0080"/>
            <w:u w:val="single"/>
            <w:lang w:eastAsia="fr-FR"/>
          </w:rPr>
          <w:t>edit</w:t>
        </w:r>
      </w:hyperlink>
      <w:r w:rsidRPr="00AE69A4">
        <w:rPr>
          <w:rFonts w:ascii="Arial" w:eastAsia="Times New Roman" w:hAnsi="Arial" w:cs="Arial"/>
          <w:color w:val="54595D"/>
          <w:lang w:eastAsia="fr-FR"/>
        </w:rPr>
        <w:t>]</w:t>
      </w:r>
    </w:p>
    <w:p w:rsidR="00AE69A4" w:rsidRPr="00AE69A4" w:rsidRDefault="00AE69A4" w:rsidP="00AE69A4">
      <w:pPr>
        <w:rPr>
          <w:rFonts w:ascii="Arial" w:eastAsia="Times New Roman" w:hAnsi="Arial" w:cs="Arial"/>
          <w:i/>
          <w:iCs/>
          <w:color w:val="222222"/>
          <w:sz w:val="21"/>
          <w:szCs w:val="21"/>
          <w:lang w:eastAsia="fr-FR"/>
        </w:rPr>
      </w:pPr>
      <w:r w:rsidRPr="00AE69A4">
        <w:rPr>
          <w:rFonts w:ascii="Arial" w:eastAsia="Times New Roman" w:hAnsi="Arial" w:cs="Arial"/>
          <w:i/>
          <w:iCs/>
          <w:color w:val="222222"/>
          <w:sz w:val="21"/>
          <w:szCs w:val="21"/>
          <w:lang w:eastAsia="fr-FR"/>
        </w:rPr>
        <w:t>Main article: </w:t>
      </w:r>
      <w:hyperlink r:id="rId85" w:tooltip="Financial capital" w:history="1">
        <w:r w:rsidRPr="00AE69A4">
          <w:rPr>
            <w:rFonts w:ascii="Arial" w:eastAsia="Times New Roman" w:hAnsi="Arial" w:cs="Arial"/>
            <w:i/>
            <w:iCs/>
            <w:color w:val="0B0080"/>
            <w:sz w:val="21"/>
            <w:szCs w:val="21"/>
            <w:u w:val="single"/>
            <w:lang w:eastAsia="fr-FR"/>
          </w:rPr>
          <w:t>Financial capital</w:t>
        </w:r>
      </w:hyperlink>
    </w:p>
    <w:p w:rsidR="00AE69A4" w:rsidRPr="00AE69A4" w:rsidRDefault="00AE69A4" w:rsidP="00AE69A4">
      <w:pPr>
        <w:spacing w:before="120" w:after="120"/>
        <w:rPr>
          <w:rFonts w:ascii="Arial" w:eastAsia="Times New Roman" w:hAnsi="Arial" w:cs="Arial"/>
          <w:color w:val="222222"/>
          <w:sz w:val="21"/>
          <w:szCs w:val="21"/>
          <w:lang w:eastAsia="fr-FR"/>
        </w:rPr>
      </w:pPr>
      <w:hyperlink r:id="rId86" w:tooltip="Capital (economics)" w:history="1">
        <w:r w:rsidRPr="00AE69A4">
          <w:rPr>
            <w:rFonts w:ascii="Arial" w:eastAsia="Times New Roman" w:hAnsi="Arial" w:cs="Arial"/>
            <w:color w:val="0B0080"/>
            <w:sz w:val="21"/>
            <w:szCs w:val="21"/>
            <w:u w:val="single"/>
            <w:lang w:eastAsia="fr-FR"/>
          </w:rPr>
          <w:t>Capital</w:t>
        </w:r>
      </w:hyperlink>
      <w:r w:rsidRPr="00AE69A4">
        <w:rPr>
          <w:rFonts w:ascii="Arial" w:eastAsia="Times New Roman" w:hAnsi="Arial" w:cs="Arial"/>
          <w:color w:val="222222"/>
          <w:sz w:val="21"/>
          <w:szCs w:val="21"/>
          <w:lang w:eastAsia="fr-FR"/>
        </w:rPr>
        <w:t>, in the financial sense, is the money that gives the business the power to buy goods to be used in the production of other goods or the offering of a service. (Capital has two types of sources, equity, and debt).</w:t>
      </w:r>
    </w:p>
    <w:p w:rsidR="00AE69A4" w:rsidRPr="00AE69A4" w:rsidRDefault="00AE69A4" w:rsidP="00AE69A4">
      <w:pPr>
        <w:spacing w:before="120" w:after="120"/>
        <w:rPr>
          <w:rFonts w:ascii="Arial" w:eastAsia="Times New Roman" w:hAnsi="Arial" w:cs="Arial"/>
          <w:color w:val="222222"/>
          <w:sz w:val="21"/>
          <w:szCs w:val="21"/>
          <w:lang w:eastAsia="fr-FR"/>
        </w:rPr>
      </w:pPr>
      <w:r w:rsidRPr="00AE69A4">
        <w:rPr>
          <w:rFonts w:ascii="Arial" w:eastAsia="Times New Roman" w:hAnsi="Arial" w:cs="Arial"/>
          <w:color w:val="222222"/>
          <w:sz w:val="21"/>
          <w:szCs w:val="21"/>
          <w:lang w:eastAsia="fr-FR"/>
        </w:rPr>
        <w:t>The deployment of capital is decided by the budget. This may include the objective of business, targets set, and results in financial terms, e.g., the target set for sale, resulting cost, growth, required investment to achieve the planned sales, and financing source for the investment.</w:t>
      </w:r>
    </w:p>
    <w:p w:rsidR="00AE69A4" w:rsidRPr="00AE69A4" w:rsidRDefault="00AE69A4" w:rsidP="00AE69A4">
      <w:pPr>
        <w:spacing w:before="120" w:after="120"/>
        <w:rPr>
          <w:rFonts w:ascii="Arial" w:eastAsia="Times New Roman" w:hAnsi="Arial" w:cs="Arial"/>
          <w:color w:val="222222"/>
          <w:sz w:val="21"/>
          <w:szCs w:val="21"/>
          <w:lang w:eastAsia="fr-FR"/>
        </w:rPr>
      </w:pPr>
      <w:r w:rsidRPr="00AE69A4">
        <w:rPr>
          <w:rFonts w:ascii="Arial" w:eastAsia="Times New Roman" w:hAnsi="Arial" w:cs="Arial"/>
          <w:color w:val="222222"/>
          <w:sz w:val="21"/>
          <w:szCs w:val="21"/>
          <w:lang w:eastAsia="fr-FR"/>
        </w:rPr>
        <w:t>A budget may be long term or short term. Long term budgets have a time horizon of 5–10  years giving a vision to the company; short term is an annual budget which is drawn to control and operate in that particular year.</w:t>
      </w:r>
    </w:p>
    <w:p w:rsidR="00AE69A4" w:rsidRPr="00AE69A4" w:rsidRDefault="00AE69A4" w:rsidP="00AE69A4">
      <w:pPr>
        <w:spacing w:before="120" w:after="120"/>
        <w:rPr>
          <w:rFonts w:ascii="Arial" w:eastAsia="Times New Roman" w:hAnsi="Arial" w:cs="Arial"/>
          <w:color w:val="222222"/>
          <w:sz w:val="21"/>
          <w:szCs w:val="21"/>
          <w:lang w:eastAsia="fr-FR"/>
        </w:rPr>
      </w:pPr>
      <w:r w:rsidRPr="00AE69A4">
        <w:rPr>
          <w:rFonts w:ascii="Arial" w:eastAsia="Times New Roman" w:hAnsi="Arial" w:cs="Arial"/>
          <w:color w:val="222222"/>
          <w:sz w:val="21"/>
          <w:szCs w:val="21"/>
          <w:lang w:eastAsia="fr-FR"/>
        </w:rPr>
        <w:t>Budgets will include proposed fixed asset requirements and how these expenditures will be financed. Capital budgets are often adjusted annually (done every year) and should be part of a longer-term Capital Improvements Plan.</w:t>
      </w:r>
    </w:p>
    <w:p w:rsidR="00AE69A4" w:rsidRPr="00AE69A4" w:rsidRDefault="00AE69A4" w:rsidP="00AE69A4">
      <w:pPr>
        <w:spacing w:before="120" w:after="120"/>
        <w:rPr>
          <w:rFonts w:ascii="Arial" w:eastAsia="Times New Roman" w:hAnsi="Arial" w:cs="Arial"/>
          <w:color w:val="222222"/>
          <w:sz w:val="21"/>
          <w:szCs w:val="21"/>
          <w:lang w:eastAsia="fr-FR"/>
        </w:rPr>
      </w:pPr>
      <w:r w:rsidRPr="00AE69A4">
        <w:rPr>
          <w:rFonts w:ascii="Arial" w:eastAsia="Times New Roman" w:hAnsi="Arial" w:cs="Arial"/>
          <w:color w:val="222222"/>
          <w:sz w:val="21"/>
          <w:szCs w:val="21"/>
          <w:lang w:eastAsia="fr-FR"/>
        </w:rPr>
        <w:t>A cash budget is also required. The working capital requirements of a business are monitored at all times to ensure that there are sufficient funds available to meet short-term expenses.</w:t>
      </w:r>
    </w:p>
    <w:p w:rsidR="00AE69A4" w:rsidRPr="00AE69A4" w:rsidRDefault="00AE69A4" w:rsidP="00AE69A4">
      <w:pPr>
        <w:spacing w:before="120" w:after="120"/>
        <w:rPr>
          <w:rFonts w:ascii="Arial" w:eastAsia="Times New Roman" w:hAnsi="Arial" w:cs="Arial"/>
          <w:color w:val="222222"/>
          <w:sz w:val="21"/>
          <w:szCs w:val="21"/>
          <w:lang w:eastAsia="fr-FR"/>
        </w:rPr>
      </w:pPr>
      <w:r w:rsidRPr="00AE69A4">
        <w:rPr>
          <w:rFonts w:ascii="Arial" w:eastAsia="Times New Roman" w:hAnsi="Arial" w:cs="Arial"/>
          <w:color w:val="222222"/>
          <w:sz w:val="21"/>
          <w:szCs w:val="21"/>
          <w:lang w:eastAsia="fr-FR"/>
        </w:rPr>
        <w:t>The cash budget is basically a detailed plan that shows all expected sources and uses of cash when it comes to spending it appropriately. The cash budget has the following six main sections:</w:t>
      </w:r>
    </w:p>
    <w:p w:rsidR="00AE69A4" w:rsidRPr="00AE69A4" w:rsidRDefault="00AE69A4" w:rsidP="00AE69A4">
      <w:pPr>
        <w:numPr>
          <w:ilvl w:val="0"/>
          <w:numId w:val="3"/>
        </w:numPr>
        <w:spacing w:before="100" w:beforeAutospacing="1" w:after="24"/>
        <w:ind w:left="768"/>
        <w:rPr>
          <w:rFonts w:ascii="Arial" w:eastAsia="Times New Roman" w:hAnsi="Arial" w:cs="Arial"/>
          <w:color w:val="222222"/>
          <w:sz w:val="21"/>
          <w:szCs w:val="21"/>
          <w:lang w:eastAsia="fr-FR"/>
        </w:rPr>
      </w:pPr>
      <w:r w:rsidRPr="00AE69A4">
        <w:rPr>
          <w:rFonts w:ascii="Arial" w:eastAsia="Times New Roman" w:hAnsi="Arial" w:cs="Arial"/>
          <w:b/>
          <w:bCs/>
          <w:color w:val="222222"/>
          <w:sz w:val="21"/>
          <w:szCs w:val="21"/>
          <w:lang w:eastAsia="fr-FR"/>
        </w:rPr>
        <w:t>Beginning cash balance</w:t>
      </w:r>
      <w:r w:rsidRPr="00AE69A4">
        <w:rPr>
          <w:rFonts w:ascii="Arial" w:eastAsia="Times New Roman" w:hAnsi="Arial" w:cs="Arial"/>
          <w:color w:val="222222"/>
          <w:sz w:val="21"/>
          <w:szCs w:val="21"/>
          <w:lang w:eastAsia="fr-FR"/>
        </w:rPr>
        <w:t> – contains the last period's closing cash balance, in other words, the remaining cash of the last year.</w:t>
      </w:r>
    </w:p>
    <w:p w:rsidR="00AE69A4" w:rsidRPr="00AE69A4" w:rsidRDefault="00AE69A4" w:rsidP="00AE69A4">
      <w:pPr>
        <w:numPr>
          <w:ilvl w:val="0"/>
          <w:numId w:val="3"/>
        </w:numPr>
        <w:spacing w:before="100" w:beforeAutospacing="1" w:after="24"/>
        <w:ind w:left="768"/>
        <w:rPr>
          <w:rFonts w:ascii="Arial" w:eastAsia="Times New Roman" w:hAnsi="Arial" w:cs="Arial"/>
          <w:color w:val="222222"/>
          <w:sz w:val="21"/>
          <w:szCs w:val="21"/>
          <w:lang w:eastAsia="fr-FR"/>
        </w:rPr>
      </w:pPr>
      <w:r w:rsidRPr="00AE69A4">
        <w:rPr>
          <w:rFonts w:ascii="Arial" w:eastAsia="Times New Roman" w:hAnsi="Arial" w:cs="Arial"/>
          <w:b/>
          <w:bCs/>
          <w:color w:val="222222"/>
          <w:sz w:val="21"/>
          <w:szCs w:val="21"/>
          <w:lang w:eastAsia="fr-FR"/>
        </w:rPr>
        <w:lastRenderedPageBreak/>
        <w:t>Cash collections</w:t>
      </w:r>
      <w:r w:rsidRPr="00AE69A4">
        <w:rPr>
          <w:rFonts w:ascii="Arial" w:eastAsia="Times New Roman" w:hAnsi="Arial" w:cs="Arial"/>
          <w:color w:val="222222"/>
          <w:sz w:val="21"/>
          <w:szCs w:val="21"/>
          <w:lang w:eastAsia="fr-FR"/>
        </w:rPr>
        <w:t> – includes all expected cash receipts (all sources of cash for the period considered, mainly sales)</w:t>
      </w:r>
    </w:p>
    <w:p w:rsidR="00AE69A4" w:rsidRPr="00AE69A4" w:rsidRDefault="00AE69A4" w:rsidP="00AE69A4">
      <w:pPr>
        <w:numPr>
          <w:ilvl w:val="0"/>
          <w:numId w:val="3"/>
        </w:numPr>
        <w:spacing w:before="100" w:beforeAutospacing="1" w:after="24"/>
        <w:ind w:left="768"/>
        <w:rPr>
          <w:rFonts w:ascii="Arial" w:eastAsia="Times New Roman" w:hAnsi="Arial" w:cs="Arial"/>
          <w:color w:val="222222"/>
          <w:sz w:val="21"/>
          <w:szCs w:val="21"/>
          <w:lang w:eastAsia="fr-FR"/>
        </w:rPr>
      </w:pPr>
      <w:r w:rsidRPr="00AE69A4">
        <w:rPr>
          <w:rFonts w:ascii="Arial" w:eastAsia="Times New Roman" w:hAnsi="Arial" w:cs="Arial"/>
          <w:b/>
          <w:bCs/>
          <w:color w:val="222222"/>
          <w:sz w:val="21"/>
          <w:szCs w:val="21"/>
          <w:lang w:eastAsia="fr-FR"/>
        </w:rPr>
        <w:t>Cash disbursements</w:t>
      </w:r>
      <w:r w:rsidRPr="00AE69A4">
        <w:rPr>
          <w:rFonts w:ascii="Arial" w:eastAsia="Times New Roman" w:hAnsi="Arial" w:cs="Arial"/>
          <w:color w:val="222222"/>
          <w:sz w:val="21"/>
          <w:szCs w:val="21"/>
          <w:lang w:eastAsia="fr-FR"/>
        </w:rPr>
        <w:t> – lists all planned cash outflows for the period such as dividends, excluding interest payments on short-term loans, which appear in the financing section. All expenses that do not affect cash flow are excluded from this list (e.g. depreciation, amortization, etc.)</w:t>
      </w:r>
    </w:p>
    <w:p w:rsidR="00AE69A4" w:rsidRPr="00AE69A4" w:rsidRDefault="00AE69A4" w:rsidP="00AE69A4">
      <w:pPr>
        <w:numPr>
          <w:ilvl w:val="0"/>
          <w:numId w:val="3"/>
        </w:numPr>
        <w:spacing w:before="100" w:beforeAutospacing="1" w:after="24"/>
        <w:ind w:left="768"/>
        <w:rPr>
          <w:rFonts w:ascii="Arial" w:eastAsia="Times New Roman" w:hAnsi="Arial" w:cs="Arial"/>
          <w:color w:val="222222"/>
          <w:sz w:val="21"/>
          <w:szCs w:val="21"/>
          <w:lang w:eastAsia="fr-FR"/>
        </w:rPr>
      </w:pPr>
      <w:r w:rsidRPr="00AE69A4">
        <w:rPr>
          <w:rFonts w:ascii="Arial" w:eastAsia="Times New Roman" w:hAnsi="Arial" w:cs="Arial"/>
          <w:b/>
          <w:bCs/>
          <w:color w:val="222222"/>
          <w:sz w:val="21"/>
          <w:szCs w:val="21"/>
          <w:lang w:eastAsia="fr-FR"/>
        </w:rPr>
        <w:t>Cash excess or deficiency</w:t>
      </w:r>
      <w:r w:rsidRPr="00AE69A4">
        <w:rPr>
          <w:rFonts w:ascii="Arial" w:eastAsia="Times New Roman" w:hAnsi="Arial" w:cs="Arial"/>
          <w:color w:val="222222"/>
          <w:sz w:val="21"/>
          <w:szCs w:val="21"/>
          <w:lang w:eastAsia="fr-FR"/>
        </w:rPr>
        <w:t> – a function of the cash needs and cash available. Cash needs are determined by the total cash disbursements plus the minimum cash balance required by company policy. If the total cash available is less than cash needs, a deficiency exists.</w:t>
      </w:r>
    </w:p>
    <w:p w:rsidR="00AE69A4" w:rsidRPr="00AE69A4" w:rsidRDefault="00AE69A4" w:rsidP="00AE69A4">
      <w:pPr>
        <w:numPr>
          <w:ilvl w:val="0"/>
          <w:numId w:val="3"/>
        </w:numPr>
        <w:spacing w:before="100" w:beforeAutospacing="1" w:after="24"/>
        <w:ind w:left="768"/>
        <w:rPr>
          <w:rFonts w:ascii="Arial" w:eastAsia="Times New Roman" w:hAnsi="Arial" w:cs="Arial"/>
          <w:color w:val="222222"/>
          <w:sz w:val="21"/>
          <w:szCs w:val="21"/>
          <w:lang w:eastAsia="fr-FR"/>
        </w:rPr>
      </w:pPr>
      <w:r w:rsidRPr="00AE69A4">
        <w:rPr>
          <w:rFonts w:ascii="Arial" w:eastAsia="Times New Roman" w:hAnsi="Arial" w:cs="Arial"/>
          <w:b/>
          <w:bCs/>
          <w:color w:val="222222"/>
          <w:sz w:val="21"/>
          <w:szCs w:val="21"/>
          <w:lang w:eastAsia="fr-FR"/>
        </w:rPr>
        <w:t>Financing</w:t>
      </w:r>
      <w:r w:rsidRPr="00AE69A4">
        <w:rPr>
          <w:rFonts w:ascii="Arial" w:eastAsia="Times New Roman" w:hAnsi="Arial" w:cs="Arial"/>
          <w:color w:val="222222"/>
          <w:sz w:val="21"/>
          <w:szCs w:val="21"/>
          <w:lang w:eastAsia="fr-FR"/>
        </w:rPr>
        <w:t> – discloses the planned borrowings and repayments of those planned borrowings, including interest.</w:t>
      </w:r>
    </w:p>
    <w:p w:rsidR="00AE69A4" w:rsidRPr="00AE69A4" w:rsidRDefault="00AE69A4" w:rsidP="00AE69A4">
      <w:pPr>
        <w:rPr>
          <w:rFonts w:ascii="Times New Roman" w:eastAsia="Times New Roman" w:hAnsi="Times New Roman" w:cs="Times New Roman"/>
          <w:lang w:eastAsia="fr-FR"/>
        </w:rPr>
      </w:pPr>
    </w:p>
    <w:p w:rsidR="00AE69A4" w:rsidRDefault="00AE69A4">
      <w:bookmarkStart w:id="0" w:name="_GoBack"/>
      <w:bookmarkEnd w:id="0"/>
    </w:p>
    <w:sectPr w:rsidR="00AE69A4" w:rsidSect="00CA5FFD">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8957A8"/>
    <w:multiLevelType w:val="multilevel"/>
    <w:tmpl w:val="165E9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880979"/>
    <w:multiLevelType w:val="multilevel"/>
    <w:tmpl w:val="0A0A9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F856363"/>
    <w:multiLevelType w:val="multilevel"/>
    <w:tmpl w:val="4F82A5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9A4"/>
    <w:rsid w:val="00AE69A4"/>
    <w:rsid w:val="00CA5FF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E68F927B-4DA1-A149-BB40-FC48CB016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2">
    <w:name w:val="heading 2"/>
    <w:basedOn w:val="Normal"/>
    <w:link w:val="Titre2Car"/>
    <w:uiPriority w:val="9"/>
    <w:qFormat/>
    <w:rsid w:val="00AE69A4"/>
    <w:pPr>
      <w:spacing w:before="100" w:beforeAutospacing="1" w:after="100" w:afterAutospacing="1"/>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AE69A4"/>
    <w:pPr>
      <w:spacing w:before="100" w:beforeAutospacing="1" w:after="100" w:afterAutospacing="1"/>
      <w:outlineLvl w:val="2"/>
    </w:pPr>
    <w:rPr>
      <w:rFonts w:ascii="Times New Roman" w:eastAsia="Times New Roman" w:hAnsi="Times New Roman" w:cs="Times New Roman"/>
      <w:b/>
      <w:bCs/>
      <w:sz w:val="27"/>
      <w:szCs w:val="27"/>
      <w:lang w:eastAsia="fr-FR"/>
    </w:rPr>
  </w:style>
  <w:style w:type="paragraph" w:styleId="Titre4">
    <w:name w:val="heading 4"/>
    <w:basedOn w:val="Normal"/>
    <w:link w:val="Titre4Car"/>
    <w:uiPriority w:val="9"/>
    <w:qFormat/>
    <w:rsid w:val="00AE69A4"/>
    <w:pPr>
      <w:spacing w:before="100" w:beforeAutospacing="1" w:after="100" w:afterAutospacing="1"/>
      <w:outlineLvl w:val="3"/>
    </w:pPr>
    <w:rPr>
      <w:rFonts w:ascii="Times New Roman" w:eastAsia="Times New Roman" w:hAnsi="Times New Roman" w:cs="Times New Roman"/>
      <w:b/>
      <w:bCs/>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AE69A4"/>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AE69A4"/>
    <w:rPr>
      <w:rFonts w:ascii="Times New Roman" w:eastAsia="Times New Roman" w:hAnsi="Times New Roman" w:cs="Times New Roman"/>
      <w:b/>
      <w:bCs/>
      <w:sz w:val="27"/>
      <w:szCs w:val="27"/>
      <w:lang w:eastAsia="fr-FR"/>
    </w:rPr>
  </w:style>
  <w:style w:type="character" w:customStyle="1" w:styleId="Titre4Car">
    <w:name w:val="Titre 4 Car"/>
    <w:basedOn w:val="Policepardfaut"/>
    <w:link w:val="Titre4"/>
    <w:uiPriority w:val="9"/>
    <w:rsid w:val="00AE69A4"/>
    <w:rPr>
      <w:rFonts w:ascii="Times New Roman" w:eastAsia="Times New Roman" w:hAnsi="Times New Roman" w:cs="Times New Roman"/>
      <w:b/>
      <w:bCs/>
      <w:lang w:eastAsia="fr-FR"/>
    </w:rPr>
  </w:style>
  <w:style w:type="character" w:customStyle="1" w:styleId="mw-headline">
    <w:name w:val="mw-headline"/>
    <w:basedOn w:val="Policepardfaut"/>
    <w:rsid w:val="00AE69A4"/>
  </w:style>
  <w:style w:type="character" w:customStyle="1" w:styleId="mw-editsection">
    <w:name w:val="mw-editsection"/>
    <w:basedOn w:val="Policepardfaut"/>
    <w:rsid w:val="00AE69A4"/>
  </w:style>
  <w:style w:type="character" w:customStyle="1" w:styleId="mw-editsection-bracket">
    <w:name w:val="mw-editsection-bracket"/>
    <w:basedOn w:val="Policepardfaut"/>
    <w:rsid w:val="00AE69A4"/>
  </w:style>
  <w:style w:type="character" w:styleId="Lienhypertexte">
    <w:name w:val="Hyperlink"/>
    <w:basedOn w:val="Policepardfaut"/>
    <w:uiPriority w:val="99"/>
    <w:semiHidden/>
    <w:unhideWhenUsed/>
    <w:rsid w:val="00AE69A4"/>
    <w:rPr>
      <w:color w:val="0000FF"/>
      <w:u w:val="single"/>
    </w:rPr>
  </w:style>
  <w:style w:type="character" w:customStyle="1" w:styleId="apple-converted-space">
    <w:name w:val="apple-converted-space"/>
    <w:basedOn w:val="Policepardfaut"/>
    <w:rsid w:val="00AE69A4"/>
  </w:style>
  <w:style w:type="paragraph" w:styleId="NormalWeb">
    <w:name w:val="Normal (Web)"/>
    <w:basedOn w:val="Normal"/>
    <w:uiPriority w:val="99"/>
    <w:semiHidden/>
    <w:unhideWhenUsed/>
    <w:rsid w:val="00AE69A4"/>
    <w:pPr>
      <w:spacing w:before="100" w:beforeAutospacing="1" w:after="100" w:afterAutospacing="1"/>
    </w:pPr>
    <w:rPr>
      <w:rFonts w:ascii="Times New Roman" w:eastAsia="Times New Roman" w:hAnsi="Times New Roman" w:cs="Times New Roman"/>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3100907">
      <w:bodyDiv w:val="1"/>
      <w:marLeft w:val="0"/>
      <w:marRight w:val="0"/>
      <w:marTop w:val="0"/>
      <w:marBottom w:val="0"/>
      <w:divBdr>
        <w:top w:val="none" w:sz="0" w:space="0" w:color="auto"/>
        <w:left w:val="none" w:sz="0" w:space="0" w:color="auto"/>
        <w:bottom w:val="none" w:sz="0" w:space="0" w:color="auto"/>
        <w:right w:val="none" w:sz="0" w:space="0" w:color="auto"/>
      </w:divBdr>
      <w:divsChild>
        <w:div w:id="592125698">
          <w:marLeft w:val="0"/>
          <w:marRight w:val="0"/>
          <w:marTop w:val="0"/>
          <w:marBottom w:val="120"/>
          <w:divBdr>
            <w:top w:val="none" w:sz="0" w:space="0" w:color="auto"/>
            <w:left w:val="none" w:sz="0" w:space="0" w:color="auto"/>
            <w:bottom w:val="none" w:sz="0" w:space="0" w:color="auto"/>
            <w:right w:val="none" w:sz="0" w:space="0" w:color="auto"/>
          </w:divBdr>
        </w:div>
        <w:div w:id="2116050034">
          <w:marLeft w:val="336"/>
          <w:marRight w:val="0"/>
          <w:marTop w:val="120"/>
          <w:marBottom w:val="312"/>
          <w:divBdr>
            <w:top w:val="none" w:sz="0" w:space="0" w:color="auto"/>
            <w:left w:val="none" w:sz="0" w:space="0" w:color="auto"/>
            <w:bottom w:val="none" w:sz="0" w:space="0" w:color="auto"/>
            <w:right w:val="none" w:sz="0" w:space="0" w:color="auto"/>
          </w:divBdr>
          <w:divsChild>
            <w:div w:id="65303068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394545039">
          <w:marLeft w:val="336"/>
          <w:marRight w:val="0"/>
          <w:marTop w:val="120"/>
          <w:marBottom w:val="312"/>
          <w:divBdr>
            <w:top w:val="none" w:sz="0" w:space="0" w:color="auto"/>
            <w:left w:val="none" w:sz="0" w:space="0" w:color="auto"/>
            <w:bottom w:val="none" w:sz="0" w:space="0" w:color="auto"/>
            <w:right w:val="none" w:sz="0" w:space="0" w:color="auto"/>
          </w:divBdr>
          <w:divsChild>
            <w:div w:id="20167156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194660339">
          <w:marLeft w:val="0"/>
          <w:marRight w:val="0"/>
          <w:marTop w:val="0"/>
          <w:marBottom w:val="120"/>
          <w:divBdr>
            <w:top w:val="none" w:sz="0" w:space="0" w:color="auto"/>
            <w:left w:val="none" w:sz="0" w:space="0" w:color="auto"/>
            <w:bottom w:val="none" w:sz="0" w:space="0" w:color="auto"/>
            <w:right w:val="none" w:sz="0" w:space="0" w:color="auto"/>
          </w:divBdr>
        </w:div>
        <w:div w:id="753664698">
          <w:marLeft w:val="0"/>
          <w:marRight w:val="0"/>
          <w:marTop w:val="0"/>
          <w:marBottom w:val="120"/>
          <w:divBdr>
            <w:top w:val="none" w:sz="0" w:space="0" w:color="auto"/>
            <w:left w:val="none" w:sz="0" w:space="0" w:color="auto"/>
            <w:bottom w:val="none" w:sz="0" w:space="0" w:color="auto"/>
            <w:right w:val="none" w:sz="0" w:space="0" w:color="auto"/>
          </w:divBdr>
        </w:div>
        <w:div w:id="398677895">
          <w:marLeft w:val="0"/>
          <w:marRight w:val="0"/>
          <w:marTop w:val="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Working_capital_management" TargetMode="External"/><Relationship Id="rId21" Type="http://schemas.openxmlformats.org/officeDocument/2006/relationships/hyperlink" Target="https://en.wikipedia.org/wiki/Bond_(finance)" TargetMode="External"/><Relationship Id="rId42" Type="http://schemas.openxmlformats.org/officeDocument/2006/relationships/hyperlink" Target="https://en.wikipedia.org/wiki/Financial_risk_management" TargetMode="External"/><Relationship Id="rId47" Type="http://schemas.openxmlformats.org/officeDocument/2006/relationships/hyperlink" Target="https://en.wikipedia.org/wiki/Credit_risk" TargetMode="External"/><Relationship Id="rId63" Type="http://schemas.openxmlformats.org/officeDocument/2006/relationships/hyperlink" Target="https://en.wikipedia.org/wiki/Bond_market" TargetMode="External"/><Relationship Id="rId68" Type="http://schemas.openxmlformats.org/officeDocument/2006/relationships/hyperlink" Target="https://en.wikipedia.org/wiki/Capital_structure" TargetMode="External"/><Relationship Id="rId84" Type="http://schemas.openxmlformats.org/officeDocument/2006/relationships/hyperlink" Target="https://en.wikipedia.org/w/index.php?title=Finance&amp;action=edit&amp;section=6" TargetMode="External"/><Relationship Id="rId16" Type="http://schemas.openxmlformats.org/officeDocument/2006/relationships/hyperlink" Target="https://en.wikipedia.org/wiki/Real_options_valuation" TargetMode="External"/><Relationship Id="rId11" Type="http://schemas.openxmlformats.org/officeDocument/2006/relationships/hyperlink" Target="https://en.wikipedia.org/wiki/General_Electric" TargetMode="External"/><Relationship Id="rId32" Type="http://schemas.openxmlformats.org/officeDocument/2006/relationships/hyperlink" Target="https://en.wikipedia.org/wiki/List_of_finance_topics" TargetMode="External"/><Relationship Id="rId37" Type="http://schemas.openxmlformats.org/officeDocument/2006/relationships/hyperlink" Target="https://en.wikipedia.org/wiki/Hedge_fund" TargetMode="External"/><Relationship Id="rId53" Type="http://schemas.openxmlformats.org/officeDocument/2006/relationships/hyperlink" Target="https://en.wikipedia.org/wiki/Hedge_(finance)" TargetMode="External"/><Relationship Id="rId58" Type="http://schemas.openxmlformats.org/officeDocument/2006/relationships/hyperlink" Target="https://en.wikipedia.org/wiki/Finance" TargetMode="External"/><Relationship Id="rId74" Type="http://schemas.openxmlformats.org/officeDocument/2006/relationships/hyperlink" Target="https://en.wikipedia.org/wiki/Public_finance" TargetMode="External"/><Relationship Id="rId79" Type="http://schemas.openxmlformats.org/officeDocument/2006/relationships/hyperlink" Target="https://en.wikipedia.org/wiki/United_States" TargetMode="External"/><Relationship Id="rId5" Type="http://schemas.openxmlformats.org/officeDocument/2006/relationships/hyperlink" Target="https://en.wikipedia.org/w/index.php?title=Finance&amp;action=edit&amp;section=3" TargetMode="External"/><Relationship Id="rId19" Type="http://schemas.openxmlformats.org/officeDocument/2006/relationships/hyperlink" Target="https://en.wikipedia.org/wiki/Initial_public_offering" TargetMode="External"/><Relationship Id="rId14" Type="http://schemas.openxmlformats.org/officeDocument/2006/relationships/hyperlink" Target="https://en.wikipedia.org/wiki/Capital_budgeting" TargetMode="External"/><Relationship Id="rId22" Type="http://schemas.openxmlformats.org/officeDocument/2006/relationships/hyperlink" Target="https://en.wikipedia.org/wiki/Cash_flow" TargetMode="External"/><Relationship Id="rId27" Type="http://schemas.openxmlformats.org/officeDocument/2006/relationships/hyperlink" Target="https://en.wikipedia.org/wiki/Cash_management" TargetMode="External"/><Relationship Id="rId30" Type="http://schemas.openxmlformats.org/officeDocument/2006/relationships/hyperlink" Target="https://en.wikipedia.org/wiki/Investment_management" TargetMode="External"/><Relationship Id="rId35" Type="http://schemas.openxmlformats.org/officeDocument/2006/relationships/image" Target="media/image2.jpeg"/><Relationship Id="rId43" Type="http://schemas.openxmlformats.org/officeDocument/2006/relationships/hyperlink" Target="https://en.wikipedia.org/wiki/Economic_value" TargetMode="External"/><Relationship Id="rId48" Type="http://schemas.openxmlformats.org/officeDocument/2006/relationships/hyperlink" Target="https://en.wikipedia.org/wiki/Market_risk" TargetMode="External"/><Relationship Id="rId56" Type="http://schemas.openxmlformats.org/officeDocument/2006/relationships/hyperlink" Target="https://en.wikipedia.org/wiki/Risk_measure" TargetMode="External"/><Relationship Id="rId64" Type="http://schemas.openxmlformats.org/officeDocument/2006/relationships/hyperlink" Target="https://en.wikipedia.org/wiki/Personal_finance" TargetMode="External"/><Relationship Id="rId69" Type="http://schemas.openxmlformats.org/officeDocument/2006/relationships/hyperlink" Target="https://en.wikipedia.org/wiki/Equity_financing" TargetMode="External"/><Relationship Id="rId77" Type="http://schemas.openxmlformats.org/officeDocument/2006/relationships/hyperlink" Target="https://en.wikipedia.org/wiki/Municipal_bond" TargetMode="External"/><Relationship Id="rId8" Type="http://schemas.openxmlformats.org/officeDocument/2006/relationships/image" Target="media/image1.jpeg"/><Relationship Id="rId51" Type="http://schemas.openxmlformats.org/officeDocument/2006/relationships/hyperlink" Target="https://en.wikipedia.org/wiki/Liquidity_risk" TargetMode="External"/><Relationship Id="rId72" Type="http://schemas.openxmlformats.org/officeDocument/2006/relationships/hyperlink" Target="https://en.wikipedia.org/wiki/Private_investors" TargetMode="External"/><Relationship Id="rId80" Type="http://schemas.openxmlformats.org/officeDocument/2006/relationships/hyperlink" Target="https://en.wikipedia.org/wiki/Bank_of_England" TargetMode="External"/><Relationship Id="rId85" Type="http://schemas.openxmlformats.org/officeDocument/2006/relationships/hyperlink" Target="https://en.wikipedia.org/wiki/Financial_capital" TargetMode="External"/><Relationship Id="rId3" Type="http://schemas.openxmlformats.org/officeDocument/2006/relationships/settings" Target="settings.xml"/><Relationship Id="rId12" Type="http://schemas.openxmlformats.org/officeDocument/2006/relationships/hyperlink" Target="https://en.wikipedia.org/wiki/Capital_structure" TargetMode="External"/><Relationship Id="rId17" Type="http://schemas.openxmlformats.org/officeDocument/2006/relationships/hyperlink" Target="https://en.wikipedia.org/wiki/Financial_modeling" TargetMode="External"/><Relationship Id="rId25" Type="http://schemas.openxmlformats.org/officeDocument/2006/relationships/hyperlink" Target="https://en.wikipedia.org/wiki/Financial_management" TargetMode="External"/><Relationship Id="rId33" Type="http://schemas.openxmlformats.org/officeDocument/2006/relationships/hyperlink" Target="https://en.wikipedia.org/wiki/Portfolio_(finance)" TargetMode="External"/><Relationship Id="rId38" Type="http://schemas.openxmlformats.org/officeDocument/2006/relationships/hyperlink" Target="https://en.wikipedia.org/wiki/Quantitative_analyst" TargetMode="External"/><Relationship Id="rId46" Type="http://schemas.openxmlformats.org/officeDocument/2006/relationships/hyperlink" Target="https://en.wikipedia.org/wiki/Financial_risk" TargetMode="External"/><Relationship Id="rId59" Type="http://schemas.openxmlformats.org/officeDocument/2006/relationships/hyperlink" Target="https://en.wikipedia.org/w/index.php?title=Finance&amp;action=edit&amp;section=4" TargetMode="External"/><Relationship Id="rId67" Type="http://schemas.openxmlformats.org/officeDocument/2006/relationships/hyperlink" Target="https://en.wikipedia.org/wiki/Business_management" TargetMode="External"/><Relationship Id="rId20" Type="http://schemas.openxmlformats.org/officeDocument/2006/relationships/hyperlink" Target="https://en.wikipedia.org/wiki/Creditor" TargetMode="External"/><Relationship Id="rId41" Type="http://schemas.openxmlformats.org/officeDocument/2006/relationships/hyperlink" Target="https://en.wikipedia.org/wiki/Financial_accounting" TargetMode="External"/><Relationship Id="rId54" Type="http://schemas.openxmlformats.org/officeDocument/2006/relationships/hyperlink" Target="https://en.wikipedia.org/wiki/Financial_engineering" TargetMode="External"/><Relationship Id="rId62" Type="http://schemas.openxmlformats.org/officeDocument/2006/relationships/hyperlink" Target="https://en.wikipedia.org/wiki/Bank" TargetMode="External"/><Relationship Id="rId70" Type="http://schemas.openxmlformats.org/officeDocument/2006/relationships/hyperlink" Target="https://en.wikipedia.org/wiki/Institutional_investor" TargetMode="External"/><Relationship Id="rId75" Type="http://schemas.openxmlformats.org/officeDocument/2006/relationships/hyperlink" Target="https://en.wikipedia.org/wiki/Finance" TargetMode="External"/><Relationship Id="rId83" Type="http://schemas.openxmlformats.org/officeDocument/2006/relationships/hyperlink" Target="https://en.wikipedia.org/wiki/Finance" TargetMode="External"/><Relationship Id="rId88"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wikipedia.org/wiki/Corporate_finance" TargetMode="External"/><Relationship Id="rId15" Type="http://schemas.openxmlformats.org/officeDocument/2006/relationships/hyperlink" Target="https://en.wikipedia.org/wiki/Business_valuation" TargetMode="External"/><Relationship Id="rId23" Type="http://schemas.openxmlformats.org/officeDocument/2006/relationships/hyperlink" Target="https://en.wikipedia.org/wiki/Working_capital" TargetMode="External"/><Relationship Id="rId28" Type="http://schemas.openxmlformats.org/officeDocument/2006/relationships/hyperlink" Target="https://en.wikipedia.org/wiki/Inventory" TargetMode="External"/><Relationship Id="rId36" Type="http://schemas.openxmlformats.org/officeDocument/2006/relationships/hyperlink" Target="https://en.wikipedia.org/wiki/James_Harris_Simons" TargetMode="External"/><Relationship Id="rId49" Type="http://schemas.openxmlformats.org/officeDocument/2006/relationships/hyperlink" Target="https://en.wikipedia.org/wiki/Foreign_exchange_risk" TargetMode="External"/><Relationship Id="rId57" Type="http://schemas.openxmlformats.org/officeDocument/2006/relationships/hyperlink" Target="https://en.wikipedia.org/wiki/Basel_Accords" TargetMode="External"/><Relationship Id="rId10" Type="http://schemas.openxmlformats.org/officeDocument/2006/relationships/hyperlink" Target="https://en.wikipedia.org/wiki/Chemical_engineer" TargetMode="External"/><Relationship Id="rId31" Type="http://schemas.openxmlformats.org/officeDocument/2006/relationships/hyperlink" Target="https://en.wikipedia.org/wiki/Asset" TargetMode="External"/><Relationship Id="rId44" Type="http://schemas.openxmlformats.org/officeDocument/2006/relationships/hyperlink" Target="https://en.wikipedia.org/wiki/Business" TargetMode="External"/><Relationship Id="rId52" Type="http://schemas.openxmlformats.org/officeDocument/2006/relationships/hyperlink" Target="https://en.wikipedia.org/wiki/Inflation" TargetMode="External"/><Relationship Id="rId60" Type="http://schemas.openxmlformats.org/officeDocument/2006/relationships/hyperlink" Target="https://en.wikipedia.org/wiki/Financial_services" TargetMode="External"/><Relationship Id="rId65" Type="http://schemas.openxmlformats.org/officeDocument/2006/relationships/hyperlink" Target="https://en.wikipedia.org/wiki/Public_finance" TargetMode="External"/><Relationship Id="rId73" Type="http://schemas.openxmlformats.org/officeDocument/2006/relationships/hyperlink" Target="https://en.wikipedia.org/w/index.php?title=Finance&amp;action=edit&amp;section=5" TargetMode="External"/><Relationship Id="rId78" Type="http://schemas.openxmlformats.org/officeDocument/2006/relationships/hyperlink" Target="https://en.wikipedia.org/wiki/Federal_Reserve_System" TargetMode="External"/><Relationship Id="rId81" Type="http://schemas.openxmlformats.org/officeDocument/2006/relationships/hyperlink" Target="https://en.wikipedia.org/wiki/United_Kingdom" TargetMode="External"/><Relationship Id="rId86" Type="http://schemas.openxmlformats.org/officeDocument/2006/relationships/hyperlink" Target="https://en.wikipedia.org/wiki/Capital_(economics)" TargetMode="External"/><Relationship Id="rId4" Type="http://schemas.openxmlformats.org/officeDocument/2006/relationships/webSettings" Target="webSettings.xml"/><Relationship Id="rId9" Type="http://schemas.openxmlformats.org/officeDocument/2006/relationships/hyperlink" Target="https://en.wikipedia.org/wiki/Jack_Welch" TargetMode="External"/><Relationship Id="rId13" Type="http://schemas.openxmlformats.org/officeDocument/2006/relationships/hyperlink" Target="https://en.wikipedia.org/wiki/Stock" TargetMode="External"/><Relationship Id="rId18" Type="http://schemas.openxmlformats.org/officeDocument/2006/relationships/hyperlink" Target="https://en.wikipedia.org/wiki/Equity_(finance)" TargetMode="External"/><Relationship Id="rId39" Type="http://schemas.openxmlformats.org/officeDocument/2006/relationships/hyperlink" Target="https://en.wikipedia.org/wiki/Renaissance_Technologies" TargetMode="External"/><Relationship Id="rId34" Type="http://schemas.openxmlformats.org/officeDocument/2006/relationships/hyperlink" Target="https://en.wikipedia.org/wiki/File:James_Simons_2007.jpg" TargetMode="External"/><Relationship Id="rId50" Type="http://schemas.openxmlformats.org/officeDocument/2006/relationships/hyperlink" Target="https://en.wikipedia.org/wiki/Volatility_(finance)" TargetMode="External"/><Relationship Id="rId55" Type="http://schemas.openxmlformats.org/officeDocument/2006/relationships/hyperlink" Target="https://en.wikipedia.org/wiki/Risk_management" TargetMode="External"/><Relationship Id="rId76" Type="http://schemas.openxmlformats.org/officeDocument/2006/relationships/hyperlink" Target="https://en.wikipedia.org/wiki/Finance" TargetMode="External"/><Relationship Id="rId7" Type="http://schemas.openxmlformats.org/officeDocument/2006/relationships/hyperlink" Target="https://en.wikipedia.org/wiki/File:JackWelchApril2012.jpg" TargetMode="External"/><Relationship Id="rId71" Type="http://schemas.openxmlformats.org/officeDocument/2006/relationships/hyperlink" Target="https://en.wikipedia.org/wiki/Pension_fund" TargetMode="External"/><Relationship Id="rId2" Type="http://schemas.openxmlformats.org/officeDocument/2006/relationships/styles" Target="styles.xml"/><Relationship Id="rId29" Type="http://schemas.openxmlformats.org/officeDocument/2006/relationships/hyperlink" Target="https://en.wikipedia.org/wiki/Debtor" TargetMode="External"/><Relationship Id="rId24" Type="http://schemas.openxmlformats.org/officeDocument/2006/relationships/hyperlink" Target="https://en.wikipedia.org/wiki/Capital_structure" TargetMode="External"/><Relationship Id="rId40" Type="http://schemas.openxmlformats.org/officeDocument/2006/relationships/hyperlink" Target="https://en.wikipedia.org/wiki/Accounting_profession" TargetMode="External"/><Relationship Id="rId45" Type="http://schemas.openxmlformats.org/officeDocument/2006/relationships/hyperlink" Target="https://en.wikipedia.org/wiki/Financial_instrument" TargetMode="External"/><Relationship Id="rId66" Type="http://schemas.openxmlformats.org/officeDocument/2006/relationships/hyperlink" Target="https://en.wikipedia.org/wiki/Corporate_finance" TargetMode="External"/><Relationship Id="rId87" Type="http://schemas.openxmlformats.org/officeDocument/2006/relationships/fontTable" Target="fontTable.xml"/><Relationship Id="rId61" Type="http://schemas.openxmlformats.org/officeDocument/2006/relationships/hyperlink" Target="https://en.wikipedia.org/wiki/Financial_intermediary" TargetMode="External"/><Relationship Id="rId82" Type="http://schemas.openxmlformats.org/officeDocument/2006/relationships/hyperlink" Target="https://en.wikipedia.org/wiki/Lender_of_last_resor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2566</Words>
  <Characters>14113</Characters>
  <Application>Microsoft Office Word</Application>
  <DocSecurity>0</DocSecurity>
  <Lines>117</Lines>
  <Paragraphs>33</Paragraphs>
  <ScaleCrop>false</ScaleCrop>
  <Company/>
  <LinksUpToDate>false</LinksUpToDate>
  <CharactersWithSpaces>16646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HAMMOUCHE, Abdessamad</dc:creator>
  <cp:keywords/>
  <dc:description/>
  <cp:lastModifiedBy>HAMMOUCHE, Abdessamad</cp:lastModifiedBy>
  <cp:revision>1</cp:revision>
  <dcterms:created xsi:type="dcterms:W3CDTF">2019-11-26T01:16:00Z</dcterms:created>
  <dcterms:modified xsi:type="dcterms:W3CDTF">2019-11-26T01:16:00Z</dcterms:modified>
</cp:coreProperties>
</file>