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Times New Roman" w:hAnsi="Times New Roman"/>
          <w:b/>
          <w:color w:val="000000"/>
          <w:sz w:val="56"/>
        </w:rPr>
        <w:t>Academic Report</w:t>
      </w:r>
    </w:p>
    <w:p/>
    <w:p>
      <w:pPr>
        <w:jc w:val="center"/>
      </w:pPr>
      <w:r>
        <w:rPr>
          <w:color w:val="2563EB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Times New Roman" w:hAnsi="Times New Roman"/>
          <w:color w:val="333333"/>
          <w:sz w:val="32"/>
        </w:rPr>
        <w:t>[ 报告标题 ]</w:t>
      </w:r>
    </w:p>
    <w:p/>
    <w:p/>
    <w:p>
      <w:pPr>
        <w:jc w:val="center"/>
      </w:pPr>
      <w:r>
        <w:rPr>
          <w:rFonts w:ascii="Times New Roman" w:hAnsi="Times New Roman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本报告由Academic Report编制，旨在提供全面、深入的分析与洞察。报告基于严谨的研究方法和行业最佳实践，力求为决策者提供有价值的参考依据。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000000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000000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000000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000000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Times New Roman" w:hAnsi="Times New Roman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Times New Roman" w:hAnsi="Times New Roman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Times New Roman" w:hAnsi="Times New Roman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Times New Roman" w:hAnsi="Times New Roman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Times New Roman" w:hAnsi="Times New Roman"/>
          <w:i/>
          <w:color w:val="808080"/>
          <w:sz w:val="18"/>
        </w:rPr>
        <w:t>— Academic Report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/>
        <w:color w:val="808080"/>
        <w:sz w:val="16"/>
      </w:rPr>
      <w:t>Academic Report</w:t>
    </w:r>
    <w:r>
      <w:rPr>
        <w:sz w:val="16"/>
      </w:rPr>
      <w:t xml:space="preserve">  |  </w:t>
    </w:r>
    <w:r>
      <w:rPr>
        <w:rFonts w:ascii="Times New Roman" w:hAnsi="Times New Roman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/>
        <w:color w:val="333333"/>
        <w:sz w:val="18"/>
      </w:rPr>
      <w:t>Academic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Times New Roman" w:hAnsi="Times New Roman" w:eastAsia="SimSun"/>
      <w:color w:val="000000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Times New Roman" w:hAnsi="Times New Roman" w:eastAsia="SimSun"/>
      <w:b/>
      <w:bCs/>
      <w:color w:val="000000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Times New Roman" w:hAnsi="Times New Roman" w:eastAsia="SimSun"/>
      <w:b/>
      <w:bCs/>
      <w:color w:val="000000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Times New Roman" w:hAnsi="Times New Roman" w:eastAsia="SimSun"/>
      <w:b/>
      <w:bCs/>
      <w:color w:val="333333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Times New Roman" w:hAnsi="Times New Roman" w:eastAsia="SimSun"/>
      <w:b/>
      <w:bCs/>
      <w:i/>
      <w:iCs/>
      <w:color w:val="333333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