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86BC25"/>
          <w:sz w:val="56"/>
        </w:rPr>
        <w:t>Deloitte</w:t>
      </w:r>
    </w:p>
    <w:p/>
    <w:p>
      <w:pPr>
        <w:jc w:val="center"/>
      </w:pPr>
      <w:r>
        <w:rPr>
          <w:color w:val="B5D93B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808080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本报告由Deloitte编制，旨在提供全面、深入的分析与洞察。报告基于严谨的研究方法和行业最佳实践，力求为决策者提供有价值的参考依据。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86BC25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86BC25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86BC25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86BC25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Deloitte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Deloitte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808080"/>
        <w:sz w:val="18"/>
      </w:rPr>
      <w:t>Deloitte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86BC25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86BC25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333333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333333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