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E44EA" w14:textId="77777777" w:rsidR="0075097F" w:rsidRPr="003B1BE4" w:rsidRDefault="00000000">
      <w:pPr>
        <w:jc w:val="center"/>
        <w:rPr>
          <w:rFonts w:ascii="Times New Roman" w:hAnsi="Times New Roman" w:cs="Times New Roman"/>
          <w:sz w:val="24"/>
          <w:szCs w:val="24"/>
        </w:rPr>
      </w:pPr>
      <w:r w:rsidRPr="003B1BE4">
        <w:rPr>
          <w:rFonts w:ascii="Times New Roman" w:hAnsi="Times New Roman" w:cs="Times New Roman"/>
          <w:b/>
          <w:color w:val="1F4E79"/>
          <w:sz w:val="24"/>
          <w:szCs w:val="24"/>
        </w:rPr>
        <w:t>Module 6 Assignment</w:t>
      </w:r>
    </w:p>
    <w:p w14:paraId="4D66B8D9" w14:textId="77777777" w:rsidR="0075097F" w:rsidRPr="003B1BE4" w:rsidRDefault="00000000">
      <w:pPr>
        <w:jc w:val="center"/>
        <w:rPr>
          <w:rFonts w:ascii="Times New Roman" w:hAnsi="Times New Roman" w:cs="Times New Roman"/>
          <w:sz w:val="24"/>
          <w:szCs w:val="24"/>
        </w:rPr>
      </w:pPr>
      <w:r w:rsidRPr="003B1BE4">
        <w:rPr>
          <w:rFonts w:ascii="Times New Roman" w:hAnsi="Times New Roman" w:cs="Times New Roman"/>
          <w:b/>
          <w:color w:val="1F4E79"/>
          <w:sz w:val="24"/>
          <w:szCs w:val="24"/>
        </w:rPr>
        <w:t>Otomoto Marketing Segmentation Model Optimization</w:t>
      </w:r>
    </w:p>
    <w:p w14:paraId="78CE2FC6" w14:textId="77777777" w:rsidR="0075097F" w:rsidRPr="003B1BE4" w:rsidRDefault="00000000">
      <w:pPr>
        <w:jc w:val="center"/>
        <w:rPr>
          <w:rFonts w:ascii="Times New Roman" w:hAnsi="Times New Roman" w:cs="Times New Roman"/>
          <w:sz w:val="24"/>
          <w:szCs w:val="24"/>
        </w:rPr>
      </w:pPr>
      <w:r w:rsidRPr="003B1BE4">
        <w:rPr>
          <w:rFonts w:ascii="Times New Roman" w:hAnsi="Times New Roman" w:cs="Times New Roman"/>
          <w:i/>
          <w:sz w:val="24"/>
          <w:szCs w:val="24"/>
        </w:rPr>
        <w:t>Artificial Neural Network Optimization Report</w:t>
      </w:r>
    </w:p>
    <w:p w14:paraId="190BC20F" w14:textId="77777777" w:rsidR="0075097F" w:rsidRPr="003B1BE4" w:rsidRDefault="0075097F">
      <w:pPr>
        <w:rPr>
          <w:rFonts w:ascii="Times New Roman" w:hAnsi="Times New Roman" w:cs="Times New Roman"/>
          <w:sz w:val="24"/>
          <w:szCs w:val="24"/>
        </w:rPr>
      </w:pP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5112"/>
        <w:gridCol w:w="5112"/>
      </w:tblGrid>
      <w:tr w:rsidR="0075097F" w:rsidRPr="003B1BE4" w14:paraId="7EED931A" w14:textId="77777777">
        <w:trPr>
          <w:jc w:val="center"/>
        </w:trPr>
        <w:tc>
          <w:tcPr>
            <w:tcW w:w="5112" w:type="dxa"/>
            <w:shd w:val="clear" w:color="auto" w:fill="1F4E79"/>
            <w:vAlign w:val="center"/>
          </w:tcPr>
          <w:p w14:paraId="73206820"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b/>
                <w:color w:val="FFFFFF"/>
                <w:sz w:val="24"/>
                <w:szCs w:val="24"/>
              </w:rPr>
              <w:t>Dataset</w:t>
            </w:r>
          </w:p>
        </w:tc>
        <w:tc>
          <w:tcPr>
            <w:tcW w:w="5112" w:type="dxa"/>
            <w:shd w:val="clear" w:color="auto" w:fill="F3F6FA"/>
            <w:vAlign w:val="center"/>
          </w:tcPr>
          <w:p w14:paraId="3D479A0C" w14:textId="77777777" w:rsidR="0075097F" w:rsidRPr="003B1BE4" w:rsidRDefault="00000000">
            <w:pPr>
              <w:rPr>
                <w:rFonts w:ascii="Times New Roman" w:hAnsi="Times New Roman" w:cs="Times New Roman"/>
                <w:sz w:val="24"/>
                <w:szCs w:val="24"/>
              </w:rPr>
            </w:pPr>
            <w:proofErr w:type="gramStart"/>
            <w:r w:rsidRPr="003B1BE4">
              <w:rPr>
                <w:rFonts w:ascii="Times New Roman" w:hAnsi="Times New Roman" w:cs="Times New Roman"/>
                <w:sz w:val="24"/>
                <w:szCs w:val="24"/>
              </w:rPr>
              <w:t>teleconnect(</w:t>
            </w:r>
            <w:proofErr w:type="gramEnd"/>
            <w:r w:rsidRPr="003B1BE4">
              <w:rPr>
                <w:rFonts w:ascii="Times New Roman" w:hAnsi="Times New Roman" w:cs="Times New Roman"/>
                <w:sz w:val="24"/>
                <w:szCs w:val="24"/>
              </w:rPr>
              <w:t>3).csv: 7,043 customer records and 21 fields</w:t>
            </w:r>
          </w:p>
        </w:tc>
      </w:tr>
      <w:tr w:rsidR="0075097F" w:rsidRPr="003B1BE4" w14:paraId="65827E9F" w14:textId="77777777">
        <w:trPr>
          <w:jc w:val="center"/>
        </w:trPr>
        <w:tc>
          <w:tcPr>
            <w:tcW w:w="5112" w:type="dxa"/>
            <w:shd w:val="clear" w:color="auto" w:fill="1F4E79"/>
            <w:vAlign w:val="center"/>
          </w:tcPr>
          <w:p w14:paraId="7B3136FD"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b/>
                <w:color w:val="FFFFFF"/>
                <w:sz w:val="24"/>
                <w:szCs w:val="24"/>
              </w:rPr>
              <w:t>Analytical goal</w:t>
            </w:r>
          </w:p>
        </w:tc>
        <w:tc>
          <w:tcPr>
            <w:tcW w:w="5112" w:type="dxa"/>
            <w:shd w:val="clear" w:color="auto" w:fill="F3F6FA"/>
            <w:vAlign w:val="center"/>
          </w:tcPr>
          <w:p w14:paraId="2A179381"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Improve customer segmentation for marketing retention and campaign prioritization</w:t>
            </w:r>
          </w:p>
        </w:tc>
      </w:tr>
      <w:tr w:rsidR="0075097F" w:rsidRPr="003B1BE4" w14:paraId="323A49AA" w14:textId="77777777">
        <w:trPr>
          <w:jc w:val="center"/>
        </w:trPr>
        <w:tc>
          <w:tcPr>
            <w:tcW w:w="5112" w:type="dxa"/>
            <w:shd w:val="clear" w:color="auto" w:fill="1F4E79"/>
            <w:vAlign w:val="center"/>
          </w:tcPr>
          <w:p w14:paraId="5A4093E5"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b/>
                <w:color w:val="FFFFFF"/>
                <w:sz w:val="24"/>
                <w:szCs w:val="24"/>
              </w:rPr>
              <w:t>Target variable</w:t>
            </w:r>
          </w:p>
        </w:tc>
        <w:tc>
          <w:tcPr>
            <w:tcW w:w="5112" w:type="dxa"/>
            <w:shd w:val="clear" w:color="auto" w:fill="F3F6FA"/>
            <w:vAlign w:val="center"/>
          </w:tcPr>
          <w:p w14:paraId="7A7694E0"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Churn: Yes/No, modeled as customer churn-risk probability</w:t>
            </w:r>
          </w:p>
        </w:tc>
      </w:tr>
      <w:tr w:rsidR="0075097F" w:rsidRPr="003B1BE4" w14:paraId="50C2B740" w14:textId="77777777">
        <w:trPr>
          <w:jc w:val="center"/>
        </w:trPr>
        <w:tc>
          <w:tcPr>
            <w:tcW w:w="5112" w:type="dxa"/>
            <w:shd w:val="clear" w:color="auto" w:fill="1F4E79"/>
            <w:vAlign w:val="center"/>
          </w:tcPr>
          <w:p w14:paraId="0128D501"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b/>
                <w:color w:val="FFFFFF"/>
                <w:sz w:val="24"/>
                <w:szCs w:val="24"/>
              </w:rPr>
              <w:t>Best operational model</w:t>
            </w:r>
          </w:p>
        </w:tc>
        <w:tc>
          <w:tcPr>
            <w:tcW w:w="5112" w:type="dxa"/>
            <w:shd w:val="clear" w:color="auto" w:fill="F3F6FA"/>
            <w:vAlign w:val="center"/>
          </w:tcPr>
          <w:p w14:paraId="16803D77"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Adam + regularization + early stopping with threshold optimization</w:t>
            </w:r>
          </w:p>
        </w:tc>
      </w:tr>
    </w:tbl>
    <w:p w14:paraId="58FD005B"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br w:type="page"/>
      </w:r>
    </w:p>
    <w:p w14:paraId="7D038D01" w14:textId="77777777" w:rsidR="0075097F" w:rsidRPr="003B1BE4" w:rsidRDefault="00000000">
      <w:pPr>
        <w:pStyle w:val="Heading1"/>
        <w:rPr>
          <w:rFonts w:ascii="Times New Roman" w:hAnsi="Times New Roman" w:cs="Times New Roman"/>
          <w:sz w:val="24"/>
          <w:szCs w:val="24"/>
        </w:rPr>
      </w:pPr>
      <w:r w:rsidRPr="003B1BE4">
        <w:rPr>
          <w:rFonts w:ascii="Times New Roman" w:hAnsi="Times New Roman" w:cs="Times New Roman"/>
          <w:color w:val="1F4E79"/>
          <w:sz w:val="24"/>
          <w:szCs w:val="24"/>
        </w:rPr>
        <w:lastRenderedPageBreak/>
        <w:t>Executive Summary</w:t>
      </w:r>
    </w:p>
    <w:p w14:paraId="21E540FA" w14:textId="4EEDCD5A" w:rsidR="003352D6" w:rsidRPr="003B1BE4" w:rsidRDefault="003352D6" w:rsidP="003352D6">
      <w:pPr>
        <w:jc w:val="both"/>
        <w:rPr>
          <w:rFonts w:ascii="Times New Roman" w:hAnsi="Times New Roman" w:cs="Times New Roman"/>
          <w:sz w:val="24"/>
          <w:szCs w:val="24"/>
        </w:rPr>
      </w:pPr>
      <w:r w:rsidRPr="003B1BE4">
        <w:rPr>
          <w:rFonts w:ascii="Times New Roman" w:hAnsi="Times New Roman" w:cs="Times New Roman"/>
          <w:sz w:val="24"/>
          <w:szCs w:val="24"/>
        </w:rPr>
        <w:t xml:space="preserve">A key part of </w:t>
      </w:r>
      <w:proofErr w:type="spellStart"/>
      <w:r w:rsidRPr="003B1BE4">
        <w:rPr>
          <w:rFonts w:ascii="Times New Roman" w:hAnsi="Times New Roman" w:cs="Times New Roman"/>
          <w:sz w:val="24"/>
          <w:szCs w:val="24"/>
        </w:rPr>
        <w:t>Otomoto’s</w:t>
      </w:r>
      <w:proofErr w:type="spellEnd"/>
      <w:r w:rsidRPr="003B1BE4">
        <w:rPr>
          <w:rFonts w:ascii="Times New Roman" w:hAnsi="Times New Roman" w:cs="Times New Roman"/>
          <w:sz w:val="24"/>
          <w:szCs w:val="24"/>
        </w:rPr>
        <w:t xml:space="preserve"> marketing strategy is dividing </w:t>
      </w:r>
      <w:proofErr w:type="gramStart"/>
      <w:r w:rsidRPr="003B1BE4">
        <w:rPr>
          <w:rFonts w:ascii="Times New Roman" w:hAnsi="Times New Roman" w:cs="Times New Roman"/>
          <w:sz w:val="24"/>
          <w:szCs w:val="24"/>
        </w:rPr>
        <w:t>all of</w:t>
      </w:r>
      <w:proofErr w:type="gramEnd"/>
      <w:r w:rsidRPr="003B1BE4">
        <w:rPr>
          <w:rFonts w:ascii="Times New Roman" w:hAnsi="Times New Roman" w:cs="Times New Roman"/>
          <w:sz w:val="24"/>
          <w:szCs w:val="24"/>
        </w:rPr>
        <w:t xml:space="preserve"> their customers up and targeting different segments of customers in different ways. I built a baseline artificial neural network (ANN) to which I applied three types of training: stochastic gradient descent (SGD) with momentum, Adam with regularization and early stopping, and L-BFGS quasi-Newton optimization. Churn risk was the business goal as the most critical group of customers for retention marketing are those with the highest predicted probabilities of churn.</w:t>
      </w:r>
    </w:p>
    <w:p w14:paraId="0C98CE1A" w14:textId="13EBCFD6" w:rsidR="003352D6" w:rsidRPr="003B1BE4" w:rsidRDefault="003352D6" w:rsidP="003352D6">
      <w:pPr>
        <w:jc w:val="both"/>
        <w:rPr>
          <w:rFonts w:ascii="Times New Roman" w:hAnsi="Times New Roman" w:cs="Times New Roman"/>
          <w:sz w:val="24"/>
          <w:szCs w:val="24"/>
        </w:rPr>
      </w:pPr>
      <w:r w:rsidRPr="003B1BE4">
        <w:rPr>
          <w:rFonts w:ascii="Times New Roman" w:hAnsi="Times New Roman" w:cs="Times New Roman"/>
          <w:sz w:val="24"/>
          <w:szCs w:val="24"/>
        </w:rPr>
        <w:t xml:space="preserve">When using Adam with L2 regularization and early stopping, and when the decision threshold was set using a validation set, the optimized ANN achieved the best F1 score of 0.617. The F1 score of the baseline ANN was 0.552. Most of the </w:t>
      </w:r>
      <w:proofErr w:type="gramStart"/>
      <w:r w:rsidRPr="003B1BE4">
        <w:rPr>
          <w:rFonts w:ascii="Times New Roman" w:hAnsi="Times New Roman" w:cs="Times New Roman"/>
          <w:sz w:val="24"/>
          <w:szCs w:val="24"/>
        </w:rPr>
        <w:t>improvement</w:t>
      </w:r>
      <w:proofErr w:type="gramEnd"/>
      <w:r w:rsidRPr="003B1BE4">
        <w:rPr>
          <w:rFonts w:ascii="Times New Roman" w:hAnsi="Times New Roman" w:cs="Times New Roman"/>
          <w:sz w:val="24"/>
          <w:szCs w:val="24"/>
        </w:rPr>
        <w:t xml:space="preserve"> came from an increase in recall from 0.471 to 0.775, meaning the optimized model was able to find more of the customers predicted to churn. On the other hand, the accuracy of the optimized model was 0.797, which was lowered to 0.745. Because the model was designed to find more of the customers predicted to churn, this drop in accuracy was acceptable. From a marketing perspective, the risk would </w:t>
      </w:r>
      <w:proofErr w:type="gramStart"/>
      <w:r w:rsidRPr="003B1BE4">
        <w:rPr>
          <w:rFonts w:ascii="Times New Roman" w:hAnsi="Times New Roman" w:cs="Times New Roman"/>
          <w:sz w:val="24"/>
          <w:szCs w:val="24"/>
        </w:rPr>
        <w:t>have been</w:t>
      </w:r>
      <w:proofErr w:type="gramEnd"/>
      <w:r w:rsidRPr="003B1BE4">
        <w:rPr>
          <w:rFonts w:ascii="Times New Roman" w:hAnsi="Times New Roman" w:cs="Times New Roman"/>
          <w:sz w:val="24"/>
          <w:szCs w:val="24"/>
        </w:rPr>
        <w:t xml:space="preserve"> </w:t>
      </w:r>
      <w:proofErr w:type="spellStart"/>
      <w:r w:rsidRPr="003B1BE4">
        <w:rPr>
          <w:rFonts w:ascii="Times New Roman" w:hAnsi="Times New Roman" w:cs="Times New Roman"/>
          <w:sz w:val="24"/>
          <w:szCs w:val="24"/>
        </w:rPr>
        <w:t>been</w:t>
      </w:r>
      <w:proofErr w:type="spellEnd"/>
      <w:r w:rsidRPr="003B1BE4">
        <w:rPr>
          <w:rFonts w:ascii="Times New Roman" w:hAnsi="Times New Roman" w:cs="Times New Roman"/>
          <w:sz w:val="24"/>
          <w:szCs w:val="24"/>
        </w:rPr>
        <w:t xml:space="preserve"> much greater to not find a predicted churn customer than to lose a predicted churn customer and have to offer retention marketing to customers who are not considered at risk of churning.</w:t>
      </w:r>
    </w:p>
    <w:p w14:paraId="5D277CDB" w14:textId="77777777" w:rsidR="003352D6" w:rsidRPr="003B1BE4" w:rsidRDefault="003352D6" w:rsidP="003352D6">
      <w:pPr>
        <w:jc w:val="both"/>
        <w:rPr>
          <w:rFonts w:ascii="Times New Roman" w:hAnsi="Times New Roman" w:cs="Times New Roman"/>
          <w:sz w:val="24"/>
          <w:szCs w:val="24"/>
        </w:rPr>
      </w:pPr>
      <w:r w:rsidRPr="003B1BE4">
        <w:rPr>
          <w:rFonts w:ascii="Times New Roman" w:hAnsi="Times New Roman" w:cs="Times New Roman"/>
          <w:sz w:val="24"/>
          <w:szCs w:val="24"/>
        </w:rPr>
        <w:t>The final output of the segmentation exercise split the entire customer base into three groups: the 4,551 low-risk customers who would be targeted for retention and upsell, the 1,567 medium-risk customers who would be targeted for nurturing campaigns, and the 925 high-risk customers who would be targeted for retention or win-back offers.</w:t>
      </w:r>
    </w:p>
    <w:p w14:paraId="36891AB2" w14:textId="77777777" w:rsidR="0075097F" w:rsidRPr="003B1BE4" w:rsidRDefault="00000000">
      <w:pPr>
        <w:jc w:val="center"/>
        <w:rPr>
          <w:rFonts w:ascii="Times New Roman" w:hAnsi="Times New Roman" w:cs="Times New Roman"/>
          <w:sz w:val="24"/>
          <w:szCs w:val="24"/>
        </w:rPr>
      </w:pPr>
      <w:r w:rsidRPr="003B1BE4">
        <w:rPr>
          <w:rFonts w:ascii="Times New Roman" w:hAnsi="Times New Roman" w:cs="Times New Roman"/>
          <w:noProof/>
          <w:sz w:val="24"/>
          <w:szCs w:val="24"/>
        </w:rPr>
        <w:drawing>
          <wp:inline distT="0" distB="0" distL="0" distR="0" wp14:anchorId="79B9E77C" wp14:editId="6BF28A8D">
            <wp:extent cx="5669280" cy="3188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_score_bar.png"/>
                    <pic:cNvPicPr/>
                  </pic:nvPicPr>
                  <pic:blipFill>
                    <a:blip r:embed="rId7"/>
                    <a:stretch>
                      <a:fillRect/>
                    </a:stretch>
                  </pic:blipFill>
                  <pic:spPr>
                    <a:xfrm>
                      <a:off x="0" y="0"/>
                      <a:ext cx="5669280" cy="3188970"/>
                    </a:xfrm>
                    <a:prstGeom prst="rect">
                      <a:avLst/>
                    </a:prstGeom>
                  </pic:spPr>
                </pic:pic>
              </a:graphicData>
            </a:graphic>
          </wp:inline>
        </w:drawing>
      </w:r>
    </w:p>
    <w:p w14:paraId="44D1FF19" w14:textId="77777777" w:rsidR="0075097F" w:rsidRPr="003B1BE4" w:rsidRDefault="00000000">
      <w:pPr>
        <w:pStyle w:val="Heading1"/>
        <w:rPr>
          <w:rFonts w:ascii="Times New Roman" w:hAnsi="Times New Roman" w:cs="Times New Roman"/>
          <w:sz w:val="24"/>
          <w:szCs w:val="24"/>
        </w:rPr>
      </w:pPr>
      <w:r w:rsidRPr="003B1BE4">
        <w:rPr>
          <w:rFonts w:ascii="Times New Roman" w:hAnsi="Times New Roman" w:cs="Times New Roman"/>
          <w:color w:val="1F4E79"/>
          <w:sz w:val="24"/>
          <w:szCs w:val="24"/>
        </w:rPr>
        <w:t>1. Data Understanding and Business Framing</w:t>
      </w:r>
    </w:p>
    <w:p w14:paraId="2CA16B6A" w14:textId="7D189332" w:rsidR="003352D6" w:rsidRPr="003B1BE4" w:rsidRDefault="003352D6" w:rsidP="003352D6">
      <w:pPr>
        <w:rPr>
          <w:rFonts w:ascii="Times New Roman" w:hAnsi="Times New Roman" w:cs="Times New Roman"/>
          <w:sz w:val="24"/>
          <w:szCs w:val="24"/>
        </w:rPr>
      </w:pPr>
      <w:r w:rsidRPr="003B1BE4">
        <w:rPr>
          <w:rFonts w:ascii="Times New Roman" w:hAnsi="Times New Roman" w:cs="Times New Roman"/>
          <w:sz w:val="24"/>
          <w:szCs w:val="24"/>
        </w:rPr>
        <w:t xml:space="preserve">The dataset includes variables describing customer profiles and service use that consist of gender, senior citizen, partner/dependent status, tenure duration, phone and internet service, online </w:t>
      </w:r>
      <w:sdt>
        <w:sdtPr>
          <w:rPr>
            <w:rFonts w:ascii="Times New Roman" w:hAnsi="Times New Roman" w:cs="Times New Roman"/>
            <w:sz w:val="24"/>
            <w:szCs w:val="24"/>
          </w:rPr>
          <w:tag w:val="tii-similarity-U1VCTUlUVEVEX1dPUktfb2lkOjE6MTYzMjc1MTA2OQ=="/>
          <w:id w:val="1243923"/>
          <w:placeholder>
            <w:docPart w:val="DefaultPlaceholder_-1854013440"/>
          </w:placeholder>
          <w15:appearance w15:val="hidden"/>
        </w:sdtPr>
        <w:sdtContent>
          <w:r w:rsidRPr="003B1BE4">
            <w:rPr>
              <w:rFonts w:ascii="Times New Roman" w:hAnsi="Times New Roman" w:cs="Times New Roman"/>
              <w:sz w:val="24"/>
              <w:szCs w:val="24"/>
            </w:rPr>
            <w:t>service, contract</w:t>
          </w:r>
        </w:sdtContent>
      </w:sdt>
      <w:r w:rsidRPr="003B1BE4">
        <w:rPr>
          <w:rFonts w:ascii="Times New Roman" w:hAnsi="Times New Roman" w:cs="Times New Roman"/>
          <w:sz w:val="24"/>
          <w:szCs w:val="24"/>
        </w:rPr>
        <w:t xml:space="preserve"> </w:t>
      </w:r>
      <w:sdt>
        <w:sdtPr>
          <w:rPr>
            <w:rFonts w:ascii="Times New Roman" w:hAnsi="Times New Roman" w:cs="Times New Roman"/>
            <w:sz w:val="24"/>
            <w:szCs w:val="24"/>
          </w:rPr>
          <w:tag w:val="tii-similarity-U1VCTUlUVEVEX1dPUktfb2lkOjE6MTYzMjc1MTA2OQ=="/>
          <w:id w:val="1705446524"/>
          <w:placeholder>
            <w:docPart w:val="DefaultPlaceholder_-1854013440"/>
          </w:placeholder>
          <w15:appearance w15:val="hidden"/>
        </w:sdtPr>
        <w:sdtContent>
          <w:r w:rsidRPr="003B1BE4">
            <w:rPr>
              <w:rFonts w:ascii="Times New Roman" w:hAnsi="Times New Roman" w:cs="Times New Roman"/>
              <w:sz w:val="24"/>
              <w:szCs w:val="24"/>
            </w:rPr>
            <w:t xml:space="preserve">type, </w:t>
          </w:r>
          <w:r w:rsidRPr="003B1BE4">
            <w:rPr>
              <w:rFonts w:ascii="Times New Roman" w:hAnsi="Times New Roman" w:cs="Times New Roman"/>
              <w:sz w:val="24"/>
              <w:szCs w:val="24"/>
            </w:rPr>
            <w:lastRenderedPageBreak/>
            <w:t>billing</w:t>
          </w:r>
        </w:sdtContent>
      </w:sdt>
      <w:r w:rsidRPr="003B1BE4">
        <w:rPr>
          <w:rFonts w:ascii="Times New Roman" w:hAnsi="Times New Roman" w:cs="Times New Roman"/>
          <w:sz w:val="24"/>
          <w:szCs w:val="24"/>
        </w:rPr>
        <w:t xml:space="preserve">, payment </w:t>
      </w:r>
      <w:sdt>
        <w:sdtPr>
          <w:rPr>
            <w:rFonts w:ascii="Times New Roman" w:hAnsi="Times New Roman" w:cs="Times New Roman"/>
            <w:sz w:val="24"/>
            <w:szCs w:val="24"/>
          </w:rPr>
          <w:tag w:val="tii-similarity-U1VCTUlUVEVEX1dPUktfb2lkOjE6MTYzMjc1MTA2OQ=="/>
          <w:id w:val="-421340628"/>
          <w:placeholder>
            <w:docPart w:val="DefaultPlaceholder_-1854013440"/>
          </w:placeholder>
          <w15:appearance w15:val="hidden"/>
        </w:sdtPr>
        <w:sdtContent>
          <w:r w:rsidRPr="003B1BE4">
            <w:rPr>
              <w:rFonts w:ascii="Times New Roman" w:hAnsi="Times New Roman" w:cs="Times New Roman"/>
              <w:sz w:val="24"/>
              <w:szCs w:val="24"/>
            </w:rPr>
            <w:t>method, monthly</w:t>
          </w:r>
        </w:sdtContent>
      </w:sdt>
      <w:r w:rsidRPr="003B1BE4">
        <w:rPr>
          <w:rFonts w:ascii="Times New Roman" w:hAnsi="Times New Roman" w:cs="Times New Roman"/>
          <w:sz w:val="24"/>
          <w:szCs w:val="24"/>
        </w:rPr>
        <w:t xml:space="preserve"> and </w:t>
      </w:r>
      <w:sdt>
        <w:sdtPr>
          <w:rPr>
            <w:rFonts w:ascii="Times New Roman" w:hAnsi="Times New Roman" w:cs="Times New Roman"/>
            <w:sz w:val="24"/>
            <w:szCs w:val="24"/>
          </w:rPr>
          <w:tag w:val="tii-similarity-U1VCTUlUVEVEX1dPUktfb2lkOjE6MTYzMjc1MTA2OQ=="/>
          <w:id w:val="1388537217"/>
          <w:placeholder>
            <w:docPart w:val="DefaultPlaceholder_-1854013440"/>
          </w:placeholder>
          <w15:appearance w15:val="hidden"/>
        </w:sdtPr>
        <w:sdtContent>
          <w:r w:rsidRPr="003B1BE4">
            <w:rPr>
              <w:rFonts w:ascii="Times New Roman" w:hAnsi="Times New Roman" w:cs="Times New Roman"/>
              <w:sz w:val="24"/>
              <w:szCs w:val="24"/>
            </w:rPr>
            <w:t>total charges, and churn</w:t>
          </w:r>
        </w:sdtContent>
      </w:sdt>
      <w:r w:rsidRPr="003B1BE4">
        <w:rPr>
          <w:rFonts w:ascii="Times New Roman" w:hAnsi="Times New Roman" w:cs="Times New Roman"/>
          <w:sz w:val="24"/>
          <w:szCs w:val="24"/>
        </w:rPr>
        <w:t xml:space="preserve"> status. The </w:t>
      </w:r>
      <w:proofErr w:type="spellStart"/>
      <w:r w:rsidRPr="003B1BE4">
        <w:rPr>
          <w:rFonts w:ascii="Times New Roman" w:hAnsi="Times New Roman" w:cs="Times New Roman"/>
          <w:sz w:val="24"/>
          <w:szCs w:val="24"/>
        </w:rPr>
        <w:t>customerID</w:t>
      </w:r>
      <w:proofErr w:type="spellEnd"/>
      <w:r w:rsidRPr="003B1BE4">
        <w:rPr>
          <w:rFonts w:ascii="Times New Roman" w:hAnsi="Times New Roman" w:cs="Times New Roman"/>
          <w:sz w:val="24"/>
          <w:szCs w:val="24"/>
        </w:rPr>
        <w:t xml:space="preserve"> field was removed from modeling because it is an identifier and does not contain information describing customer behavior.</w:t>
      </w:r>
    </w:p>
    <w:p w14:paraId="47A2979A" w14:textId="77777777" w:rsidR="003352D6" w:rsidRPr="003B1BE4" w:rsidRDefault="003352D6" w:rsidP="003352D6">
      <w:pPr>
        <w:rPr>
          <w:rFonts w:ascii="Times New Roman" w:hAnsi="Times New Roman" w:cs="Times New Roman"/>
          <w:sz w:val="24"/>
          <w:szCs w:val="24"/>
        </w:rPr>
      </w:pPr>
    </w:p>
    <w:p w14:paraId="439EBD78" w14:textId="77777777" w:rsidR="003352D6" w:rsidRPr="003B1BE4" w:rsidRDefault="003352D6" w:rsidP="003352D6">
      <w:pPr>
        <w:rPr>
          <w:rFonts w:ascii="Times New Roman" w:hAnsi="Times New Roman" w:cs="Times New Roman"/>
          <w:sz w:val="24"/>
          <w:szCs w:val="24"/>
        </w:rPr>
      </w:pPr>
      <w:r w:rsidRPr="003B1BE4">
        <w:rPr>
          <w:rFonts w:ascii="Times New Roman" w:hAnsi="Times New Roman" w:cs="Times New Roman"/>
          <w:sz w:val="24"/>
          <w:szCs w:val="24"/>
        </w:rPr>
        <w:t xml:space="preserve">The modeling problem was framed as a supervision binary classification problem. Rather than using an ANN only to predict if a customer would churn (Yes/No), the predicted churn probability was translated into different marketing segments. This guides campaign design and allows </w:t>
      </w:r>
      <w:proofErr w:type="spellStart"/>
      <w:r w:rsidRPr="003B1BE4">
        <w:rPr>
          <w:rFonts w:ascii="Times New Roman" w:hAnsi="Times New Roman" w:cs="Times New Roman"/>
          <w:sz w:val="24"/>
          <w:szCs w:val="24"/>
        </w:rPr>
        <w:t>Otomoto</w:t>
      </w:r>
      <w:proofErr w:type="spellEnd"/>
      <w:r w:rsidRPr="003B1BE4">
        <w:rPr>
          <w:rFonts w:ascii="Times New Roman" w:hAnsi="Times New Roman" w:cs="Times New Roman"/>
          <w:sz w:val="24"/>
          <w:szCs w:val="24"/>
        </w:rPr>
        <w:t xml:space="preserve"> to focus retention efforts on high-risk customers, uses an educational strategy on medium-risk customers, and targets low-risk customers with loyalty and upselling campaigns.</w:t>
      </w:r>
    </w:p>
    <w:p w14:paraId="38FA6FF7" w14:textId="3BD78C38" w:rsidR="0075097F" w:rsidRPr="003B1BE4" w:rsidRDefault="0075097F">
      <w:pPr>
        <w:rPr>
          <w:rFonts w:ascii="Times New Roman" w:hAnsi="Times New Roman" w:cs="Times New Roman"/>
          <w:sz w:val="24"/>
          <w:szCs w:val="24"/>
        </w:rPr>
      </w:pP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2556"/>
        <w:gridCol w:w="2556"/>
        <w:gridCol w:w="2556"/>
        <w:gridCol w:w="2556"/>
      </w:tblGrid>
      <w:tr w:rsidR="0075097F" w:rsidRPr="003B1BE4" w14:paraId="2019B78C" w14:textId="77777777">
        <w:trPr>
          <w:jc w:val="center"/>
        </w:trPr>
        <w:tc>
          <w:tcPr>
            <w:tcW w:w="2556" w:type="dxa"/>
            <w:shd w:val="clear" w:color="auto" w:fill="1F4E79"/>
            <w:vAlign w:val="center"/>
          </w:tcPr>
          <w:p w14:paraId="7AA61F7C"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b/>
                <w:color w:val="FFFFFF"/>
                <w:sz w:val="24"/>
                <w:szCs w:val="24"/>
              </w:rPr>
              <w:t>Item</w:t>
            </w:r>
          </w:p>
        </w:tc>
        <w:tc>
          <w:tcPr>
            <w:tcW w:w="2556" w:type="dxa"/>
            <w:shd w:val="clear" w:color="auto" w:fill="1F4E79"/>
            <w:vAlign w:val="center"/>
          </w:tcPr>
          <w:p w14:paraId="5212C032"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b/>
                <w:color w:val="FFFFFF"/>
                <w:sz w:val="24"/>
                <w:szCs w:val="24"/>
              </w:rPr>
              <w:t>Value</w:t>
            </w:r>
          </w:p>
        </w:tc>
        <w:tc>
          <w:tcPr>
            <w:tcW w:w="2556" w:type="dxa"/>
            <w:shd w:val="clear" w:color="auto" w:fill="1F4E79"/>
            <w:vAlign w:val="center"/>
          </w:tcPr>
          <w:p w14:paraId="34642A96"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b/>
                <w:color w:val="FFFFFF"/>
                <w:sz w:val="24"/>
                <w:szCs w:val="24"/>
              </w:rPr>
              <w:t>Modeling decision</w:t>
            </w:r>
          </w:p>
        </w:tc>
        <w:tc>
          <w:tcPr>
            <w:tcW w:w="2556" w:type="dxa"/>
            <w:shd w:val="clear" w:color="auto" w:fill="1F4E79"/>
            <w:vAlign w:val="center"/>
          </w:tcPr>
          <w:p w14:paraId="01C28FF7"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b/>
                <w:color w:val="FFFFFF"/>
                <w:sz w:val="24"/>
                <w:szCs w:val="24"/>
              </w:rPr>
              <w:t>Reason</w:t>
            </w:r>
          </w:p>
        </w:tc>
      </w:tr>
      <w:tr w:rsidR="0075097F" w:rsidRPr="003B1BE4" w14:paraId="5EC227AA" w14:textId="77777777">
        <w:trPr>
          <w:jc w:val="center"/>
        </w:trPr>
        <w:tc>
          <w:tcPr>
            <w:tcW w:w="2556" w:type="dxa"/>
            <w:vAlign w:val="center"/>
          </w:tcPr>
          <w:p w14:paraId="15A32DE9"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Records</w:t>
            </w:r>
          </w:p>
        </w:tc>
        <w:tc>
          <w:tcPr>
            <w:tcW w:w="2556" w:type="dxa"/>
            <w:vAlign w:val="center"/>
          </w:tcPr>
          <w:p w14:paraId="30250908"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7,043</w:t>
            </w:r>
          </w:p>
        </w:tc>
        <w:tc>
          <w:tcPr>
            <w:tcW w:w="2556" w:type="dxa"/>
            <w:vAlign w:val="center"/>
          </w:tcPr>
          <w:p w14:paraId="17D83307"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Use all valid records</w:t>
            </w:r>
          </w:p>
        </w:tc>
        <w:tc>
          <w:tcPr>
            <w:tcW w:w="2556" w:type="dxa"/>
            <w:vAlign w:val="center"/>
          </w:tcPr>
          <w:p w14:paraId="5C2A5315"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Sufficient size for a small tabular ANN</w:t>
            </w:r>
          </w:p>
        </w:tc>
      </w:tr>
      <w:tr w:rsidR="0075097F" w:rsidRPr="003B1BE4" w14:paraId="4F4DF79B" w14:textId="77777777">
        <w:trPr>
          <w:jc w:val="center"/>
        </w:trPr>
        <w:tc>
          <w:tcPr>
            <w:tcW w:w="2556" w:type="dxa"/>
            <w:vAlign w:val="center"/>
          </w:tcPr>
          <w:p w14:paraId="59789932"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Features</w:t>
            </w:r>
          </w:p>
        </w:tc>
        <w:tc>
          <w:tcPr>
            <w:tcW w:w="2556" w:type="dxa"/>
            <w:vAlign w:val="center"/>
          </w:tcPr>
          <w:p w14:paraId="0299F759"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20 predictors after removing customerID</w:t>
            </w:r>
          </w:p>
        </w:tc>
        <w:tc>
          <w:tcPr>
            <w:tcW w:w="2556" w:type="dxa"/>
            <w:vAlign w:val="center"/>
          </w:tcPr>
          <w:p w14:paraId="67B2BF30"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Encode categorical variables and scale numeric variables</w:t>
            </w:r>
          </w:p>
        </w:tc>
        <w:tc>
          <w:tcPr>
            <w:tcW w:w="2556" w:type="dxa"/>
            <w:vAlign w:val="center"/>
          </w:tcPr>
          <w:p w14:paraId="4F5D7492"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ANNs require numeric and scaled inputs</w:t>
            </w:r>
          </w:p>
        </w:tc>
      </w:tr>
      <w:tr w:rsidR="0075097F" w:rsidRPr="003B1BE4" w14:paraId="582A1031" w14:textId="77777777">
        <w:trPr>
          <w:jc w:val="center"/>
        </w:trPr>
        <w:tc>
          <w:tcPr>
            <w:tcW w:w="2556" w:type="dxa"/>
            <w:vAlign w:val="center"/>
          </w:tcPr>
          <w:p w14:paraId="7D20C4BB"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Target</w:t>
            </w:r>
          </w:p>
        </w:tc>
        <w:tc>
          <w:tcPr>
            <w:tcW w:w="2556" w:type="dxa"/>
            <w:vAlign w:val="center"/>
          </w:tcPr>
          <w:p w14:paraId="6D282873"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Churn: Yes/No</w:t>
            </w:r>
          </w:p>
        </w:tc>
        <w:tc>
          <w:tcPr>
            <w:tcW w:w="2556" w:type="dxa"/>
            <w:vAlign w:val="center"/>
          </w:tcPr>
          <w:p w14:paraId="38A4C0FC"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Map Yes=1 and No=0</w:t>
            </w:r>
          </w:p>
        </w:tc>
        <w:tc>
          <w:tcPr>
            <w:tcW w:w="2556" w:type="dxa"/>
            <w:vAlign w:val="center"/>
          </w:tcPr>
          <w:p w14:paraId="238C4B1B"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Supports churn-risk segmentation</w:t>
            </w:r>
          </w:p>
        </w:tc>
      </w:tr>
      <w:tr w:rsidR="0075097F" w:rsidRPr="003B1BE4" w14:paraId="49107160" w14:textId="77777777">
        <w:trPr>
          <w:jc w:val="center"/>
        </w:trPr>
        <w:tc>
          <w:tcPr>
            <w:tcW w:w="2556" w:type="dxa"/>
            <w:vAlign w:val="center"/>
          </w:tcPr>
          <w:p w14:paraId="60BC0948"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Data cleaning</w:t>
            </w:r>
          </w:p>
        </w:tc>
        <w:tc>
          <w:tcPr>
            <w:tcW w:w="2556" w:type="dxa"/>
            <w:vAlign w:val="center"/>
          </w:tcPr>
          <w:p w14:paraId="28BCF50F"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TotalCharges converted to numeric; blanks filled with 0</w:t>
            </w:r>
          </w:p>
        </w:tc>
        <w:tc>
          <w:tcPr>
            <w:tcW w:w="2556" w:type="dxa"/>
            <w:vAlign w:val="center"/>
          </w:tcPr>
          <w:p w14:paraId="74121B7C"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Treat blank total charges as zero for new customers</w:t>
            </w:r>
          </w:p>
        </w:tc>
        <w:tc>
          <w:tcPr>
            <w:tcW w:w="2556" w:type="dxa"/>
            <w:vAlign w:val="center"/>
          </w:tcPr>
          <w:p w14:paraId="75B5587C" w14:textId="77777777" w:rsidR="0075097F" w:rsidRPr="003B1BE4" w:rsidRDefault="00000000">
            <w:pPr>
              <w:rPr>
                <w:rFonts w:ascii="Times New Roman" w:hAnsi="Times New Roman" w:cs="Times New Roman"/>
                <w:sz w:val="24"/>
                <w:szCs w:val="24"/>
              </w:rPr>
            </w:pPr>
            <w:proofErr w:type="gramStart"/>
            <w:r w:rsidRPr="003B1BE4">
              <w:rPr>
                <w:rFonts w:ascii="Times New Roman" w:hAnsi="Times New Roman" w:cs="Times New Roman"/>
                <w:sz w:val="24"/>
                <w:szCs w:val="24"/>
              </w:rPr>
              <w:t>Avoids</w:t>
            </w:r>
            <w:proofErr w:type="gramEnd"/>
            <w:r w:rsidRPr="003B1BE4">
              <w:rPr>
                <w:rFonts w:ascii="Times New Roman" w:hAnsi="Times New Roman" w:cs="Times New Roman"/>
                <w:sz w:val="24"/>
                <w:szCs w:val="24"/>
              </w:rPr>
              <w:t xml:space="preserve"> losing observations during training</w:t>
            </w:r>
          </w:p>
        </w:tc>
      </w:tr>
    </w:tbl>
    <w:p w14:paraId="22C8AFD8" w14:textId="77777777" w:rsidR="003352D6" w:rsidRPr="003B1BE4" w:rsidRDefault="00000000" w:rsidP="003352D6">
      <w:pPr>
        <w:pStyle w:val="Heading1"/>
        <w:rPr>
          <w:rFonts w:ascii="Times New Roman" w:hAnsi="Times New Roman" w:cs="Times New Roman"/>
          <w:sz w:val="24"/>
          <w:szCs w:val="24"/>
        </w:rPr>
      </w:pPr>
      <w:r w:rsidRPr="003B1BE4">
        <w:rPr>
          <w:rFonts w:ascii="Times New Roman" w:hAnsi="Times New Roman" w:cs="Times New Roman"/>
          <w:color w:val="1F4E79"/>
          <w:sz w:val="24"/>
          <w:szCs w:val="24"/>
        </w:rPr>
        <w:t>2. Recreated Existing ANN Model</w:t>
      </w:r>
    </w:p>
    <w:p w14:paraId="2D478EE6" w14:textId="02318226" w:rsidR="003352D6" w:rsidRPr="003B1BE4" w:rsidRDefault="003352D6" w:rsidP="003352D6">
      <w:pPr>
        <w:rPr>
          <w:rFonts w:ascii="Times New Roman" w:hAnsi="Times New Roman" w:cs="Times New Roman"/>
          <w:sz w:val="24"/>
          <w:szCs w:val="24"/>
        </w:rPr>
      </w:pPr>
      <w:r w:rsidRPr="003B1BE4">
        <w:rPr>
          <w:rFonts w:ascii="Times New Roman" w:hAnsi="Times New Roman" w:cs="Times New Roman"/>
          <w:sz w:val="24"/>
          <w:szCs w:val="24"/>
        </w:rPr>
        <w:t xml:space="preserve">The recreated existing model was a standard </w:t>
      </w:r>
      <w:sdt>
        <w:sdtPr>
          <w:rPr>
            <w:rFonts w:ascii="Times New Roman" w:hAnsi="Times New Roman" w:cs="Times New Roman"/>
            <w:sz w:val="24"/>
            <w:szCs w:val="24"/>
          </w:rPr>
          <w:tag w:val="tii-similarity-SU5URVJORVRfcGF0ZW50cy5nb29nbGUuY29t"/>
          <w:id w:val="-401608759"/>
          <w:placeholder>
            <w:docPart w:val="DefaultPlaceholder_-1854013440"/>
          </w:placeholder>
          <w15:appearance w15:val="hidden"/>
        </w:sdtPr>
        <w:sdtContent>
          <w:r w:rsidRPr="003B1BE4">
            <w:rPr>
              <w:rFonts w:ascii="Times New Roman" w:hAnsi="Times New Roman" w:cs="Times New Roman"/>
              <w:sz w:val="24"/>
              <w:szCs w:val="24"/>
            </w:rPr>
            <w:t>feed-forward ANN with an</w:t>
          </w:r>
        </w:sdtContent>
      </w:sdt>
      <w:r w:rsidRPr="003B1BE4">
        <w:rPr>
          <w:rFonts w:ascii="Times New Roman" w:hAnsi="Times New Roman" w:cs="Times New Roman"/>
          <w:sz w:val="24"/>
          <w:szCs w:val="24"/>
        </w:rPr>
        <w:t xml:space="preserve"> </w:t>
      </w:r>
      <w:sdt>
        <w:sdtPr>
          <w:rPr>
            <w:rFonts w:ascii="Times New Roman" w:hAnsi="Times New Roman" w:cs="Times New Roman"/>
            <w:sz w:val="24"/>
            <w:szCs w:val="24"/>
          </w:rPr>
          <w:tag w:val="tii-similarity-SU5URVJORVRfcGF0ZW50cy5nb29nbGUuY29t"/>
          <w:id w:val="-927039479"/>
          <w:placeholder>
            <w:docPart w:val="DefaultPlaceholder_-1854013440"/>
          </w:placeholder>
          <w15:appearance w15:val="hidden"/>
        </w:sdtPr>
        <w:sdtContent>
          <w:r w:rsidRPr="003B1BE4">
            <w:rPr>
              <w:rFonts w:ascii="Times New Roman" w:hAnsi="Times New Roman" w:cs="Times New Roman"/>
              <w:sz w:val="24"/>
              <w:szCs w:val="24"/>
            </w:rPr>
            <w:t>input layer</w:t>
          </w:r>
        </w:sdtContent>
      </w:sdt>
      <w:r w:rsidRPr="003B1BE4">
        <w:rPr>
          <w:rFonts w:ascii="Times New Roman" w:hAnsi="Times New Roman" w:cs="Times New Roman"/>
          <w:sz w:val="24"/>
          <w:szCs w:val="24"/>
        </w:rPr>
        <w:t xml:space="preserve">, a </w:t>
      </w:r>
      <w:sdt>
        <w:sdtPr>
          <w:rPr>
            <w:rFonts w:ascii="Times New Roman" w:hAnsi="Times New Roman" w:cs="Times New Roman"/>
            <w:sz w:val="24"/>
            <w:szCs w:val="24"/>
          </w:rPr>
          <w:tag w:val="tii-similarity-SU5URVJORVRfcGF0ZW50cy5nb29nbGUuY29t"/>
          <w:id w:val="-31351366"/>
          <w:placeholder>
            <w:docPart w:val="DefaultPlaceholder_-1854013440"/>
          </w:placeholder>
          <w15:appearance w15:val="hidden"/>
        </w:sdtPr>
        <w:sdtContent>
          <w:r w:rsidRPr="003B1BE4">
            <w:rPr>
              <w:rFonts w:ascii="Times New Roman" w:hAnsi="Times New Roman" w:cs="Times New Roman"/>
              <w:sz w:val="24"/>
              <w:szCs w:val="24"/>
            </w:rPr>
            <w:t>single hidden layer</w:t>
          </w:r>
        </w:sdtContent>
      </w:sdt>
      <w:r w:rsidRPr="003B1BE4">
        <w:rPr>
          <w:rFonts w:ascii="Times New Roman" w:hAnsi="Times New Roman" w:cs="Times New Roman"/>
          <w:sz w:val="24"/>
          <w:szCs w:val="24"/>
        </w:rPr>
        <w:t xml:space="preserve"> with 16 neurons, and 5 output nodes. This version also utilized the Adam optimizer, with </w:t>
      </w:r>
      <w:sdt>
        <w:sdtPr>
          <w:rPr>
            <w:rFonts w:ascii="Times New Roman" w:hAnsi="Times New Roman" w:cs="Times New Roman"/>
            <w:sz w:val="24"/>
            <w:szCs w:val="24"/>
          </w:rPr>
          <w:tag w:val="tii-similarity-U1VCTUlUVEVEX1dPUktfb2lkOjgyNjE6MzM4Mjk0NzQ4"/>
          <w:id w:val="-356504009"/>
          <w:placeholder>
            <w:docPart w:val="DefaultPlaceholder_-1854013440"/>
          </w:placeholder>
          <w15:appearance w15:val="hidden"/>
        </w:sdtPr>
        <w:sdtContent>
          <w:r w:rsidRPr="003B1BE4">
            <w:rPr>
              <w:rFonts w:ascii="Times New Roman" w:hAnsi="Times New Roman" w:cs="Times New Roman"/>
              <w:sz w:val="24"/>
              <w:szCs w:val="24"/>
            </w:rPr>
            <w:t>a default learning</w:t>
          </w:r>
        </w:sdtContent>
      </w:sdt>
      <w:r w:rsidRPr="003B1BE4">
        <w:rPr>
          <w:rFonts w:ascii="Times New Roman" w:hAnsi="Times New Roman" w:cs="Times New Roman"/>
          <w:sz w:val="24"/>
          <w:szCs w:val="24"/>
        </w:rPr>
        <w:t xml:space="preserve"> </w:t>
      </w:r>
      <w:sdt>
        <w:sdtPr>
          <w:rPr>
            <w:rFonts w:ascii="Times New Roman" w:hAnsi="Times New Roman" w:cs="Times New Roman"/>
            <w:sz w:val="24"/>
            <w:szCs w:val="24"/>
          </w:rPr>
          <w:tag w:val="tii-similarity-U1VCTUlUVEVEX1dPUktfb2lkOjgyNjE6MzM4Mjk0NzQ4"/>
          <w:id w:val="-2135631253"/>
          <w:placeholder>
            <w:docPart w:val="DefaultPlaceholder_-1854013440"/>
          </w:placeholder>
          <w15:appearance w15:val="hidden"/>
        </w:sdtPr>
        <w:sdtContent>
          <w:r w:rsidRPr="003B1BE4">
            <w:rPr>
              <w:rFonts w:ascii="Times New Roman" w:hAnsi="Times New Roman" w:cs="Times New Roman"/>
              <w:sz w:val="24"/>
              <w:szCs w:val="24"/>
            </w:rPr>
            <w:t>rate of 0.001</w:t>
          </w:r>
        </w:sdtContent>
      </w:sdt>
      <w:r w:rsidRPr="003B1BE4">
        <w:rPr>
          <w:rFonts w:ascii="Times New Roman" w:hAnsi="Times New Roman" w:cs="Times New Roman"/>
          <w:sz w:val="24"/>
          <w:szCs w:val="24"/>
        </w:rPr>
        <w:t xml:space="preserve">, and a fixed 0.50 classification threshold. This model was a good starting baseline because the Adam optimizer is a good </w:t>
      </w:r>
      <w:proofErr w:type="gramStart"/>
      <w:r w:rsidRPr="003B1BE4">
        <w:rPr>
          <w:rFonts w:ascii="Times New Roman" w:hAnsi="Times New Roman" w:cs="Times New Roman"/>
          <w:sz w:val="24"/>
          <w:szCs w:val="24"/>
        </w:rPr>
        <w:t>general purpose</w:t>
      </w:r>
      <w:proofErr w:type="gramEnd"/>
      <w:r w:rsidRPr="003B1BE4">
        <w:rPr>
          <w:rFonts w:ascii="Times New Roman" w:hAnsi="Times New Roman" w:cs="Times New Roman"/>
          <w:sz w:val="24"/>
          <w:szCs w:val="24"/>
        </w:rPr>
        <w:t xml:space="preserve"> optimizer for neural networks, and it is less tedious to tune a learning rate for the Adam optimizer as opposed to standard gradient descent. However, the baseline also had a few drawbacks for a marketing segmentation use-case: a fixed threshold was used, early stopping was absent, and it was not optimized to increase </w:t>
      </w:r>
      <w:sdt>
        <w:sdtPr>
          <w:rPr>
            <w:rFonts w:ascii="Times New Roman" w:hAnsi="Times New Roman" w:cs="Times New Roman"/>
            <w:sz w:val="24"/>
            <w:szCs w:val="24"/>
          </w:rPr>
          <w:tag w:val="tii-similarity-SU5URVJORVRfYW10LmNvcGVybmljdXMub3Jn"/>
          <w:id w:val="70087612"/>
          <w:placeholder>
            <w:docPart w:val="DefaultPlaceholder_-1854013440"/>
          </w:placeholder>
          <w15:appearance w15:val="hidden"/>
        </w:sdtPr>
        <w:sdtContent>
          <w:r w:rsidRPr="003B1BE4">
            <w:rPr>
              <w:rFonts w:ascii="Times New Roman" w:hAnsi="Times New Roman" w:cs="Times New Roman"/>
              <w:sz w:val="24"/>
              <w:szCs w:val="24"/>
            </w:rPr>
            <w:t>recall (and the F1-score</w:t>
          </w:r>
        </w:sdtContent>
      </w:sdt>
      <w:r w:rsidRPr="003B1BE4">
        <w:rPr>
          <w:rFonts w:ascii="Times New Roman" w:hAnsi="Times New Roman" w:cs="Times New Roman"/>
          <w:sz w:val="24"/>
          <w:szCs w:val="24"/>
        </w:rPr>
        <w:t>) for the churn class.</w:t>
      </w:r>
    </w:p>
    <w:p w14:paraId="6DC77ADE" w14:textId="77777777" w:rsidR="003352D6" w:rsidRPr="003B1BE4" w:rsidRDefault="003352D6" w:rsidP="003352D6">
      <w:pPr>
        <w:rPr>
          <w:rFonts w:ascii="Times New Roman" w:hAnsi="Times New Roman" w:cs="Times New Roman"/>
          <w:sz w:val="24"/>
          <w:szCs w:val="24"/>
        </w:rPr>
      </w:pPr>
      <w:r w:rsidRPr="003B1BE4">
        <w:rPr>
          <w:rFonts w:ascii="Times New Roman" w:hAnsi="Times New Roman" w:cs="Times New Roman"/>
          <w:sz w:val="24"/>
          <w:szCs w:val="24"/>
        </w:rPr>
        <w:t xml:space="preserve">Some of the baseline positives were stable training, good overall accuracy, and </w:t>
      </w:r>
      <w:proofErr w:type="gramStart"/>
      <w:r w:rsidRPr="003B1BE4">
        <w:rPr>
          <w:rFonts w:ascii="Times New Roman" w:hAnsi="Times New Roman" w:cs="Times New Roman"/>
          <w:sz w:val="24"/>
          <w:szCs w:val="24"/>
        </w:rPr>
        <w:t>an</w:t>
      </w:r>
      <w:proofErr w:type="gramEnd"/>
      <w:r w:rsidRPr="003B1BE4">
        <w:rPr>
          <w:rFonts w:ascii="Times New Roman" w:hAnsi="Times New Roman" w:cs="Times New Roman"/>
          <w:sz w:val="24"/>
          <w:szCs w:val="24"/>
        </w:rPr>
        <w:t xml:space="preserve"> ROC-AUC of 0.842. The baseline was also not good at identifying churn customers as it identified 176 of 374 churn customers from the test set. In the marketing world, this is bad since there is a large set of customers that would be eligible for retention marketing activities that would not be selected.</w:t>
      </w:r>
    </w:p>
    <w:p w14:paraId="193FBAE3" w14:textId="05C4E666" w:rsidR="0075097F" w:rsidRPr="003B1BE4" w:rsidRDefault="00000000" w:rsidP="003352D6">
      <w:pPr>
        <w:pStyle w:val="Heading1"/>
        <w:rPr>
          <w:rFonts w:ascii="Times New Roman" w:hAnsi="Times New Roman" w:cs="Times New Roman"/>
          <w:color w:val="1F4E79"/>
          <w:sz w:val="24"/>
          <w:szCs w:val="24"/>
        </w:rPr>
      </w:pPr>
      <w:r w:rsidRPr="003B1BE4">
        <w:rPr>
          <w:rFonts w:ascii="Times New Roman" w:hAnsi="Times New Roman" w:cs="Times New Roman"/>
          <w:color w:val="1F4E79"/>
          <w:sz w:val="24"/>
          <w:szCs w:val="24"/>
        </w:rPr>
        <w:lastRenderedPageBreak/>
        <w:t>3. Selected Optimization Algorithms and Justification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408"/>
        <w:gridCol w:w="3408"/>
        <w:gridCol w:w="3408"/>
      </w:tblGrid>
      <w:tr w:rsidR="0075097F" w:rsidRPr="003B1BE4" w14:paraId="17F359CF" w14:textId="77777777">
        <w:trPr>
          <w:jc w:val="center"/>
        </w:trPr>
        <w:tc>
          <w:tcPr>
            <w:tcW w:w="3408" w:type="dxa"/>
            <w:shd w:val="clear" w:color="auto" w:fill="1F4E79"/>
            <w:vAlign w:val="center"/>
          </w:tcPr>
          <w:p w14:paraId="3CF1576E"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b/>
                <w:color w:val="FFFFFF"/>
                <w:sz w:val="24"/>
                <w:szCs w:val="24"/>
              </w:rPr>
              <w:t>Optimization approach</w:t>
            </w:r>
          </w:p>
        </w:tc>
        <w:tc>
          <w:tcPr>
            <w:tcW w:w="3408" w:type="dxa"/>
            <w:shd w:val="clear" w:color="auto" w:fill="1F4E79"/>
            <w:vAlign w:val="center"/>
          </w:tcPr>
          <w:p w14:paraId="11B3DCF2"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b/>
                <w:color w:val="FFFFFF"/>
                <w:sz w:val="24"/>
                <w:szCs w:val="24"/>
              </w:rPr>
              <w:t>Why selected</w:t>
            </w:r>
          </w:p>
        </w:tc>
        <w:tc>
          <w:tcPr>
            <w:tcW w:w="3408" w:type="dxa"/>
            <w:shd w:val="clear" w:color="auto" w:fill="1F4E79"/>
            <w:vAlign w:val="center"/>
          </w:tcPr>
          <w:p w14:paraId="3C2FFC6B"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b/>
                <w:color w:val="FFFFFF"/>
                <w:sz w:val="24"/>
                <w:szCs w:val="24"/>
              </w:rPr>
              <w:t>Expected marketing impact</w:t>
            </w:r>
          </w:p>
        </w:tc>
      </w:tr>
      <w:tr w:rsidR="0075097F" w:rsidRPr="003B1BE4" w14:paraId="2817F314" w14:textId="77777777">
        <w:trPr>
          <w:jc w:val="center"/>
        </w:trPr>
        <w:tc>
          <w:tcPr>
            <w:tcW w:w="3408" w:type="dxa"/>
            <w:vAlign w:val="center"/>
          </w:tcPr>
          <w:p w14:paraId="6DC911DE"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SGD + momentum</w:t>
            </w:r>
          </w:p>
        </w:tc>
        <w:tc>
          <w:tcPr>
            <w:tcW w:w="3408" w:type="dxa"/>
            <w:vAlign w:val="center"/>
          </w:tcPr>
          <w:p w14:paraId="55BF7047"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Provides a classical gradient-descent benchmark. Momentum helps the ANN move through shallow areas of the loss surface and adaptive learning rate reduces stagnation.</w:t>
            </w:r>
          </w:p>
        </w:tc>
        <w:tc>
          <w:tcPr>
            <w:tcW w:w="3408" w:type="dxa"/>
            <w:vAlign w:val="center"/>
          </w:tcPr>
          <w:p w14:paraId="2C432CBC"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Expected to improve churn detection while keeping the model simple and explainable.</w:t>
            </w:r>
          </w:p>
        </w:tc>
      </w:tr>
      <w:tr w:rsidR="0075097F" w:rsidRPr="003B1BE4" w14:paraId="6E61091A" w14:textId="77777777">
        <w:trPr>
          <w:jc w:val="center"/>
        </w:trPr>
        <w:tc>
          <w:tcPr>
            <w:tcW w:w="3408" w:type="dxa"/>
            <w:vAlign w:val="center"/>
          </w:tcPr>
          <w:p w14:paraId="39D50462"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Adam + regularization + early stopping</w:t>
            </w:r>
          </w:p>
        </w:tc>
        <w:tc>
          <w:tcPr>
            <w:tcW w:w="3408" w:type="dxa"/>
            <w:vAlign w:val="center"/>
          </w:tcPr>
          <w:p w14:paraId="3C15ED55"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Adam adapts learning rates by parameter. L2 regularization reduces overfitting, while early stopping prevents unnecessary training once validation performance stops improving.</w:t>
            </w:r>
          </w:p>
        </w:tc>
        <w:tc>
          <w:tcPr>
            <w:tcW w:w="3408" w:type="dxa"/>
            <w:vAlign w:val="center"/>
          </w:tcPr>
          <w:p w14:paraId="303EA587"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Best suited for campaign segmentation because it balances probability ranking, recall, and generalization.</w:t>
            </w:r>
          </w:p>
        </w:tc>
      </w:tr>
      <w:tr w:rsidR="0075097F" w:rsidRPr="003B1BE4" w14:paraId="2F72A0F7" w14:textId="77777777">
        <w:trPr>
          <w:jc w:val="center"/>
        </w:trPr>
        <w:tc>
          <w:tcPr>
            <w:tcW w:w="3408" w:type="dxa"/>
            <w:vAlign w:val="center"/>
          </w:tcPr>
          <w:p w14:paraId="1BA71B37"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L-BFGS quasi-Newton</w:t>
            </w:r>
          </w:p>
        </w:tc>
        <w:tc>
          <w:tcPr>
            <w:tcW w:w="3408" w:type="dxa"/>
            <w:vAlign w:val="center"/>
          </w:tcPr>
          <w:p w14:paraId="74CBCEB1"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Uses curvature information to optimize the network weights. It can perform well for smaller tabular datasets.</w:t>
            </w:r>
          </w:p>
        </w:tc>
        <w:tc>
          <w:tcPr>
            <w:tcW w:w="3408" w:type="dxa"/>
            <w:vAlign w:val="center"/>
          </w:tcPr>
          <w:p w14:paraId="49C5419B"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Useful as a non-stochastic comparison to determine whether a second-order optimizer improves segmentation stability.</w:t>
            </w:r>
          </w:p>
        </w:tc>
      </w:tr>
    </w:tbl>
    <w:p w14:paraId="5B95EC69" w14:textId="77777777" w:rsidR="0075097F" w:rsidRPr="003B1BE4" w:rsidRDefault="00000000">
      <w:pPr>
        <w:pStyle w:val="Heading1"/>
        <w:rPr>
          <w:rFonts w:ascii="Times New Roman" w:hAnsi="Times New Roman" w:cs="Times New Roman"/>
          <w:sz w:val="24"/>
          <w:szCs w:val="24"/>
        </w:rPr>
      </w:pPr>
      <w:r w:rsidRPr="003B1BE4">
        <w:rPr>
          <w:rFonts w:ascii="Times New Roman" w:hAnsi="Times New Roman" w:cs="Times New Roman"/>
          <w:color w:val="1F4E79"/>
          <w:sz w:val="24"/>
          <w:szCs w:val="24"/>
        </w:rPr>
        <w:t>4. Implementation Process</w:t>
      </w:r>
    </w:p>
    <w:p w14:paraId="219B5954" w14:textId="77777777" w:rsidR="0075097F" w:rsidRPr="003B1BE4" w:rsidRDefault="00000000">
      <w:pPr>
        <w:pStyle w:val="ListNumber"/>
        <w:rPr>
          <w:rFonts w:ascii="Times New Roman" w:hAnsi="Times New Roman" w:cs="Times New Roman"/>
          <w:sz w:val="24"/>
          <w:szCs w:val="24"/>
        </w:rPr>
      </w:pPr>
      <w:r w:rsidRPr="003B1BE4">
        <w:rPr>
          <w:rFonts w:ascii="Times New Roman" w:hAnsi="Times New Roman" w:cs="Times New Roman"/>
          <w:sz w:val="24"/>
          <w:szCs w:val="24"/>
        </w:rPr>
        <w:t xml:space="preserve">Loaded </w:t>
      </w:r>
      <w:proofErr w:type="gramStart"/>
      <w:r w:rsidRPr="003B1BE4">
        <w:rPr>
          <w:rFonts w:ascii="Times New Roman" w:hAnsi="Times New Roman" w:cs="Times New Roman"/>
          <w:sz w:val="24"/>
          <w:szCs w:val="24"/>
        </w:rPr>
        <w:t>teleconnect(</w:t>
      </w:r>
      <w:proofErr w:type="gramEnd"/>
      <w:r w:rsidRPr="003B1BE4">
        <w:rPr>
          <w:rFonts w:ascii="Times New Roman" w:hAnsi="Times New Roman" w:cs="Times New Roman"/>
          <w:sz w:val="24"/>
          <w:szCs w:val="24"/>
        </w:rPr>
        <w:t>3).csv and inspected the customer profile structure.</w:t>
      </w:r>
    </w:p>
    <w:p w14:paraId="5FBEB58B" w14:textId="77777777" w:rsidR="0075097F" w:rsidRPr="003B1BE4" w:rsidRDefault="00000000">
      <w:pPr>
        <w:pStyle w:val="ListNumber"/>
        <w:rPr>
          <w:rFonts w:ascii="Times New Roman" w:hAnsi="Times New Roman" w:cs="Times New Roman"/>
          <w:sz w:val="24"/>
          <w:szCs w:val="24"/>
        </w:rPr>
      </w:pPr>
      <w:r w:rsidRPr="003B1BE4">
        <w:rPr>
          <w:rFonts w:ascii="Times New Roman" w:hAnsi="Times New Roman" w:cs="Times New Roman"/>
          <w:sz w:val="24"/>
          <w:szCs w:val="24"/>
        </w:rPr>
        <w:t>Converted TotalCharges to numeric and filled blank values with 0.</w:t>
      </w:r>
    </w:p>
    <w:p w14:paraId="32478105" w14:textId="77777777" w:rsidR="0075097F" w:rsidRPr="003B1BE4" w:rsidRDefault="00000000">
      <w:pPr>
        <w:pStyle w:val="ListNumber"/>
        <w:rPr>
          <w:rFonts w:ascii="Times New Roman" w:hAnsi="Times New Roman" w:cs="Times New Roman"/>
          <w:sz w:val="24"/>
          <w:szCs w:val="24"/>
        </w:rPr>
      </w:pPr>
      <w:r w:rsidRPr="003B1BE4">
        <w:rPr>
          <w:rFonts w:ascii="Times New Roman" w:hAnsi="Times New Roman" w:cs="Times New Roman"/>
          <w:sz w:val="24"/>
          <w:szCs w:val="24"/>
        </w:rPr>
        <w:t>Removed customerID from predictors and mapped Churn values to 0/1.</w:t>
      </w:r>
    </w:p>
    <w:p w14:paraId="7C2D6964" w14:textId="77777777" w:rsidR="0075097F" w:rsidRPr="003B1BE4" w:rsidRDefault="00000000">
      <w:pPr>
        <w:pStyle w:val="ListNumber"/>
        <w:rPr>
          <w:rFonts w:ascii="Times New Roman" w:hAnsi="Times New Roman" w:cs="Times New Roman"/>
          <w:sz w:val="24"/>
          <w:szCs w:val="24"/>
        </w:rPr>
      </w:pPr>
      <w:r w:rsidRPr="003B1BE4">
        <w:rPr>
          <w:rFonts w:ascii="Times New Roman" w:hAnsi="Times New Roman" w:cs="Times New Roman"/>
          <w:sz w:val="24"/>
          <w:szCs w:val="24"/>
        </w:rPr>
        <w:t>Applied one-hot encoding to categorical variables and standard scaling to numeric variables.</w:t>
      </w:r>
    </w:p>
    <w:p w14:paraId="75311397" w14:textId="4E620510" w:rsidR="0075097F" w:rsidRPr="003B1BE4" w:rsidRDefault="00000000">
      <w:pPr>
        <w:pStyle w:val="ListNumber"/>
        <w:rPr>
          <w:rFonts w:ascii="Times New Roman" w:hAnsi="Times New Roman" w:cs="Times New Roman"/>
          <w:sz w:val="24"/>
          <w:szCs w:val="24"/>
        </w:rPr>
      </w:pPr>
      <w:r w:rsidRPr="003B1BE4">
        <w:rPr>
          <w:rFonts w:ascii="Times New Roman" w:hAnsi="Times New Roman" w:cs="Times New Roman"/>
          <w:sz w:val="24"/>
          <w:szCs w:val="24"/>
        </w:rPr>
        <w:t xml:space="preserve">Split data </w:t>
      </w:r>
      <w:sdt>
        <w:sdtPr>
          <w:rPr>
            <w:rFonts w:ascii="Times New Roman" w:hAnsi="Times New Roman" w:cs="Times New Roman"/>
            <w:sz w:val="24"/>
            <w:szCs w:val="24"/>
          </w:rPr>
          <w:tag w:val="tii-similarity-SU5URVJORVRfd3d3LnByZXByaW50cy5vcmc="/>
          <w:id w:val="-719283677"/>
          <w:placeholder>
            <w:docPart w:val="DefaultPlaceholder_-1854013440"/>
          </w:placeholder>
          <w15:appearance w15:val="hidden"/>
        </w:sdtPr>
        <w:sdtContent>
          <w:r w:rsidRPr="003B1BE4">
            <w:rPr>
              <w:rFonts w:ascii="Times New Roman" w:hAnsi="Times New Roman" w:cs="Times New Roman"/>
              <w:sz w:val="24"/>
              <w:szCs w:val="24"/>
            </w:rPr>
            <w:t>into training, validation, and test sets using</w:t>
          </w:r>
        </w:sdtContent>
      </w:sdt>
      <w:r w:rsidRPr="003B1BE4">
        <w:rPr>
          <w:rFonts w:ascii="Times New Roman" w:hAnsi="Times New Roman" w:cs="Times New Roman"/>
          <w:sz w:val="24"/>
          <w:szCs w:val="24"/>
        </w:rPr>
        <w:t xml:space="preserve"> stratification </w:t>
      </w:r>
      <w:sdt>
        <w:sdtPr>
          <w:rPr>
            <w:rFonts w:ascii="Times New Roman" w:hAnsi="Times New Roman" w:cs="Times New Roman"/>
            <w:sz w:val="24"/>
            <w:szCs w:val="24"/>
          </w:rPr>
          <w:tag w:val="tii-similarity-SU5URVJORVRfd3d3LnByZXByaW50cy5vcmc="/>
          <w:id w:val="1121036670"/>
          <w:placeholder>
            <w:docPart w:val="DefaultPlaceholder_-1854013440"/>
          </w:placeholder>
          <w15:appearance w15:val="hidden"/>
        </w:sdtPr>
        <w:sdtContent>
          <w:r w:rsidRPr="003B1BE4">
            <w:rPr>
              <w:rFonts w:ascii="Times New Roman" w:hAnsi="Times New Roman" w:cs="Times New Roman"/>
              <w:sz w:val="24"/>
              <w:szCs w:val="24"/>
            </w:rPr>
            <w:t>to preserve</w:t>
          </w:r>
        </w:sdtContent>
      </w:sdt>
      <w:r w:rsidRPr="003B1BE4">
        <w:rPr>
          <w:rFonts w:ascii="Times New Roman" w:hAnsi="Times New Roman" w:cs="Times New Roman"/>
          <w:sz w:val="24"/>
          <w:szCs w:val="24"/>
        </w:rPr>
        <w:t xml:space="preserve"> churn class balance.</w:t>
      </w:r>
    </w:p>
    <w:p w14:paraId="76C98834" w14:textId="77777777" w:rsidR="0075097F" w:rsidRPr="003B1BE4" w:rsidRDefault="00000000">
      <w:pPr>
        <w:pStyle w:val="ListNumber"/>
        <w:rPr>
          <w:rFonts w:ascii="Times New Roman" w:hAnsi="Times New Roman" w:cs="Times New Roman"/>
          <w:sz w:val="24"/>
          <w:szCs w:val="24"/>
        </w:rPr>
      </w:pPr>
      <w:r w:rsidRPr="003B1BE4">
        <w:rPr>
          <w:rFonts w:ascii="Times New Roman" w:hAnsi="Times New Roman" w:cs="Times New Roman"/>
          <w:sz w:val="24"/>
          <w:szCs w:val="24"/>
        </w:rPr>
        <w:t>Trained the baseline ANN and three optimized ANN models.</w:t>
      </w:r>
    </w:p>
    <w:p w14:paraId="2C7B38F0" w14:textId="77777777" w:rsidR="0075097F" w:rsidRPr="003B1BE4" w:rsidRDefault="00000000">
      <w:pPr>
        <w:pStyle w:val="ListNumber"/>
        <w:rPr>
          <w:rFonts w:ascii="Times New Roman" w:hAnsi="Times New Roman" w:cs="Times New Roman"/>
          <w:sz w:val="24"/>
          <w:szCs w:val="24"/>
        </w:rPr>
      </w:pPr>
      <w:r w:rsidRPr="003B1BE4">
        <w:rPr>
          <w:rFonts w:ascii="Times New Roman" w:hAnsi="Times New Roman" w:cs="Times New Roman"/>
          <w:sz w:val="24"/>
          <w:szCs w:val="24"/>
        </w:rPr>
        <w:t>For optimized models, selected the decision threshold that maximized validation F1-score.</w:t>
      </w:r>
    </w:p>
    <w:p w14:paraId="0E442762" w14:textId="04FEFA45" w:rsidR="0075097F" w:rsidRPr="003B1BE4" w:rsidRDefault="00000000">
      <w:pPr>
        <w:pStyle w:val="ListNumber"/>
        <w:rPr>
          <w:rFonts w:ascii="Times New Roman" w:hAnsi="Times New Roman" w:cs="Times New Roman"/>
          <w:sz w:val="24"/>
          <w:szCs w:val="24"/>
        </w:rPr>
      </w:pPr>
      <w:r w:rsidRPr="003B1BE4">
        <w:rPr>
          <w:rFonts w:ascii="Times New Roman" w:hAnsi="Times New Roman" w:cs="Times New Roman"/>
          <w:sz w:val="24"/>
          <w:szCs w:val="24"/>
        </w:rPr>
        <w:t xml:space="preserve">Evaluated </w:t>
      </w:r>
      <w:sdt>
        <w:sdtPr>
          <w:rPr>
            <w:rFonts w:ascii="Times New Roman" w:hAnsi="Times New Roman" w:cs="Times New Roman"/>
            <w:sz w:val="24"/>
            <w:szCs w:val="24"/>
          </w:rPr>
          <w:tag w:val="tii-similarity-U1VCTUlUVEVEX1dPUktfb2lkOjM2MTg6MTM4MzYzNjYz"/>
          <w:id w:val="-1985538065"/>
          <w:placeholder>
            <w:docPart w:val="DefaultPlaceholder_-1854013440"/>
          </w:placeholder>
          <w15:appearance w15:val="hidden"/>
        </w:sdtPr>
        <w:sdtContent>
          <w:r w:rsidRPr="003B1BE4">
            <w:rPr>
              <w:rFonts w:ascii="Times New Roman" w:hAnsi="Times New Roman" w:cs="Times New Roman"/>
              <w:sz w:val="24"/>
              <w:szCs w:val="24"/>
            </w:rPr>
            <w:t>all models on the</w:t>
          </w:r>
        </w:sdtContent>
      </w:sdt>
      <w:r w:rsidRPr="003B1BE4">
        <w:rPr>
          <w:rFonts w:ascii="Times New Roman" w:hAnsi="Times New Roman" w:cs="Times New Roman"/>
          <w:sz w:val="24"/>
          <w:szCs w:val="24"/>
        </w:rPr>
        <w:t xml:space="preserve"> untouched test set using </w:t>
      </w:r>
      <w:sdt>
        <w:sdtPr>
          <w:rPr>
            <w:rFonts w:ascii="Times New Roman" w:hAnsi="Times New Roman" w:cs="Times New Roman"/>
            <w:sz w:val="24"/>
            <w:szCs w:val="24"/>
          </w:rPr>
          <w:tag w:val="tii-similarity-SU5URVJORVRfd3d3Lm1kcGkuY29t"/>
          <w:id w:val="-1950692077"/>
          <w:placeholder>
            <w:docPart w:val="DefaultPlaceholder_-1854013440"/>
          </w:placeholder>
          <w15:appearance w15:val="hidden"/>
        </w:sdtPr>
        <w:sdtContent>
          <w:r w:rsidRPr="003B1BE4">
            <w:rPr>
              <w:rFonts w:ascii="Times New Roman" w:hAnsi="Times New Roman" w:cs="Times New Roman"/>
              <w:sz w:val="24"/>
              <w:szCs w:val="24"/>
            </w:rPr>
            <w:t>accuracy, precision,</w:t>
          </w:r>
        </w:sdtContent>
      </w:sdt>
      <w:r w:rsidRPr="003B1BE4">
        <w:rPr>
          <w:rFonts w:ascii="Times New Roman" w:hAnsi="Times New Roman" w:cs="Times New Roman"/>
          <w:sz w:val="24"/>
          <w:szCs w:val="24"/>
        </w:rPr>
        <w:t xml:space="preserve"> </w:t>
      </w:r>
      <w:sdt>
        <w:sdtPr>
          <w:rPr>
            <w:rFonts w:ascii="Times New Roman" w:hAnsi="Times New Roman" w:cs="Times New Roman"/>
            <w:sz w:val="24"/>
            <w:szCs w:val="24"/>
          </w:rPr>
          <w:tag w:val="tii-similarity-SU5URVJORVRfd3d3Lm1kcGkuY29t"/>
          <w:id w:val="1322471906"/>
          <w:placeholder>
            <w:docPart w:val="DefaultPlaceholder_-1854013440"/>
          </w:placeholder>
          <w15:appearance w15:val="hidden"/>
        </w:sdtPr>
        <w:sdtContent>
          <w:r w:rsidRPr="003B1BE4">
            <w:rPr>
              <w:rFonts w:ascii="Times New Roman" w:hAnsi="Times New Roman" w:cs="Times New Roman"/>
              <w:sz w:val="24"/>
              <w:szCs w:val="24"/>
            </w:rPr>
            <w:t>recall, F1-score, ROC-AUC, log loss, and confusion</w:t>
          </w:r>
        </w:sdtContent>
      </w:sdt>
      <w:r w:rsidRPr="003B1BE4">
        <w:rPr>
          <w:rFonts w:ascii="Times New Roman" w:hAnsi="Times New Roman" w:cs="Times New Roman"/>
          <w:sz w:val="24"/>
          <w:szCs w:val="24"/>
        </w:rPr>
        <w:t xml:space="preserve"> matrices.</w:t>
      </w:r>
    </w:p>
    <w:p w14:paraId="67A7860F" w14:textId="77777777" w:rsidR="0075097F" w:rsidRPr="003B1BE4" w:rsidRDefault="00000000">
      <w:pPr>
        <w:pStyle w:val="ListNumber"/>
        <w:rPr>
          <w:rFonts w:ascii="Times New Roman" w:hAnsi="Times New Roman" w:cs="Times New Roman"/>
          <w:sz w:val="24"/>
          <w:szCs w:val="24"/>
        </w:rPr>
      </w:pPr>
      <w:r w:rsidRPr="003B1BE4">
        <w:rPr>
          <w:rFonts w:ascii="Times New Roman" w:hAnsi="Times New Roman" w:cs="Times New Roman"/>
          <w:sz w:val="24"/>
          <w:szCs w:val="24"/>
        </w:rPr>
        <w:t>Used the best model to score all customers and assign marketing segments.</w:t>
      </w:r>
    </w:p>
    <w:p w14:paraId="20CED4C7" w14:textId="77777777" w:rsidR="0075097F" w:rsidRPr="003B1BE4" w:rsidRDefault="00000000">
      <w:pPr>
        <w:pStyle w:val="Heading1"/>
        <w:rPr>
          <w:rFonts w:ascii="Times New Roman" w:hAnsi="Times New Roman" w:cs="Times New Roman"/>
          <w:sz w:val="24"/>
          <w:szCs w:val="24"/>
        </w:rPr>
      </w:pPr>
      <w:r w:rsidRPr="003B1BE4">
        <w:rPr>
          <w:rFonts w:ascii="Times New Roman" w:hAnsi="Times New Roman" w:cs="Times New Roman"/>
          <w:color w:val="1F4E79"/>
          <w:sz w:val="24"/>
          <w:szCs w:val="24"/>
        </w:rPr>
        <w:t>5. Performance Evaluation Results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1549"/>
        <w:gridCol w:w="1190"/>
        <w:gridCol w:w="1189"/>
        <w:gridCol w:w="1163"/>
        <w:gridCol w:w="1039"/>
        <w:gridCol w:w="1005"/>
        <w:gridCol w:w="1030"/>
        <w:gridCol w:w="1005"/>
        <w:gridCol w:w="1270"/>
      </w:tblGrid>
      <w:tr w:rsidR="0075097F" w:rsidRPr="003B1BE4" w14:paraId="62A8DB4B" w14:textId="77777777" w:rsidTr="003352D6">
        <w:trPr>
          <w:jc w:val="center"/>
        </w:trPr>
        <w:tc>
          <w:tcPr>
            <w:tcW w:w="1172" w:type="dxa"/>
            <w:shd w:val="clear" w:color="auto" w:fill="1F4E79"/>
            <w:vAlign w:val="center"/>
          </w:tcPr>
          <w:p w14:paraId="39C59C47"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b/>
                <w:color w:val="FFFFFF"/>
                <w:sz w:val="24"/>
                <w:szCs w:val="24"/>
              </w:rPr>
              <w:t>Model</w:t>
            </w:r>
          </w:p>
        </w:tc>
        <w:tc>
          <w:tcPr>
            <w:tcW w:w="1136" w:type="dxa"/>
            <w:shd w:val="clear" w:color="auto" w:fill="1F4E79"/>
            <w:vAlign w:val="center"/>
          </w:tcPr>
          <w:p w14:paraId="6D091C4B"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b/>
                <w:color w:val="FFFFFF"/>
                <w:sz w:val="24"/>
                <w:szCs w:val="24"/>
              </w:rPr>
              <w:t>Decision threshold</w:t>
            </w:r>
          </w:p>
        </w:tc>
        <w:tc>
          <w:tcPr>
            <w:tcW w:w="1136" w:type="dxa"/>
            <w:shd w:val="clear" w:color="auto" w:fill="1F4E79"/>
            <w:vAlign w:val="center"/>
          </w:tcPr>
          <w:p w14:paraId="118F548C"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b/>
                <w:color w:val="FFFFFF"/>
                <w:sz w:val="24"/>
                <w:szCs w:val="24"/>
              </w:rPr>
              <w:t>Accuracy</w:t>
            </w:r>
          </w:p>
        </w:tc>
        <w:tc>
          <w:tcPr>
            <w:tcW w:w="1136" w:type="dxa"/>
            <w:shd w:val="clear" w:color="auto" w:fill="1F4E79"/>
            <w:vAlign w:val="center"/>
          </w:tcPr>
          <w:p w14:paraId="42AB3688"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b/>
                <w:color w:val="FFFFFF"/>
                <w:sz w:val="24"/>
                <w:szCs w:val="24"/>
              </w:rPr>
              <w:t>Precision</w:t>
            </w:r>
          </w:p>
        </w:tc>
        <w:tc>
          <w:tcPr>
            <w:tcW w:w="1136" w:type="dxa"/>
            <w:shd w:val="clear" w:color="auto" w:fill="1F4E79"/>
            <w:vAlign w:val="center"/>
          </w:tcPr>
          <w:p w14:paraId="3D57D7AC"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b/>
                <w:color w:val="FFFFFF"/>
                <w:sz w:val="24"/>
                <w:szCs w:val="24"/>
              </w:rPr>
              <w:t>Recall</w:t>
            </w:r>
          </w:p>
        </w:tc>
        <w:tc>
          <w:tcPr>
            <w:tcW w:w="1136" w:type="dxa"/>
            <w:shd w:val="clear" w:color="auto" w:fill="1F4E79"/>
            <w:vAlign w:val="center"/>
          </w:tcPr>
          <w:p w14:paraId="6DF9BA46"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b/>
                <w:color w:val="FFFFFF"/>
                <w:sz w:val="24"/>
                <w:szCs w:val="24"/>
              </w:rPr>
              <w:t>F1-score</w:t>
            </w:r>
          </w:p>
        </w:tc>
        <w:tc>
          <w:tcPr>
            <w:tcW w:w="1136" w:type="dxa"/>
            <w:shd w:val="clear" w:color="auto" w:fill="1F4E79"/>
            <w:vAlign w:val="center"/>
          </w:tcPr>
          <w:p w14:paraId="206BF2A3"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b/>
                <w:color w:val="FFFFFF"/>
                <w:sz w:val="24"/>
                <w:szCs w:val="24"/>
              </w:rPr>
              <w:t>ROC-AUC</w:t>
            </w:r>
          </w:p>
        </w:tc>
        <w:tc>
          <w:tcPr>
            <w:tcW w:w="1136" w:type="dxa"/>
            <w:shd w:val="clear" w:color="auto" w:fill="1F4E79"/>
            <w:vAlign w:val="center"/>
          </w:tcPr>
          <w:p w14:paraId="68481D92"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b/>
                <w:color w:val="FFFFFF"/>
                <w:sz w:val="24"/>
                <w:szCs w:val="24"/>
              </w:rPr>
              <w:t>Log loss</w:t>
            </w:r>
          </w:p>
        </w:tc>
        <w:tc>
          <w:tcPr>
            <w:tcW w:w="1136" w:type="dxa"/>
            <w:shd w:val="clear" w:color="auto" w:fill="1F4E79"/>
            <w:vAlign w:val="center"/>
          </w:tcPr>
          <w:p w14:paraId="31A35962"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b/>
                <w:color w:val="FFFFFF"/>
                <w:sz w:val="24"/>
                <w:szCs w:val="24"/>
              </w:rPr>
              <w:t>Confusion Matrix</w:t>
            </w:r>
          </w:p>
        </w:tc>
      </w:tr>
      <w:tr w:rsidR="0075097F" w:rsidRPr="003B1BE4" w14:paraId="5A10AE3C" w14:textId="77777777" w:rsidTr="003352D6">
        <w:trPr>
          <w:jc w:val="center"/>
        </w:trPr>
        <w:tc>
          <w:tcPr>
            <w:tcW w:w="1172" w:type="dxa"/>
            <w:vAlign w:val="center"/>
          </w:tcPr>
          <w:p w14:paraId="02F1AC29"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 xml:space="preserve">Original baseline ANN: Adam, threshold </w:t>
            </w:r>
            <w:r w:rsidRPr="003B1BE4">
              <w:rPr>
                <w:rFonts w:ascii="Times New Roman" w:hAnsi="Times New Roman" w:cs="Times New Roman"/>
                <w:sz w:val="24"/>
                <w:szCs w:val="24"/>
              </w:rPr>
              <w:lastRenderedPageBreak/>
              <w:t>0.50</w:t>
            </w:r>
          </w:p>
        </w:tc>
        <w:tc>
          <w:tcPr>
            <w:tcW w:w="1136" w:type="dxa"/>
            <w:vAlign w:val="center"/>
          </w:tcPr>
          <w:p w14:paraId="0C664131"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lastRenderedPageBreak/>
              <w:t>0.500</w:t>
            </w:r>
          </w:p>
        </w:tc>
        <w:tc>
          <w:tcPr>
            <w:tcW w:w="1136" w:type="dxa"/>
            <w:vAlign w:val="center"/>
          </w:tcPr>
          <w:p w14:paraId="49DFB34B"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0.797</w:t>
            </w:r>
          </w:p>
        </w:tc>
        <w:tc>
          <w:tcPr>
            <w:tcW w:w="1136" w:type="dxa"/>
            <w:vAlign w:val="center"/>
          </w:tcPr>
          <w:p w14:paraId="25EE2173"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0.667</w:t>
            </w:r>
          </w:p>
        </w:tc>
        <w:tc>
          <w:tcPr>
            <w:tcW w:w="1136" w:type="dxa"/>
            <w:vAlign w:val="center"/>
          </w:tcPr>
          <w:p w14:paraId="3B8601D5"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0.471</w:t>
            </w:r>
          </w:p>
        </w:tc>
        <w:tc>
          <w:tcPr>
            <w:tcW w:w="1136" w:type="dxa"/>
            <w:vAlign w:val="center"/>
          </w:tcPr>
          <w:p w14:paraId="1F01260B"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0.552</w:t>
            </w:r>
          </w:p>
        </w:tc>
        <w:tc>
          <w:tcPr>
            <w:tcW w:w="1136" w:type="dxa"/>
            <w:vAlign w:val="center"/>
          </w:tcPr>
          <w:p w14:paraId="0A1D296C"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0.842</w:t>
            </w:r>
          </w:p>
        </w:tc>
        <w:tc>
          <w:tcPr>
            <w:tcW w:w="1136" w:type="dxa"/>
            <w:vAlign w:val="center"/>
          </w:tcPr>
          <w:p w14:paraId="1BCADB45"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0.421</w:t>
            </w:r>
          </w:p>
        </w:tc>
        <w:tc>
          <w:tcPr>
            <w:tcW w:w="1136" w:type="dxa"/>
            <w:vAlign w:val="center"/>
          </w:tcPr>
          <w:p w14:paraId="504AA109"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[[947, 88], [198, 176]]</w:t>
            </w:r>
          </w:p>
        </w:tc>
      </w:tr>
      <w:tr w:rsidR="0075097F" w:rsidRPr="003B1BE4" w14:paraId="6542692A" w14:textId="77777777" w:rsidTr="003352D6">
        <w:trPr>
          <w:jc w:val="center"/>
        </w:trPr>
        <w:tc>
          <w:tcPr>
            <w:tcW w:w="1172" w:type="dxa"/>
            <w:vAlign w:val="center"/>
          </w:tcPr>
          <w:p w14:paraId="4CF91714"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Optimizer 1: SGD + momentum</w:t>
            </w:r>
          </w:p>
        </w:tc>
        <w:tc>
          <w:tcPr>
            <w:tcW w:w="1136" w:type="dxa"/>
            <w:vAlign w:val="center"/>
          </w:tcPr>
          <w:p w14:paraId="0AF72798"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0.350</w:t>
            </w:r>
          </w:p>
        </w:tc>
        <w:tc>
          <w:tcPr>
            <w:tcW w:w="1136" w:type="dxa"/>
            <w:vAlign w:val="center"/>
          </w:tcPr>
          <w:p w14:paraId="46B6B714"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0.769</w:t>
            </w:r>
          </w:p>
        </w:tc>
        <w:tc>
          <w:tcPr>
            <w:tcW w:w="1136" w:type="dxa"/>
            <w:vAlign w:val="center"/>
          </w:tcPr>
          <w:p w14:paraId="6A9A5154"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0.552</w:t>
            </w:r>
          </w:p>
        </w:tc>
        <w:tc>
          <w:tcPr>
            <w:tcW w:w="1136" w:type="dxa"/>
            <w:vAlign w:val="center"/>
          </w:tcPr>
          <w:p w14:paraId="3D2F0644"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0.679</w:t>
            </w:r>
          </w:p>
        </w:tc>
        <w:tc>
          <w:tcPr>
            <w:tcW w:w="1136" w:type="dxa"/>
            <w:vAlign w:val="center"/>
          </w:tcPr>
          <w:p w14:paraId="5010371E"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0.609</w:t>
            </w:r>
          </w:p>
        </w:tc>
        <w:tc>
          <w:tcPr>
            <w:tcW w:w="1136" w:type="dxa"/>
            <w:vAlign w:val="center"/>
          </w:tcPr>
          <w:p w14:paraId="191F60A1"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0.836</w:t>
            </w:r>
          </w:p>
        </w:tc>
        <w:tc>
          <w:tcPr>
            <w:tcW w:w="1136" w:type="dxa"/>
            <w:vAlign w:val="center"/>
          </w:tcPr>
          <w:p w14:paraId="63CAB516"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0.429</w:t>
            </w:r>
          </w:p>
        </w:tc>
        <w:tc>
          <w:tcPr>
            <w:tcW w:w="1136" w:type="dxa"/>
            <w:vAlign w:val="center"/>
          </w:tcPr>
          <w:p w14:paraId="7291FA76"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[[829, 206], [120, 254]]</w:t>
            </w:r>
          </w:p>
        </w:tc>
      </w:tr>
      <w:tr w:rsidR="0075097F" w:rsidRPr="003B1BE4" w14:paraId="2D226856" w14:textId="77777777" w:rsidTr="003352D6">
        <w:trPr>
          <w:jc w:val="center"/>
        </w:trPr>
        <w:tc>
          <w:tcPr>
            <w:tcW w:w="1172" w:type="dxa"/>
            <w:vAlign w:val="center"/>
          </w:tcPr>
          <w:p w14:paraId="3FC96A77"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Optimizer 2: Adam + regularization + early stopping</w:t>
            </w:r>
          </w:p>
        </w:tc>
        <w:tc>
          <w:tcPr>
            <w:tcW w:w="1136" w:type="dxa"/>
            <w:vAlign w:val="center"/>
          </w:tcPr>
          <w:p w14:paraId="2D063AE3"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0.280</w:t>
            </w:r>
          </w:p>
        </w:tc>
        <w:tc>
          <w:tcPr>
            <w:tcW w:w="1136" w:type="dxa"/>
            <w:vAlign w:val="center"/>
          </w:tcPr>
          <w:p w14:paraId="630DE044"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0.744</w:t>
            </w:r>
          </w:p>
        </w:tc>
        <w:tc>
          <w:tcPr>
            <w:tcW w:w="1136" w:type="dxa"/>
            <w:vAlign w:val="center"/>
          </w:tcPr>
          <w:p w14:paraId="26618DAF"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0.512</w:t>
            </w:r>
          </w:p>
        </w:tc>
        <w:tc>
          <w:tcPr>
            <w:tcW w:w="1136" w:type="dxa"/>
            <w:vAlign w:val="center"/>
          </w:tcPr>
          <w:p w14:paraId="07854B85"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0.775</w:t>
            </w:r>
          </w:p>
        </w:tc>
        <w:tc>
          <w:tcPr>
            <w:tcW w:w="1136" w:type="dxa"/>
            <w:vAlign w:val="center"/>
          </w:tcPr>
          <w:p w14:paraId="1FAED1BC"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0.617</w:t>
            </w:r>
          </w:p>
        </w:tc>
        <w:tc>
          <w:tcPr>
            <w:tcW w:w="1136" w:type="dxa"/>
            <w:vAlign w:val="center"/>
          </w:tcPr>
          <w:p w14:paraId="10B0D76A"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0.832</w:t>
            </w:r>
          </w:p>
        </w:tc>
        <w:tc>
          <w:tcPr>
            <w:tcW w:w="1136" w:type="dxa"/>
            <w:vAlign w:val="center"/>
          </w:tcPr>
          <w:p w14:paraId="6B44C73C"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0.431</w:t>
            </w:r>
          </w:p>
        </w:tc>
        <w:tc>
          <w:tcPr>
            <w:tcW w:w="1136" w:type="dxa"/>
            <w:vAlign w:val="center"/>
          </w:tcPr>
          <w:p w14:paraId="489C3ECF"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[[759, 276], [84, 290]]</w:t>
            </w:r>
          </w:p>
        </w:tc>
      </w:tr>
      <w:tr w:rsidR="0075097F" w:rsidRPr="003B1BE4" w14:paraId="666A8635" w14:textId="77777777" w:rsidTr="003352D6">
        <w:trPr>
          <w:jc w:val="center"/>
        </w:trPr>
        <w:tc>
          <w:tcPr>
            <w:tcW w:w="1172" w:type="dxa"/>
            <w:vAlign w:val="center"/>
          </w:tcPr>
          <w:p w14:paraId="1C097C9E"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Optimizer 3: L-BFGS quasi-Newton</w:t>
            </w:r>
          </w:p>
        </w:tc>
        <w:tc>
          <w:tcPr>
            <w:tcW w:w="1136" w:type="dxa"/>
            <w:vAlign w:val="center"/>
          </w:tcPr>
          <w:p w14:paraId="32FE76EA"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0.350</w:t>
            </w:r>
          </w:p>
        </w:tc>
        <w:tc>
          <w:tcPr>
            <w:tcW w:w="1136" w:type="dxa"/>
            <w:vAlign w:val="center"/>
          </w:tcPr>
          <w:p w14:paraId="6724CDB7"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0.764</w:t>
            </w:r>
          </w:p>
        </w:tc>
        <w:tc>
          <w:tcPr>
            <w:tcW w:w="1136" w:type="dxa"/>
            <w:vAlign w:val="center"/>
          </w:tcPr>
          <w:p w14:paraId="09F4D61A"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0.546</w:t>
            </w:r>
          </w:p>
        </w:tc>
        <w:tc>
          <w:tcPr>
            <w:tcW w:w="1136" w:type="dxa"/>
            <w:vAlign w:val="center"/>
          </w:tcPr>
          <w:p w14:paraId="10C65726"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0.652</w:t>
            </w:r>
          </w:p>
        </w:tc>
        <w:tc>
          <w:tcPr>
            <w:tcW w:w="1136" w:type="dxa"/>
            <w:vAlign w:val="center"/>
          </w:tcPr>
          <w:p w14:paraId="240A0D05"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0.594</w:t>
            </w:r>
          </w:p>
        </w:tc>
        <w:tc>
          <w:tcPr>
            <w:tcW w:w="1136" w:type="dxa"/>
            <w:vAlign w:val="center"/>
          </w:tcPr>
          <w:p w14:paraId="30A245D8"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0.825</w:t>
            </w:r>
          </w:p>
        </w:tc>
        <w:tc>
          <w:tcPr>
            <w:tcW w:w="1136" w:type="dxa"/>
            <w:vAlign w:val="center"/>
          </w:tcPr>
          <w:p w14:paraId="5C5E3ED1"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0.452</w:t>
            </w:r>
          </w:p>
        </w:tc>
        <w:tc>
          <w:tcPr>
            <w:tcW w:w="1136" w:type="dxa"/>
            <w:vAlign w:val="center"/>
          </w:tcPr>
          <w:p w14:paraId="269CBF7B"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[[832, 203], [130, 244]]</w:t>
            </w:r>
          </w:p>
        </w:tc>
      </w:tr>
    </w:tbl>
    <w:p w14:paraId="1EC74A07" w14:textId="77777777" w:rsidR="003352D6" w:rsidRPr="003B1BE4" w:rsidRDefault="003352D6" w:rsidP="003352D6">
      <w:pPr>
        <w:rPr>
          <w:rFonts w:ascii="Times New Roman" w:hAnsi="Times New Roman" w:cs="Times New Roman"/>
          <w:sz w:val="24"/>
          <w:szCs w:val="24"/>
        </w:rPr>
      </w:pPr>
      <w:r w:rsidRPr="003B1BE4">
        <w:rPr>
          <w:rFonts w:ascii="Times New Roman" w:hAnsi="Times New Roman" w:cs="Times New Roman"/>
          <w:sz w:val="24"/>
          <w:szCs w:val="24"/>
        </w:rPr>
        <w:t xml:space="preserve">The best performing model in terms of the F1-Score and Recall was the optimized Adam model. With a recall of 0.775, this model was able to capture 290 of the 374 churn customers in the given test set, as opposed to the original baseline model which only captured 176 churn customers. The original baseline model performed with a higher accuracy as it labeled a greater number of customers as non-churning. Although, in terms of a retention campaign, this is not ideal as missed churn customers </w:t>
      </w:r>
      <w:proofErr w:type="gramStart"/>
      <w:r w:rsidRPr="003B1BE4">
        <w:rPr>
          <w:rFonts w:ascii="Times New Roman" w:hAnsi="Times New Roman" w:cs="Times New Roman"/>
          <w:sz w:val="24"/>
          <w:szCs w:val="24"/>
        </w:rPr>
        <w:t>indicates</w:t>
      </w:r>
      <w:proofErr w:type="gramEnd"/>
      <w:r w:rsidRPr="003B1BE4">
        <w:rPr>
          <w:rFonts w:ascii="Times New Roman" w:hAnsi="Times New Roman" w:cs="Times New Roman"/>
          <w:sz w:val="24"/>
          <w:szCs w:val="24"/>
        </w:rPr>
        <w:t xml:space="preserve"> missed opportunities for targeted marketing.</w:t>
      </w:r>
    </w:p>
    <w:p w14:paraId="1237298A" w14:textId="77777777" w:rsidR="0075097F" w:rsidRPr="003B1BE4" w:rsidRDefault="00000000">
      <w:pPr>
        <w:jc w:val="center"/>
        <w:rPr>
          <w:rFonts w:ascii="Times New Roman" w:hAnsi="Times New Roman" w:cs="Times New Roman"/>
          <w:sz w:val="24"/>
          <w:szCs w:val="24"/>
        </w:rPr>
      </w:pPr>
      <w:r w:rsidRPr="003B1BE4">
        <w:rPr>
          <w:rFonts w:ascii="Times New Roman" w:hAnsi="Times New Roman" w:cs="Times New Roman"/>
          <w:noProof/>
          <w:sz w:val="24"/>
          <w:szCs w:val="24"/>
        </w:rPr>
        <w:drawing>
          <wp:inline distT="0" distB="0" distL="0" distR="0" wp14:anchorId="52BA2740" wp14:editId="4A80AEF8">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all_bar.png"/>
                    <pic:cNvPicPr/>
                  </pic:nvPicPr>
                  <pic:blipFill>
                    <a:blip r:embed="rId8"/>
                    <a:stretch>
                      <a:fillRect/>
                    </a:stretch>
                  </pic:blipFill>
                  <pic:spPr>
                    <a:xfrm>
                      <a:off x="0" y="0"/>
                      <a:ext cx="5669280" cy="3188970"/>
                    </a:xfrm>
                    <a:prstGeom prst="rect">
                      <a:avLst/>
                    </a:prstGeom>
                  </pic:spPr>
                </pic:pic>
              </a:graphicData>
            </a:graphic>
          </wp:inline>
        </w:drawing>
      </w:r>
    </w:p>
    <w:p w14:paraId="6941403D" w14:textId="77777777" w:rsidR="0075097F" w:rsidRPr="003B1BE4" w:rsidRDefault="00000000">
      <w:pPr>
        <w:jc w:val="center"/>
        <w:rPr>
          <w:rFonts w:ascii="Times New Roman" w:hAnsi="Times New Roman" w:cs="Times New Roman"/>
          <w:sz w:val="24"/>
          <w:szCs w:val="24"/>
        </w:rPr>
      </w:pPr>
      <w:r w:rsidRPr="003B1BE4">
        <w:rPr>
          <w:rFonts w:ascii="Times New Roman" w:hAnsi="Times New Roman" w:cs="Times New Roman"/>
          <w:noProof/>
          <w:sz w:val="24"/>
          <w:szCs w:val="24"/>
        </w:rPr>
        <w:lastRenderedPageBreak/>
        <w:drawing>
          <wp:inline distT="0" distB="0" distL="0" distR="0" wp14:anchorId="45C54F70" wp14:editId="3D855261">
            <wp:extent cx="5669280" cy="34015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eting_segments.png"/>
                    <pic:cNvPicPr/>
                  </pic:nvPicPr>
                  <pic:blipFill>
                    <a:blip r:embed="rId9"/>
                    <a:stretch>
                      <a:fillRect/>
                    </a:stretch>
                  </pic:blipFill>
                  <pic:spPr>
                    <a:xfrm>
                      <a:off x="0" y="0"/>
                      <a:ext cx="5669280" cy="3401568"/>
                    </a:xfrm>
                    <a:prstGeom prst="rect">
                      <a:avLst/>
                    </a:prstGeom>
                  </pic:spPr>
                </pic:pic>
              </a:graphicData>
            </a:graphic>
          </wp:inline>
        </w:drawing>
      </w:r>
    </w:p>
    <w:p w14:paraId="074A4B57" w14:textId="77777777" w:rsidR="0075097F" w:rsidRPr="003B1BE4" w:rsidRDefault="00000000">
      <w:pPr>
        <w:pStyle w:val="Heading1"/>
        <w:rPr>
          <w:rFonts w:ascii="Times New Roman" w:hAnsi="Times New Roman" w:cs="Times New Roman"/>
          <w:sz w:val="24"/>
          <w:szCs w:val="24"/>
        </w:rPr>
      </w:pPr>
      <w:r w:rsidRPr="003B1BE4">
        <w:rPr>
          <w:rFonts w:ascii="Times New Roman" w:hAnsi="Times New Roman" w:cs="Times New Roman"/>
          <w:color w:val="1F4E79"/>
          <w:sz w:val="24"/>
          <w:szCs w:val="24"/>
        </w:rPr>
        <w:t>6. Impact on Marketing Segmentation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ook w:val="04A0" w:firstRow="1" w:lastRow="0" w:firstColumn="1" w:lastColumn="0" w:noHBand="0" w:noVBand="1"/>
      </w:tblPr>
      <w:tblGrid>
        <w:gridCol w:w="3408"/>
        <w:gridCol w:w="3408"/>
        <w:gridCol w:w="3408"/>
      </w:tblGrid>
      <w:tr w:rsidR="0075097F" w:rsidRPr="003B1BE4" w14:paraId="4EB8AC61" w14:textId="77777777">
        <w:trPr>
          <w:jc w:val="center"/>
        </w:trPr>
        <w:tc>
          <w:tcPr>
            <w:tcW w:w="3408" w:type="dxa"/>
            <w:shd w:val="clear" w:color="auto" w:fill="1F4E79"/>
            <w:vAlign w:val="center"/>
          </w:tcPr>
          <w:p w14:paraId="483900A7"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b/>
                <w:color w:val="FFFFFF"/>
                <w:sz w:val="24"/>
                <w:szCs w:val="24"/>
              </w:rPr>
              <w:t>Marketing segment</w:t>
            </w:r>
          </w:p>
        </w:tc>
        <w:tc>
          <w:tcPr>
            <w:tcW w:w="3408" w:type="dxa"/>
            <w:shd w:val="clear" w:color="auto" w:fill="1F4E79"/>
            <w:vAlign w:val="center"/>
          </w:tcPr>
          <w:p w14:paraId="4DDADB69"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b/>
                <w:color w:val="FFFFFF"/>
                <w:sz w:val="24"/>
                <w:szCs w:val="24"/>
              </w:rPr>
              <w:t>Customers</w:t>
            </w:r>
          </w:p>
        </w:tc>
        <w:tc>
          <w:tcPr>
            <w:tcW w:w="3408" w:type="dxa"/>
            <w:shd w:val="clear" w:color="auto" w:fill="1F4E79"/>
            <w:vAlign w:val="center"/>
          </w:tcPr>
          <w:p w14:paraId="602035B1"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b/>
                <w:color w:val="FFFFFF"/>
                <w:sz w:val="24"/>
                <w:szCs w:val="24"/>
              </w:rPr>
              <w:t>Recommended campaign action</w:t>
            </w:r>
          </w:p>
        </w:tc>
      </w:tr>
      <w:tr w:rsidR="0075097F" w:rsidRPr="003B1BE4" w14:paraId="26A38A97" w14:textId="77777777">
        <w:trPr>
          <w:jc w:val="center"/>
        </w:trPr>
        <w:tc>
          <w:tcPr>
            <w:tcW w:w="3408" w:type="dxa"/>
            <w:vAlign w:val="center"/>
          </w:tcPr>
          <w:p w14:paraId="1DB9E05A"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Low risk: retain and upsell</w:t>
            </w:r>
          </w:p>
        </w:tc>
        <w:tc>
          <w:tcPr>
            <w:tcW w:w="3408" w:type="dxa"/>
            <w:vAlign w:val="center"/>
          </w:tcPr>
          <w:p w14:paraId="7EE0B1BC"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4,551</w:t>
            </w:r>
          </w:p>
        </w:tc>
        <w:tc>
          <w:tcPr>
            <w:tcW w:w="3408" w:type="dxa"/>
            <w:vAlign w:val="center"/>
          </w:tcPr>
          <w:p w14:paraId="0D0F7FB9"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Protect satisfaction, cross-sell additional services, and maintain loyalty messaging.</w:t>
            </w:r>
          </w:p>
        </w:tc>
      </w:tr>
      <w:tr w:rsidR="0075097F" w:rsidRPr="003B1BE4" w14:paraId="6D55B058" w14:textId="77777777">
        <w:trPr>
          <w:jc w:val="center"/>
        </w:trPr>
        <w:tc>
          <w:tcPr>
            <w:tcW w:w="3408" w:type="dxa"/>
            <w:vAlign w:val="center"/>
          </w:tcPr>
          <w:p w14:paraId="6B08870A"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Medium risk: nurture</w:t>
            </w:r>
          </w:p>
        </w:tc>
        <w:tc>
          <w:tcPr>
            <w:tcW w:w="3408" w:type="dxa"/>
            <w:vAlign w:val="center"/>
          </w:tcPr>
          <w:p w14:paraId="41316FB6"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1,567</w:t>
            </w:r>
          </w:p>
        </w:tc>
        <w:tc>
          <w:tcPr>
            <w:tcW w:w="3408" w:type="dxa"/>
            <w:vAlign w:val="center"/>
          </w:tcPr>
          <w:p w14:paraId="2097744F"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Use benefit education, contract upgrade nudges, and service-quality follow-up.</w:t>
            </w:r>
          </w:p>
        </w:tc>
      </w:tr>
      <w:tr w:rsidR="0075097F" w:rsidRPr="003B1BE4" w14:paraId="1EFA6C08" w14:textId="77777777">
        <w:trPr>
          <w:jc w:val="center"/>
        </w:trPr>
        <w:tc>
          <w:tcPr>
            <w:tcW w:w="3408" w:type="dxa"/>
            <w:vAlign w:val="center"/>
          </w:tcPr>
          <w:p w14:paraId="0B5B2246"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High risk: retention/win-back</w:t>
            </w:r>
          </w:p>
        </w:tc>
        <w:tc>
          <w:tcPr>
            <w:tcW w:w="3408" w:type="dxa"/>
            <w:vAlign w:val="center"/>
          </w:tcPr>
          <w:p w14:paraId="423E861C"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925</w:t>
            </w:r>
          </w:p>
        </w:tc>
        <w:tc>
          <w:tcPr>
            <w:tcW w:w="3408" w:type="dxa"/>
            <w:vAlign w:val="center"/>
          </w:tcPr>
          <w:p w14:paraId="73ABC03A" w14:textId="77777777" w:rsidR="0075097F" w:rsidRPr="003B1BE4" w:rsidRDefault="00000000">
            <w:pPr>
              <w:rPr>
                <w:rFonts w:ascii="Times New Roman" w:hAnsi="Times New Roman" w:cs="Times New Roman"/>
                <w:sz w:val="24"/>
                <w:szCs w:val="24"/>
              </w:rPr>
            </w:pPr>
            <w:r w:rsidRPr="003B1BE4">
              <w:rPr>
                <w:rFonts w:ascii="Times New Roman" w:hAnsi="Times New Roman" w:cs="Times New Roman"/>
                <w:sz w:val="24"/>
                <w:szCs w:val="24"/>
              </w:rPr>
              <w:t>Prioritize retention calls, discount offers, problem resolution, and contract conversion campaigns.</w:t>
            </w:r>
          </w:p>
        </w:tc>
      </w:tr>
    </w:tbl>
    <w:p w14:paraId="445F4C1B" w14:textId="77777777" w:rsidR="003352D6" w:rsidRPr="003B1BE4" w:rsidRDefault="003352D6" w:rsidP="003352D6">
      <w:pPr>
        <w:rPr>
          <w:rFonts w:ascii="Times New Roman" w:hAnsi="Times New Roman" w:cs="Times New Roman"/>
          <w:sz w:val="24"/>
          <w:szCs w:val="24"/>
        </w:rPr>
      </w:pPr>
      <w:r w:rsidRPr="003B1BE4">
        <w:rPr>
          <w:rFonts w:ascii="Times New Roman" w:hAnsi="Times New Roman" w:cs="Times New Roman"/>
          <w:sz w:val="24"/>
          <w:szCs w:val="24"/>
        </w:rPr>
        <w:t>The segmentation model serves best as a campaign prioritization tool instead of making the final call for the business. Retention efforts should be directed toward the high-risk customer group first. Risk group customers should be targeted with cost-efficient nurturing and education campaigns. Customers in the low-risk group should be prioritized last. Since they tend to not leave the business as quickly, campaigns for loyalty and referrals, as well as upselling, should be directed toward those customers.</w:t>
      </w:r>
    </w:p>
    <w:p w14:paraId="4814165C" w14:textId="77777777" w:rsidR="0075097F" w:rsidRPr="003B1BE4" w:rsidRDefault="00000000">
      <w:pPr>
        <w:pStyle w:val="Heading1"/>
        <w:rPr>
          <w:rFonts w:ascii="Times New Roman" w:hAnsi="Times New Roman" w:cs="Times New Roman"/>
          <w:sz w:val="24"/>
          <w:szCs w:val="24"/>
        </w:rPr>
      </w:pPr>
      <w:r w:rsidRPr="003B1BE4">
        <w:rPr>
          <w:rFonts w:ascii="Times New Roman" w:hAnsi="Times New Roman" w:cs="Times New Roman"/>
          <w:color w:val="1F4E79"/>
          <w:sz w:val="24"/>
          <w:szCs w:val="24"/>
        </w:rPr>
        <w:t>7. Recommendations for Future Improvements</w:t>
      </w:r>
    </w:p>
    <w:p w14:paraId="45AA9DAA" w14:textId="77777777" w:rsidR="0075097F" w:rsidRPr="003B1BE4" w:rsidRDefault="00000000">
      <w:pPr>
        <w:pStyle w:val="ListBullet"/>
        <w:rPr>
          <w:rFonts w:ascii="Times New Roman" w:hAnsi="Times New Roman" w:cs="Times New Roman"/>
          <w:sz w:val="24"/>
          <w:szCs w:val="24"/>
        </w:rPr>
      </w:pPr>
      <w:r w:rsidRPr="003B1BE4">
        <w:rPr>
          <w:rFonts w:ascii="Times New Roman" w:hAnsi="Times New Roman" w:cs="Times New Roman"/>
          <w:sz w:val="24"/>
          <w:szCs w:val="24"/>
        </w:rPr>
        <w:t xml:space="preserve">Add campaign-response history so the model can learn which retention offers </w:t>
      </w:r>
      <w:proofErr w:type="gramStart"/>
      <w:r w:rsidRPr="003B1BE4">
        <w:rPr>
          <w:rFonts w:ascii="Times New Roman" w:hAnsi="Times New Roman" w:cs="Times New Roman"/>
          <w:sz w:val="24"/>
          <w:szCs w:val="24"/>
        </w:rPr>
        <w:t>actually change</w:t>
      </w:r>
      <w:proofErr w:type="gramEnd"/>
      <w:r w:rsidRPr="003B1BE4">
        <w:rPr>
          <w:rFonts w:ascii="Times New Roman" w:hAnsi="Times New Roman" w:cs="Times New Roman"/>
          <w:sz w:val="24"/>
          <w:szCs w:val="24"/>
        </w:rPr>
        <w:t xml:space="preserve"> customer behavior.</w:t>
      </w:r>
    </w:p>
    <w:p w14:paraId="3D6F5F38" w14:textId="2492D40B" w:rsidR="0075097F" w:rsidRPr="003B1BE4" w:rsidRDefault="00000000">
      <w:pPr>
        <w:pStyle w:val="ListBullet"/>
        <w:rPr>
          <w:rFonts w:ascii="Times New Roman" w:hAnsi="Times New Roman" w:cs="Times New Roman"/>
          <w:sz w:val="24"/>
          <w:szCs w:val="24"/>
        </w:rPr>
      </w:pPr>
      <w:r w:rsidRPr="003B1BE4">
        <w:rPr>
          <w:rFonts w:ascii="Times New Roman" w:hAnsi="Times New Roman" w:cs="Times New Roman"/>
          <w:sz w:val="24"/>
          <w:szCs w:val="24"/>
        </w:rPr>
        <w:lastRenderedPageBreak/>
        <w:t xml:space="preserve">Evaluate cost-sensitive thresholds by estimating </w:t>
      </w:r>
      <w:sdt>
        <w:sdtPr>
          <w:rPr>
            <w:rFonts w:ascii="Times New Roman" w:hAnsi="Times New Roman" w:cs="Times New Roman"/>
            <w:sz w:val="24"/>
            <w:szCs w:val="24"/>
          </w:rPr>
          <w:tag w:val="tii-similarity-U1VCTUlUVEVEX1dPUktfb2lkOjg1MzE6NDkxOTI4Mzg1"/>
          <w:id w:val="-934750594"/>
          <w:placeholder>
            <w:docPart w:val="DefaultPlaceholder_-1854013440"/>
          </w:placeholder>
          <w15:appearance w15:val="hidden"/>
        </w:sdtPr>
        <w:sdtContent>
          <w:r w:rsidRPr="003B1BE4">
            <w:rPr>
              <w:rFonts w:ascii="Times New Roman" w:hAnsi="Times New Roman" w:cs="Times New Roman"/>
              <w:sz w:val="24"/>
              <w:szCs w:val="24"/>
            </w:rPr>
            <w:t>the cost of false</w:t>
          </w:r>
        </w:sdtContent>
      </w:sdt>
      <w:r w:rsidRPr="003B1BE4">
        <w:rPr>
          <w:rFonts w:ascii="Times New Roman" w:hAnsi="Times New Roman" w:cs="Times New Roman"/>
          <w:sz w:val="24"/>
          <w:szCs w:val="24"/>
        </w:rPr>
        <w:t xml:space="preserve"> </w:t>
      </w:r>
      <w:sdt>
        <w:sdtPr>
          <w:rPr>
            <w:rFonts w:ascii="Times New Roman" w:hAnsi="Times New Roman" w:cs="Times New Roman"/>
            <w:sz w:val="24"/>
            <w:szCs w:val="24"/>
          </w:rPr>
          <w:tag w:val="tii-similarity-U1VCTUlUVEVEX1dPUktfb2lkOjg1MzE6NDkxOTI4Mzg1"/>
          <w:id w:val="1606071907"/>
          <w:placeholder>
            <w:docPart w:val="DefaultPlaceholder_-1854013440"/>
          </w:placeholder>
          <w15:appearance w15:val="hidden"/>
        </w:sdtPr>
        <w:sdtContent>
          <w:r w:rsidRPr="003B1BE4">
            <w:rPr>
              <w:rFonts w:ascii="Times New Roman" w:hAnsi="Times New Roman" w:cs="Times New Roman"/>
              <w:sz w:val="24"/>
              <w:szCs w:val="24"/>
            </w:rPr>
            <w:t>positives and false negatives</w:t>
          </w:r>
        </w:sdtContent>
      </w:sdt>
      <w:r w:rsidRPr="003B1BE4">
        <w:rPr>
          <w:rFonts w:ascii="Times New Roman" w:hAnsi="Times New Roman" w:cs="Times New Roman"/>
          <w:sz w:val="24"/>
          <w:szCs w:val="24"/>
        </w:rPr>
        <w:t>.</w:t>
      </w:r>
    </w:p>
    <w:p w14:paraId="74A4C6B9" w14:textId="77777777" w:rsidR="0075097F" w:rsidRPr="003B1BE4" w:rsidRDefault="00000000">
      <w:pPr>
        <w:pStyle w:val="ListBullet"/>
        <w:rPr>
          <w:rFonts w:ascii="Times New Roman" w:hAnsi="Times New Roman" w:cs="Times New Roman"/>
          <w:sz w:val="24"/>
          <w:szCs w:val="24"/>
        </w:rPr>
      </w:pPr>
      <w:r w:rsidRPr="003B1BE4">
        <w:rPr>
          <w:rFonts w:ascii="Times New Roman" w:hAnsi="Times New Roman" w:cs="Times New Roman"/>
          <w:sz w:val="24"/>
          <w:szCs w:val="24"/>
        </w:rPr>
        <w:t>Test additional ANN architectures and compare them with tree-based models such as random forest and gradient boosting.</w:t>
      </w:r>
    </w:p>
    <w:p w14:paraId="7068B02C" w14:textId="77777777" w:rsidR="0075097F" w:rsidRPr="003B1BE4" w:rsidRDefault="00000000">
      <w:pPr>
        <w:pStyle w:val="ListBullet"/>
        <w:rPr>
          <w:rFonts w:ascii="Times New Roman" w:hAnsi="Times New Roman" w:cs="Times New Roman"/>
          <w:sz w:val="24"/>
          <w:szCs w:val="24"/>
        </w:rPr>
      </w:pPr>
      <w:r w:rsidRPr="003B1BE4">
        <w:rPr>
          <w:rFonts w:ascii="Times New Roman" w:hAnsi="Times New Roman" w:cs="Times New Roman"/>
          <w:sz w:val="24"/>
          <w:szCs w:val="24"/>
        </w:rPr>
        <w:t xml:space="preserve">Monitor </w:t>
      </w:r>
      <w:proofErr w:type="gramStart"/>
      <w:r w:rsidRPr="003B1BE4">
        <w:rPr>
          <w:rFonts w:ascii="Times New Roman" w:hAnsi="Times New Roman" w:cs="Times New Roman"/>
          <w:sz w:val="24"/>
          <w:szCs w:val="24"/>
        </w:rPr>
        <w:t>model</w:t>
      </w:r>
      <w:proofErr w:type="gramEnd"/>
      <w:r w:rsidRPr="003B1BE4">
        <w:rPr>
          <w:rFonts w:ascii="Times New Roman" w:hAnsi="Times New Roman" w:cs="Times New Roman"/>
          <w:sz w:val="24"/>
          <w:szCs w:val="24"/>
        </w:rPr>
        <w:t xml:space="preserve"> drift monthly because customer behavior, pricing, and competitor offers may change over time.</w:t>
      </w:r>
    </w:p>
    <w:p w14:paraId="7B3B89AF" w14:textId="77777777" w:rsidR="0075097F" w:rsidRPr="003B1BE4" w:rsidRDefault="00000000">
      <w:pPr>
        <w:pStyle w:val="ListBullet"/>
        <w:rPr>
          <w:rFonts w:ascii="Times New Roman" w:hAnsi="Times New Roman" w:cs="Times New Roman"/>
          <w:sz w:val="24"/>
          <w:szCs w:val="24"/>
        </w:rPr>
      </w:pPr>
      <w:r w:rsidRPr="003B1BE4">
        <w:rPr>
          <w:rFonts w:ascii="Times New Roman" w:hAnsi="Times New Roman" w:cs="Times New Roman"/>
          <w:sz w:val="24"/>
          <w:szCs w:val="24"/>
        </w:rPr>
        <w:t>Connect the churn-risk segments to marketing dashboards so campaign managers can filter by risk level, contract type, tenure, payment method, and monthly charge.</w:t>
      </w:r>
    </w:p>
    <w:p w14:paraId="361DE899" w14:textId="77777777" w:rsidR="0075097F" w:rsidRPr="003B1BE4" w:rsidRDefault="00000000">
      <w:pPr>
        <w:pStyle w:val="Heading1"/>
        <w:rPr>
          <w:rFonts w:ascii="Times New Roman" w:hAnsi="Times New Roman" w:cs="Times New Roman"/>
          <w:sz w:val="24"/>
          <w:szCs w:val="24"/>
        </w:rPr>
      </w:pPr>
      <w:r w:rsidRPr="003B1BE4">
        <w:rPr>
          <w:rFonts w:ascii="Times New Roman" w:hAnsi="Times New Roman" w:cs="Times New Roman"/>
          <w:color w:val="1F4E79"/>
          <w:sz w:val="24"/>
          <w:szCs w:val="24"/>
        </w:rPr>
        <w:t>8. Documentation of Submitted Model File</w:t>
      </w:r>
    </w:p>
    <w:p w14:paraId="34711052" w14:textId="77777777" w:rsidR="0075097F" w:rsidRPr="003B1BE4" w:rsidRDefault="00000000">
      <w:pPr>
        <w:spacing w:after="120" w:line="259" w:lineRule="auto"/>
        <w:rPr>
          <w:rFonts w:ascii="Times New Roman" w:hAnsi="Times New Roman" w:cs="Times New Roman"/>
          <w:sz w:val="24"/>
          <w:szCs w:val="24"/>
        </w:rPr>
      </w:pPr>
      <w:r w:rsidRPr="003B1BE4">
        <w:rPr>
          <w:rFonts w:ascii="Times New Roman" w:hAnsi="Times New Roman" w:cs="Times New Roman"/>
          <w:sz w:val="24"/>
          <w:szCs w:val="24"/>
        </w:rPr>
        <w:t>The accompanying Python file, otomoto_ann_model_optimization.py, recreates the original ANN, trains three optimized ANN variants, evaluates all models, exports the model-comparison metrics, and creates a customer-level marketing segmentation file. The code is structured into functions for data loading, preprocessing, threshold selection, evaluation, and final scoring. The outputs are otomoto_ann_optimizer_results.csv and otomoto_customer_segments.csv.</w:t>
      </w:r>
    </w:p>
    <w:p w14:paraId="708BF25A" w14:textId="77777777" w:rsidR="0075097F" w:rsidRPr="003B1BE4" w:rsidRDefault="00000000">
      <w:pPr>
        <w:pStyle w:val="Heading1"/>
        <w:rPr>
          <w:rFonts w:ascii="Times New Roman" w:hAnsi="Times New Roman" w:cs="Times New Roman"/>
          <w:sz w:val="24"/>
          <w:szCs w:val="24"/>
        </w:rPr>
      </w:pPr>
      <w:r w:rsidRPr="003B1BE4">
        <w:rPr>
          <w:rFonts w:ascii="Times New Roman" w:hAnsi="Times New Roman" w:cs="Times New Roman"/>
          <w:color w:val="1F4E79"/>
          <w:sz w:val="24"/>
          <w:szCs w:val="24"/>
        </w:rPr>
        <w:t>Conclusion</w:t>
      </w:r>
    </w:p>
    <w:p w14:paraId="6FB35B1E" w14:textId="77777777" w:rsidR="003352D6" w:rsidRPr="003B1BE4" w:rsidRDefault="003352D6" w:rsidP="003352D6">
      <w:pPr>
        <w:rPr>
          <w:rFonts w:ascii="Times New Roman" w:hAnsi="Times New Roman" w:cs="Times New Roman"/>
          <w:sz w:val="24"/>
          <w:szCs w:val="24"/>
        </w:rPr>
      </w:pPr>
      <w:r w:rsidRPr="003B1BE4">
        <w:rPr>
          <w:rFonts w:ascii="Times New Roman" w:hAnsi="Times New Roman" w:cs="Times New Roman"/>
          <w:sz w:val="24"/>
          <w:szCs w:val="24"/>
        </w:rPr>
        <w:t xml:space="preserve">The optimization process transformed the ANN from an overall churn classifier to an even more valuable marketing segmentation model. The chosen optimized model strikes a balance between accuracy and usefulness, as it identifies churning customer segments, catering to retention marketing needs. For loss mitigation, </w:t>
      </w:r>
      <w:proofErr w:type="spellStart"/>
      <w:r w:rsidRPr="003B1BE4">
        <w:rPr>
          <w:rFonts w:ascii="Times New Roman" w:hAnsi="Times New Roman" w:cs="Times New Roman"/>
          <w:sz w:val="24"/>
          <w:szCs w:val="24"/>
        </w:rPr>
        <w:t>Otomoto</w:t>
      </w:r>
      <w:proofErr w:type="spellEnd"/>
      <w:r w:rsidRPr="003B1BE4">
        <w:rPr>
          <w:rFonts w:ascii="Times New Roman" w:hAnsi="Times New Roman" w:cs="Times New Roman"/>
          <w:sz w:val="24"/>
          <w:szCs w:val="24"/>
        </w:rPr>
        <w:t xml:space="preserve"> should execute retention actions for the high-risk segment, nurture campaigns for the medium-risk segment, and invest in loyalty programs and upselling for the low-risk segment.</w:t>
      </w:r>
    </w:p>
    <w:p w14:paraId="1E06AB38" w14:textId="77777777" w:rsidR="0075097F" w:rsidRPr="003B1BE4" w:rsidRDefault="00000000">
      <w:pPr>
        <w:pStyle w:val="Heading1"/>
        <w:rPr>
          <w:rFonts w:ascii="Times New Roman" w:hAnsi="Times New Roman" w:cs="Times New Roman"/>
          <w:sz w:val="24"/>
          <w:szCs w:val="24"/>
        </w:rPr>
      </w:pPr>
      <w:r w:rsidRPr="003B1BE4">
        <w:rPr>
          <w:rFonts w:ascii="Times New Roman" w:hAnsi="Times New Roman" w:cs="Times New Roman"/>
          <w:color w:val="1F4E79"/>
          <w:sz w:val="24"/>
          <w:szCs w:val="24"/>
        </w:rPr>
        <w:t>References</w:t>
      </w:r>
    </w:p>
    <w:p w14:paraId="00E3522C" w14:textId="06B5C1CC" w:rsidR="0075097F" w:rsidRPr="003B1BE4" w:rsidRDefault="00000000">
      <w:pPr>
        <w:spacing w:after="120" w:line="259" w:lineRule="auto"/>
        <w:rPr>
          <w:rFonts w:ascii="Times New Roman" w:hAnsi="Times New Roman" w:cs="Times New Roman"/>
          <w:sz w:val="24"/>
          <w:szCs w:val="24"/>
        </w:rPr>
      </w:pPr>
      <w:r w:rsidRPr="003B1BE4">
        <w:rPr>
          <w:rFonts w:ascii="Times New Roman" w:hAnsi="Times New Roman" w:cs="Times New Roman"/>
          <w:sz w:val="24"/>
          <w:szCs w:val="24"/>
        </w:rPr>
        <w:t>[</w:t>
      </w:r>
      <w:sdt>
        <w:sdtPr>
          <w:rPr>
            <w:rFonts w:ascii="Times New Roman" w:hAnsi="Times New Roman" w:cs="Times New Roman"/>
            <w:sz w:val="24"/>
            <w:szCs w:val="24"/>
          </w:rPr>
          <w:tag w:val="tii-similarity-SU5URVJORVRfbGluay5zcHJpbmdlci5jb20="/>
          <w:id w:val="831257879"/>
          <w:placeholder>
            <w:docPart w:val="DefaultPlaceholder_-1854013440"/>
          </w:placeholder>
          <w15:appearance w15:val="hidden"/>
        </w:sdtPr>
        <w:sdtContent>
          <w:r w:rsidRPr="003B1BE4">
            <w:rPr>
              <w:rFonts w:ascii="Times New Roman" w:hAnsi="Times New Roman" w:cs="Times New Roman"/>
              <w:sz w:val="24"/>
              <w:szCs w:val="24"/>
            </w:rPr>
            <w:t>1] Chicco, D., &amp; Jurman, G. (2020). The advantages of the Matthews</w:t>
          </w:r>
        </w:sdtContent>
      </w:sdt>
      <w:r w:rsidRPr="003B1BE4">
        <w:rPr>
          <w:rFonts w:ascii="Times New Roman" w:hAnsi="Times New Roman" w:cs="Times New Roman"/>
          <w:sz w:val="24"/>
          <w:szCs w:val="24"/>
        </w:rPr>
        <w:t xml:space="preserve"> </w:t>
      </w:r>
      <w:sdt>
        <w:sdtPr>
          <w:rPr>
            <w:rFonts w:ascii="Times New Roman" w:hAnsi="Times New Roman" w:cs="Times New Roman"/>
            <w:sz w:val="24"/>
            <w:szCs w:val="24"/>
          </w:rPr>
          <w:tag w:val="tii-similarity-SU5URVJORVRfbGluay5zcHJpbmdlci5jb20="/>
          <w:id w:val="902179830"/>
          <w:placeholder>
            <w:docPart w:val="DefaultPlaceholder_-1854013440"/>
          </w:placeholder>
          <w15:appearance w15:val="hidden"/>
        </w:sdtPr>
        <w:sdtContent>
          <w:r w:rsidRPr="003B1BE4">
            <w:rPr>
              <w:rFonts w:ascii="Times New Roman" w:hAnsi="Times New Roman" w:cs="Times New Roman"/>
              <w:sz w:val="24"/>
              <w:szCs w:val="24"/>
            </w:rPr>
            <w:t>correlation coefficient over F1 score and accuracy in binary</w:t>
          </w:r>
        </w:sdtContent>
      </w:sdt>
      <w:r w:rsidRPr="003B1BE4">
        <w:rPr>
          <w:rFonts w:ascii="Times New Roman" w:hAnsi="Times New Roman" w:cs="Times New Roman"/>
          <w:sz w:val="24"/>
          <w:szCs w:val="24"/>
        </w:rPr>
        <w:t xml:space="preserve"> </w:t>
      </w:r>
      <w:sdt>
        <w:sdtPr>
          <w:rPr>
            <w:rFonts w:ascii="Times New Roman" w:hAnsi="Times New Roman" w:cs="Times New Roman"/>
            <w:sz w:val="24"/>
            <w:szCs w:val="24"/>
          </w:rPr>
          <w:tag w:val="tii-similarity-SU5URVJORVRfbGluay5zcHJpbmdlci5jb20="/>
          <w:id w:val="196130458"/>
          <w:placeholder>
            <w:docPart w:val="DefaultPlaceholder_-1854013440"/>
          </w:placeholder>
          <w15:appearance w15:val="hidden"/>
        </w:sdtPr>
        <w:sdtContent>
          <w:r w:rsidRPr="003B1BE4">
            <w:rPr>
              <w:rFonts w:ascii="Times New Roman" w:hAnsi="Times New Roman" w:cs="Times New Roman"/>
              <w:sz w:val="24"/>
              <w:szCs w:val="24"/>
            </w:rPr>
            <w:t>classification evaluation. BMC Genomics, 21, 6</w:t>
          </w:r>
        </w:sdtContent>
      </w:sdt>
      <w:r w:rsidRPr="003B1BE4">
        <w:rPr>
          <w:rFonts w:ascii="Times New Roman" w:hAnsi="Times New Roman" w:cs="Times New Roman"/>
          <w:sz w:val="24"/>
          <w:szCs w:val="24"/>
        </w:rPr>
        <w:t>.</w:t>
      </w:r>
    </w:p>
    <w:p w14:paraId="2BD418C2" w14:textId="4264DB3E" w:rsidR="0075097F" w:rsidRPr="003B1BE4" w:rsidRDefault="00000000">
      <w:pPr>
        <w:spacing w:after="120" w:line="259" w:lineRule="auto"/>
        <w:rPr>
          <w:rFonts w:ascii="Times New Roman" w:hAnsi="Times New Roman" w:cs="Times New Roman"/>
          <w:sz w:val="24"/>
          <w:szCs w:val="24"/>
        </w:rPr>
      </w:pPr>
      <w:r w:rsidRPr="003B1BE4">
        <w:rPr>
          <w:rFonts w:ascii="Times New Roman" w:hAnsi="Times New Roman" w:cs="Times New Roman"/>
          <w:sz w:val="24"/>
          <w:szCs w:val="24"/>
        </w:rPr>
        <w:t>[</w:t>
      </w:r>
      <w:sdt>
        <w:sdtPr>
          <w:rPr>
            <w:rFonts w:ascii="Times New Roman" w:hAnsi="Times New Roman" w:cs="Times New Roman"/>
            <w:sz w:val="24"/>
            <w:szCs w:val="24"/>
          </w:rPr>
          <w:tag w:val="tii-similarity-SU5URVJORVRfb3VjaS5kbnRiLmdvdi51YQ=="/>
          <w:id w:val="2078479303"/>
          <w:placeholder>
            <w:docPart w:val="DefaultPlaceholder_-1854013440"/>
          </w:placeholder>
          <w15:appearance w15:val="hidden"/>
        </w:sdtPr>
        <w:sdtContent>
          <w:r w:rsidRPr="003B1BE4">
            <w:rPr>
              <w:rFonts w:ascii="Times New Roman" w:hAnsi="Times New Roman" w:cs="Times New Roman"/>
              <w:sz w:val="24"/>
              <w:szCs w:val="24"/>
            </w:rPr>
            <w:t>2] Kingma, D. P., &amp; Ba, J. (2015). Adam: A method for stochastic</w:t>
          </w:r>
        </w:sdtContent>
      </w:sdt>
      <w:r w:rsidRPr="003B1BE4">
        <w:rPr>
          <w:rFonts w:ascii="Times New Roman" w:hAnsi="Times New Roman" w:cs="Times New Roman"/>
          <w:sz w:val="24"/>
          <w:szCs w:val="24"/>
        </w:rPr>
        <w:t xml:space="preserve"> </w:t>
      </w:r>
      <w:sdt>
        <w:sdtPr>
          <w:rPr>
            <w:rFonts w:ascii="Times New Roman" w:hAnsi="Times New Roman" w:cs="Times New Roman"/>
            <w:sz w:val="24"/>
            <w:szCs w:val="24"/>
          </w:rPr>
          <w:tag w:val="tii-similarity-SU5URVJORVRfb3VjaS5kbnRiLmdvdi51YQ=="/>
          <w:id w:val="1685481744"/>
          <w:placeholder>
            <w:docPart w:val="DefaultPlaceholder_-1854013440"/>
          </w:placeholder>
          <w15:appearance w15:val="hidden"/>
        </w:sdtPr>
        <w:sdtContent>
          <w:r w:rsidRPr="003B1BE4">
            <w:rPr>
              <w:rFonts w:ascii="Times New Roman" w:hAnsi="Times New Roman" w:cs="Times New Roman"/>
              <w:sz w:val="24"/>
              <w:szCs w:val="24"/>
            </w:rPr>
            <w:t>optimization. International Conference on Learning Representations</w:t>
          </w:r>
        </w:sdtContent>
      </w:sdt>
      <w:r w:rsidRPr="003B1BE4">
        <w:rPr>
          <w:rFonts w:ascii="Times New Roman" w:hAnsi="Times New Roman" w:cs="Times New Roman"/>
          <w:sz w:val="24"/>
          <w:szCs w:val="24"/>
        </w:rPr>
        <w:t>.</w:t>
      </w:r>
    </w:p>
    <w:p w14:paraId="02C69BDB" w14:textId="2B661E4C" w:rsidR="0075097F" w:rsidRPr="003B1BE4" w:rsidRDefault="00000000">
      <w:pPr>
        <w:spacing w:after="120" w:line="259" w:lineRule="auto"/>
        <w:rPr>
          <w:rFonts w:ascii="Times New Roman" w:hAnsi="Times New Roman" w:cs="Times New Roman"/>
          <w:sz w:val="24"/>
          <w:szCs w:val="24"/>
        </w:rPr>
      </w:pPr>
      <w:r w:rsidRPr="003B1BE4">
        <w:rPr>
          <w:rFonts w:ascii="Times New Roman" w:hAnsi="Times New Roman" w:cs="Times New Roman"/>
          <w:sz w:val="24"/>
          <w:szCs w:val="24"/>
        </w:rPr>
        <w:t>[</w:t>
      </w:r>
      <w:sdt>
        <w:sdtPr>
          <w:rPr>
            <w:rFonts w:ascii="Times New Roman" w:hAnsi="Times New Roman" w:cs="Times New Roman"/>
            <w:sz w:val="24"/>
            <w:szCs w:val="24"/>
          </w:rPr>
          <w:tag w:val="tii-similarity-SU5URVJORVRfcHVyZXBvcnRhbC5zcGJ1LnJ1"/>
          <w:id w:val="342670249"/>
          <w:placeholder>
            <w:docPart w:val="DefaultPlaceholder_-1854013440"/>
          </w:placeholder>
          <w15:appearance w15:val="hidden"/>
        </w:sdtPr>
        <w:sdtContent>
          <w:r w:rsidRPr="003B1BE4">
            <w:rPr>
              <w:rFonts w:ascii="Times New Roman" w:hAnsi="Times New Roman" w:cs="Times New Roman"/>
              <w:sz w:val="24"/>
              <w:szCs w:val="24"/>
            </w:rPr>
            <w:t>3] Pedregosa, F., Varoquaux, G., Gramfort, A., Michel, V., Thirion, B.,</w:t>
          </w:r>
        </w:sdtContent>
      </w:sdt>
      <w:r w:rsidRPr="003B1BE4">
        <w:rPr>
          <w:rFonts w:ascii="Times New Roman" w:hAnsi="Times New Roman" w:cs="Times New Roman"/>
          <w:sz w:val="24"/>
          <w:szCs w:val="24"/>
        </w:rPr>
        <w:t xml:space="preserve"> </w:t>
      </w:r>
      <w:sdt>
        <w:sdtPr>
          <w:rPr>
            <w:rFonts w:ascii="Times New Roman" w:hAnsi="Times New Roman" w:cs="Times New Roman"/>
            <w:sz w:val="24"/>
            <w:szCs w:val="24"/>
          </w:rPr>
          <w:tag w:val="tii-similarity-SU5URVJORVRfcHVyZXBvcnRhbC5zcGJ1LnJ1"/>
          <w:id w:val="256559604"/>
          <w:placeholder>
            <w:docPart w:val="DefaultPlaceholder_-1854013440"/>
          </w:placeholder>
          <w15:appearance w15:val="hidden"/>
        </w:sdtPr>
        <w:sdtContent>
          <w:r w:rsidRPr="003B1BE4">
            <w:rPr>
              <w:rFonts w:ascii="Times New Roman" w:hAnsi="Times New Roman" w:cs="Times New Roman"/>
              <w:sz w:val="24"/>
              <w:szCs w:val="24"/>
            </w:rPr>
            <w:t>Grisel, O</w:t>
          </w:r>
        </w:sdtContent>
      </w:sdt>
      <w:r w:rsidRPr="003B1BE4">
        <w:rPr>
          <w:rFonts w:ascii="Times New Roman" w:hAnsi="Times New Roman" w:cs="Times New Roman"/>
          <w:sz w:val="24"/>
          <w:szCs w:val="24"/>
        </w:rPr>
        <w:t xml:space="preserve">., </w:t>
      </w:r>
      <w:sdt>
        <w:sdtPr>
          <w:rPr>
            <w:rFonts w:ascii="Times New Roman" w:hAnsi="Times New Roman" w:cs="Times New Roman"/>
            <w:sz w:val="24"/>
            <w:szCs w:val="24"/>
          </w:rPr>
          <w:tag w:val="tii-similarity-U1VCTUlUVEVEX1dPUktfb2lkOjI6NzY0NzU4NzEz"/>
          <w:id w:val="-587696698"/>
          <w:placeholder>
            <w:docPart w:val="DefaultPlaceholder_-1854013440"/>
          </w:placeholder>
          <w15:appearance w15:val="hidden"/>
        </w:sdtPr>
        <w:sdtContent>
          <w:r w:rsidRPr="003B1BE4">
            <w:rPr>
              <w:rFonts w:ascii="Times New Roman" w:hAnsi="Times New Roman" w:cs="Times New Roman"/>
              <w:sz w:val="24"/>
              <w:szCs w:val="24"/>
            </w:rPr>
            <w:t>et al. (2011). Scikit-learn: Machine learning in Python.</w:t>
          </w:r>
        </w:sdtContent>
      </w:sdt>
      <w:r w:rsidRPr="003B1BE4">
        <w:rPr>
          <w:rFonts w:ascii="Times New Roman" w:hAnsi="Times New Roman" w:cs="Times New Roman"/>
          <w:sz w:val="24"/>
          <w:szCs w:val="24"/>
        </w:rPr>
        <w:t xml:space="preserve"> </w:t>
      </w:r>
      <w:sdt>
        <w:sdtPr>
          <w:rPr>
            <w:rFonts w:ascii="Times New Roman" w:hAnsi="Times New Roman" w:cs="Times New Roman"/>
            <w:sz w:val="24"/>
            <w:szCs w:val="24"/>
          </w:rPr>
          <w:tag w:val="tii-similarity-U1VCTUlUVEVEX1dPUktfb2lkOjI6NzY0NzU4NzEz"/>
          <w:id w:val="1199587738"/>
          <w:placeholder>
            <w:docPart w:val="DefaultPlaceholder_-1854013440"/>
          </w:placeholder>
          <w15:appearance w15:val="hidden"/>
        </w:sdtPr>
        <w:sdtContent>
          <w:r w:rsidRPr="003B1BE4">
            <w:rPr>
              <w:rFonts w:ascii="Times New Roman" w:hAnsi="Times New Roman" w:cs="Times New Roman"/>
              <w:sz w:val="24"/>
              <w:szCs w:val="24"/>
            </w:rPr>
            <w:t>Journal of Machine Learning Research, 12, 2825–2830.</w:t>
          </w:r>
        </w:sdtContent>
      </w:sdt>
    </w:p>
    <w:p w14:paraId="1855C337" w14:textId="142EF92C" w:rsidR="0075097F" w:rsidRPr="003B1BE4" w:rsidRDefault="00C52D9E">
      <w:pPr>
        <w:spacing w:after="120" w:line="259" w:lineRule="auto"/>
        <w:rPr>
          <w:rFonts w:ascii="Times New Roman" w:hAnsi="Times New Roman" w:cs="Times New Roman"/>
          <w:sz w:val="24"/>
          <w:szCs w:val="24"/>
        </w:rPr>
      </w:pPr>
      <w:sdt>
        <w:sdtPr>
          <w:rPr>
            <w:rFonts w:ascii="Times New Roman" w:hAnsi="Times New Roman" w:cs="Times New Roman"/>
            <w:sz w:val="24"/>
            <w:szCs w:val="24"/>
          </w:rPr>
          <w:tag w:val="tii-similarity-U1VCTUlUVEVEX1dPUktfb2lkOjI6NzY0NzU4NzEz"/>
          <w:id w:val="97759033"/>
          <w:placeholder>
            <w:docPart w:val="DefaultPlaceholder_-1854013440"/>
          </w:placeholder>
          <w15:appearance w15:val="hidden"/>
        </w:sdtPr>
        <w:sdtContent>
          <w:r w:rsidR="00000000" w:rsidRPr="003B1BE4">
            <w:rPr>
              <w:rFonts w:ascii="Times New Roman" w:hAnsi="Times New Roman" w:cs="Times New Roman"/>
              <w:sz w:val="24"/>
              <w:szCs w:val="24"/>
            </w:rPr>
            <w:t>[4] Ruder, S. (2016). An overview of gradient descent optimization</w:t>
          </w:r>
        </w:sdtContent>
      </w:sdt>
      <w:r w:rsidR="00000000" w:rsidRPr="003B1BE4">
        <w:rPr>
          <w:rFonts w:ascii="Times New Roman" w:hAnsi="Times New Roman" w:cs="Times New Roman"/>
          <w:sz w:val="24"/>
          <w:szCs w:val="24"/>
        </w:rPr>
        <w:t xml:space="preserve"> </w:t>
      </w:r>
      <w:sdt>
        <w:sdtPr>
          <w:rPr>
            <w:rFonts w:ascii="Times New Roman" w:hAnsi="Times New Roman" w:cs="Times New Roman"/>
            <w:sz w:val="24"/>
            <w:szCs w:val="24"/>
          </w:rPr>
          <w:tag w:val="tii-similarity-U1VCTUlUVEVEX1dPUktfb2lkOjI6NzY0NzU4NzEz"/>
          <w:id w:val="-768461562"/>
          <w:placeholder>
            <w:docPart w:val="DefaultPlaceholder_-1854013440"/>
          </w:placeholder>
          <w15:appearance w15:val="hidden"/>
        </w:sdtPr>
        <w:sdtContent>
          <w:r w:rsidR="00000000" w:rsidRPr="003B1BE4">
            <w:rPr>
              <w:rFonts w:ascii="Times New Roman" w:hAnsi="Times New Roman" w:cs="Times New Roman"/>
              <w:sz w:val="24"/>
              <w:szCs w:val="24"/>
            </w:rPr>
            <w:t xml:space="preserve">algorithms. </w:t>
          </w:r>
          <w:proofErr w:type="spellStart"/>
          <w:r w:rsidR="00000000" w:rsidRPr="003B1BE4">
            <w:rPr>
              <w:rFonts w:ascii="Times New Roman" w:hAnsi="Times New Roman" w:cs="Times New Roman"/>
              <w:sz w:val="24"/>
              <w:szCs w:val="24"/>
            </w:rPr>
            <w:t>arXiv</w:t>
          </w:r>
          <w:proofErr w:type="spellEnd"/>
          <w:r w:rsidR="00000000" w:rsidRPr="003B1BE4">
            <w:rPr>
              <w:rFonts w:ascii="Times New Roman" w:hAnsi="Times New Roman" w:cs="Times New Roman"/>
              <w:sz w:val="24"/>
              <w:szCs w:val="24"/>
            </w:rPr>
            <w:t xml:space="preserve"> preprint arXiv:1609.04747.</w:t>
          </w:r>
        </w:sdtContent>
      </w:sdt>
    </w:p>
    <w:p w14:paraId="2D2EDBFB" w14:textId="0CA341CE" w:rsidR="0075097F" w:rsidRPr="003352D6" w:rsidRDefault="00C52D9E">
      <w:pPr>
        <w:spacing w:after="120" w:line="259" w:lineRule="auto"/>
        <w:rPr>
          <w:rFonts w:ascii="Times New Roman" w:hAnsi="Times New Roman" w:cs="Times New Roman"/>
          <w:sz w:val="24"/>
          <w:szCs w:val="24"/>
        </w:rPr>
      </w:pPr>
      <w:sdt>
        <w:sdtPr>
          <w:rPr>
            <w:rFonts w:ascii="Times New Roman" w:hAnsi="Times New Roman" w:cs="Times New Roman"/>
            <w:sz w:val="24"/>
            <w:szCs w:val="24"/>
          </w:rPr>
          <w:tag w:val="tii-similarity-U1VCTUlUVEVEX1dPUktfb2lkOjI6NzY0NzU4NzEz"/>
          <w:id w:val="-1917310049"/>
          <w:placeholder>
            <w:docPart w:val="DefaultPlaceholder_-1854013440"/>
          </w:placeholder>
          <w15:appearance w15:val="hidden"/>
        </w:sdtPr>
        <w:sdtContent>
          <w:r w:rsidR="00000000" w:rsidRPr="003B1BE4">
            <w:rPr>
              <w:rFonts w:ascii="Times New Roman" w:hAnsi="Times New Roman" w:cs="Times New Roman"/>
              <w:sz w:val="24"/>
              <w:szCs w:val="24"/>
            </w:rPr>
            <w:t>[5</w:t>
          </w:r>
        </w:sdtContent>
      </w:sdt>
      <w:r w:rsidR="00000000" w:rsidRPr="003B1BE4">
        <w:rPr>
          <w:rFonts w:ascii="Times New Roman" w:hAnsi="Times New Roman" w:cs="Times New Roman"/>
          <w:sz w:val="24"/>
          <w:szCs w:val="24"/>
        </w:rPr>
        <w:t xml:space="preserve">] </w:t>
      </w:r>
      <w:sdt>
        <w:sdtPr>
          <w:rPr>
            <w:rFonts w:ascii="Times New Roman" w:hAnsi="Times New Roman" w:cs="Times New Roman"/>
            <w:sz w:val="24"/>
            <w:szCs w:val="24"/>
          </w:rPr>
          <w:tag w:val="tii-similarity-U1VCTUlUVEVEX1dPUktfb2lkOjgyNjE6MzE2MTkyMzg3"/>
          <w:id w:val="-2002729926"/>
          <w:placeholder>
            <w:docPart w:val="DefaultPlaceholder_-1854013440"/>
          </w:placeholder>
          <w15:appearance w15:val="hidden"/>
        </w:sdtPr>
        <w:sdtContent>
          <w:r w:rsidR="00000000" w:rsidRPr="003B1BE4">
            <w:rPr>
              <w:rFonts w:ascii="Times New Roman" w:hAnsi="Times New Roman" w:cs="Times New Roman"/>
              <w:sz w:val="24"/>
              <w:szCs w:val="24"/>
            </w:rPr>
            <w:t>Goodfellow, I., Bengio, Y., &amp; Courville, A. (2016). Deep learning.</w:t>
          </w:r>
        </w:sdtContent>
      </w:sdt>
      <w:r w:rsidR="00000000" w:rsidRPr="003B1BE4">
        <w:rPr>
          <w:rFonts w:ascii="Times New Roman" w:hAnsi="Times New Roman" w:cs="Times New Roman"/>
          <w:sz w:val="24"/>
          <w:szCs w:val="24"/>
        </w:rPr>
        <w:t xml:space="preserve"> </w:t>
      </w:r>
      <w:sdt>
        <w:sdtPr>
          <w:rPr>
            <w:rFonts w:ascii="Times New Roman" w:hAnsi="Times New Roman" w:cs="Times New Roman"/>
            <w:sz w:val="24"/>
            <w:szCs w:val="24"/>
          </w:rPr>
          <w:tag w:val="tii-similarity-U1VCTUlUVEVEX1dPUktfb2lkOjgyNjE6MzE2MTkyMzg3"/>
          <w:id w:val="-599799866"/>
          <w:placeholder>
            <w:docPart w:val="DefaultPlaceholder_-1854013440"/>
          </w:placeholder>
          <w15:appearance w15:val="hidden"/>
        </w:sdtPr>
        <w:sdtContent>
          <w:r w:rsidR="00000000" w:rsidRPr="003B1BE4">
            <w:rPr>
              <w:rFonts w:ascii="Times New Roman" w:hAnsi="Times New Roman" w:cs="Times New Roman"/>
              <w:sz w:val="24"/>
              <w:szCs w:val="24"/>
            </w:rPr>
            <w:t>MIT Press</w:t>
          </w:r>
        </w:sdtContent>
      </w:sdt>
      <w:r w:rsidR="00000000" w:rsidRPr="003B1BE4">
        <w:rPr>
          <w:rFonts w:ascii="Times New Roman" w:hAnsi="Times New Roman" w:cs="Times New Roman"/>
          <w:sz w:val="24"/>
          <w:szCs w:val="24"/>
        </w:rPr>
        <w:t>.</w:t>
      </w:r>
    </w:p>
    <w:sectPr w:rsidR="0075097F" w:rsidRPr="003352D6"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1ACC9" w14:textId="77777777" w:rsidR="00A8775A" w:rsidRDefault="00A8775A">
      <w:pPr>
        <w:spacing w:after="0" w:line="240" w:lineRule="auto"/>
      </w:pPr>
      <w:r>
        <w:separator/>
      </w:r>
    </w:p>
  </w:endnote>
  <w:endnote w:type="continuationSeparator" w:id="0">
    <w:p w14:paraId="5E581505" w14:textId="77777777" w:rsidR="00A8775A" w:rsidRDefault="00A877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3E62E" w14:textId="77777777" w:rsidR="00A8775A" w:rsidRDefault="00A8775A">
      <w:pPr>
        <w:spacing w:after="0" w:line="240" w:lineRule="auto"/>
      </w:pPr>
      <w:r>
        <w:separator/>
      </w:r>
    </w:p>
  </w:footnote>
  <w:footnote w:type="continuationSeparator" w:id="0">
    <w:p w14:paraId="12E28579" w14:textId="77777777" w:rsidR="00A8775A" w:rsidRDefault="00A877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5343762">
    <w:abstractNumId w:val="8"/>
  </w:num>
  <w:num w:numId="2" w16cid:durableId="1335064271">
    <w:abstractNumId w:val="6"/>
  </w:num>
  <w:num w:numId="3" w16cid:durableId="170878794">
    <w:abstractNumId w:val="5"/>
  </w:num>
  <w:num w:numId="4" w16cid:durableId="1662730419">
    <w:abstractNumId w:val="4"/>
  </w:num>
  <w:num w:numId="5" w16cid:durableId="1639719864">
    <w:abstractNumId w:val="7"/>
  </w:num>
  <w:num w:numId="6" w16cid:durableId="1086878925">
    <w:abstractNumId w:val="3"/>
  </w:num>
  <w:num w:numId="7" w16cid:durableId="1699236681">
    <w:abstractNumId w:val="2"/>
  </w:num>
  <w:num w:numId="8" w16cid:durableId="831679528">
    <w:abstractNumId w:val="1"/>
  </w:num>
  <w:num w:numId="9" w16cid:durableId="493497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36BB"/>
    <w:rsid w:val="0029639D"/>
    <w:rsid w:val="00326F90"/>
    <w:rsid w:val="003352D6"/>
    <w:rsid w:val="003A6F1E"/>
    <w:rsid w:val="003B1BE4"/>
    <w:rsid w:val="00724AAC"/>
    <w:rsid w:val="0075097F"/>
    <w:rsid w:val="00A8775A"/>
    <w:rsid w:val="00AA1D8D"/>
    <w:rsid w:val="00B47730"/>
    <w:rsid w:val="00C52D9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D0D40B"/>
  <w14:defaultImageDpi w14:val="330"/>
  <w15:docId w15:val="{A9ED5EDC-690B-4134-BB52-742D733DE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C52D9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AED1A6-3627-4331-8519-A7EA1338AE35}"/>
      </w:docPartPr>
      <w:docPartBody>
        <w:p w:rsidR="00000000" w:rsidRDefault="001D05C1">
          <w:r w:rsidRPr="00000A8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5C1"/>
    <w:rsid w:val="001D05C1"/>
    <w:rsid w:val="002736BB"/>
    <w:rsid w:val="00924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05C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DC21F1-BC9F-40F2-ADB9-EFC321FAFC08}">
  <we:reference id="WA200004257" version="1.1.121.0" store="Omex" storeType="OMEX"/>
  <we:alternateReferences>
    <we:reference id="WA200004257" version="1.1.121.0" store="WA200004257"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55</TotalTime>
  <Pages>7</Pages>
  <Words>1600</Words>
  <Characters>9408</Characters>
  <Application>Microsoft Office Word</Application>
  <DocSecurity>0</DocSecurity>
  <Lines>285</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Liban Bashir Guhad</cp:lastModifiedBy>
  <cp:revision>4</cp:revision>
  <dcterms:created xsi:type="dcterms:W3CDTF">2026-05-15T12:42:00Z</dcterms:created>
  <dcterms:modified xsi:type="dcterms:W3CDTF">2026-05-15T13:37:00Z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C:\Users\Lbash\Downloads\Otomoto_Module6_Submission_Package\Otomoto_Marketing_Segmentation_Model_Optimization_Report.docx</vt:lpwstr>
  </property>
  <property fmtid="{D5CDD505-2E9C-101B-9397-08002B2CF9AE}" pid="3" name="TII_WORD_DOCUMENT_ID">
    <vt:lpwstr>91b47cec-8cd1-40cc-a479-4c7baea28d30</vt:lpwstr>
  </property>
  <property fmtid="{D5CDD505-2E9C-101B-9397-08002B2CF9AE}" pid="4" name="TII_WORD_DOCUMENT_HASH">
    <vt:lpwstr>02a0b29737e59be468d3192a65aa8d16719e56c872a996045d0cc5b57e0dfe6c</vt:lpwstr>
  </property>
</Properties>
</file>