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0D44" w:rsidRPr="00B40D44" w:rsidRDefault="00B40D44" w:rsidP="00B40D44">
      <w:pPr>
        <w:widowControl w:val="0"/>
        <w:autoSpaceDE w:val="0"/>
        <w:autoSpaceDN w:val="0"/>
        <w:spacing w:before="82"/>
        <w:ind w:left="1159"/>
        <w:outlineLvl w:val="0"/>
        <w:rPr>
          <w:rFonts w:ascii="Arial" w:eastAsia="Arial" w:hAnsi="Arial" w:cs="Times New Roman"/>
          <w:b/>
          <w:bCs/>
          <w:lang w:val="id" w:eastAsia="id"/>
        </w:rPr>
      </w:pPr>
      <w:r w:rsidRPr="00B40D44">
        <w:rPr>
          <w:rFonts w:ascii="Arial" w:eastAsia="Arial" w:hAnsi="Arial" w:cs="Times New Roman"/>
          <w:b/>
          <w:bCs/>
          <w:lang w:val="id" w:eastAsia="id"/>
        </w:rPr>
        <w:t>Lampiran 2 Kode Atribut</w:t>
      </w:r>
    </w:p>
    <w:p w:rsidR="00B40D44" w:rsidRPr="00B40D44" w:rsidRDefault="00B40D44" w:rsidP="00B40D44">
      <w:pPr>
        <w:widowControl w:val="0"/>
        <w:autoSpaceDE w:val="0"/>
        <w:autoSpaceDN w:val="0"/>
        <w:spacing w:before="199"/>
        <w:ind w:left="1159"/>
        <w:outlineLvl w:val="0"/>
        <w:rPr>
          <w:rFonts w:ascii="Arial" w:eastAsia="Arial" w:hAnsi="Arial" w:cs="Times New Roman"/>
          <w:b/>
          <w:bCs/>
          <w:lang w:val="id" w:eastAsia="id"/>
        </w:rPr>
      </w:pPr>
      <w:bookmarkStart w:id="0" w:name="_TOC_250001"/>
      <w:bookmarkEnd w:id="0"/>
      <w:r w:rsidRPr="00B40D44">
        <w:rPr>
          <w:rFonts w:ascii="Arial" w:eastAsia="Arial" w:hAnsi="Arial" w:cs="Times New Roman"/>
          <w:b/>
          <w:bCs/>
          <w:lang w:val="id" w:eastAsia="id"/>
        </w:rPr>
        <w:t>Lampiran 2.1 Kode Atribut Temuan Audit</w:t>
      </w:r>
    </w:p>
    <w:p w:rsidR="00B40D44" w:rsidRPr="00B40D44" w:rsidRDefault="00B40D44" w:rsidP="00B40D44">
      <w:pPr>
        <w:widowControl w:val="0"/>
        <w:autoSpaceDE w:val="0"/>
        <w:autoSpaceDN w:val="0"/>
        <w:rPr>
          <w:rFonts w:ascii="Arial" w:eastAsia="Arial" w:hAnsi="Arial" w:cs="Times New Roman"/>
          <w:b/>
          <w:sz w:val="26"/>
          <w:lang w:val="id" w:eastAsia="id"/>
        </w:rPr>
      </w:pPr>
    </w:p>
    <w:p w:rsidR="00B40D44" w:rsidRPr="00B40D44" w:rsidRDefault="00B40D44" w:rsidP="00B40D44">
      <w:pPr>
        <w:widowControl w:val="0"/>
        <w:autoSpaceDE w:val="0"/>
        <w:autoSpaceDN w:val="0"/>
        <w:spacing w:before="176"/>
        <w:ind w:left="1319" w:right="1233"/>
        <w:jc w:val="center"/>
        <w:rPr>
          <w:rFonts w:ascii="Arial" w:eastAsia="Arial" w:hAnsi="Arial" w:cs="Times New Roman"/>
          <w:b/>
          <w:szCs w:val="22"/>
          <w:lang w:val="id" w:eastAsia="id"/>
        </w:rPr>
      </w:pPr>
      <w:r w:rsidRPr="00B40D44">
        <w:rPr>
          <w:rFonts w:ascii="Arial" w:eastAsia="Arial" w:hAnsi="Arial" w:cs="Times New Roman"/>
          <w:b/>
          <w:szCs w:val="22"/>
          <w:lang w:val="id" w:eastAsia="id"/>
        </w:rPr>
        <w:t>KODE ATRIBUT TEMUAN AUDIT</w:t>
      </w:r>
    </w:p>
    <w:p w:rsidR="00B40D44" w:rsidRPr="00B40D44" w:rsidRDefault="00B40D44" w:rsidP="00B40D44">
      <w:pPr>
        <w:widowControl w:val="0"/>
        <w:autoSpaceDE w:val="0"/>
        <w:autoSpaceDN w:val="0"/>
        <w:spacing w:before="4"/>
        <w:rPr>
          <w:rFonts w:ascii="Arial" w:eastAsia="Arial" w:hAnsi="Arial" w:cs="Times New Roman"/>
          <w:b/>
          <w:sz w:val="14"/>
          <w:lang w:val="id" w:eastAsia="id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784"/>
        <w:gridCol w:w="849"/>
        <w:gridCol w:w="6779"/>
        <w:gridCol w:w="1924"/>
      </w:tblGrid>
      <w:tr w:rsidR="00B40D44" w:rsidRPr="00B40D44" w:rsidTr="00B71EAE">
        <w:trPr>
          <w:trHeight w:val="614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87" w:right="78"/>
              <w:jc w:val="center"/>
              <w:rPr>
                <w:rFonts w:ascii="Arial" w:eastAsia="Arial" w:hAnsi="Arial" w:cs="Times New Roman"/>
                <w:b/>
                <w:szCs w:val="22"/>
                <w:lang w:val="id" w:eastAsia="id"/>
              </w:rPr>
            </w:pPr>
            <w:proofErr w:type="spellStart"/>
            <w:r w:rsidRPr="00B40D44">
              <w:rPr>
                <w:rFonts w:ascii="Arial" w:eastAsia="Arial" w:hAnsi="Arial" w:cs="Times New Roman"/>
                <w:b/>
                <w:szCs w:val="22"/>
                <w:lang w:val="id" w:eastAsia="id"/>
              </w:rPr>
              <w:t>Kel</w:t>
            </w:r>
            <w:proofErr w:type="spellEnd"/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ind w:left="206" w:right="135" w:hanging="41"/>
              <w:rPr>
                <w:rFonts w:ascii="Arial" w:eastAsia="Arial" w:hAnsi="Arial" w:cs="Times New Roman"/>
                <w:b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b/>
                <w:szCs w:val="22"/>
                <w:lang w:val="id" w:eastAsia="id"/>
              </w:rPr>
              <w:t xml:space="preserve">Sub </w:t>
            </w:r>
            <w:proofErr w:type="spellStart"/>
            <w:r w:rsidRPr="00B40D44">
              <w:rPr>
                <w:rFonts w:ascii="Arial" w:eastAsia="Arial" w:hAnsi="Arial" w:cs="Times New Roman"/>
                <w:b/>
                <w:szCs w:val="22"/>
                <w:lang w:val="id" w:eastAsia="id"/>
              </w:rPr>
              <w:t>Kel</w:t>
            </w:r>
            <w:proofErr w:type="spellEnd"/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3"/>
              <w:jc w:val="center"/>
              <w:rPr>
                <w:rFonts w:ascii="Arial" w:eastAsia="Arial" w:hAnsi="Arial" w:cs="Times New Roman"/>
                <w:b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b/>
                <w:szCs w:val="22"/>
                <w:lang w:val="id" w:eastAsia="id"/>
              </w:rPr>
              <w:t>Jenis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2830" w:right="2817"/>
              <w:jc w:val="center"/>
              <w:rPr>
                <w:rFonts w:ascii="Arial" w:eastAsia="Arial" w:hAnsi="Arial" w:cs="Times New Roman"/>
                <w:b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b/>
                <w:szCs w:val="22"/>
                <w:lang w:val="id" w:eastAsia="id"/>
              </w:rPr>
              <w:t>Deskripsi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ind w:left="182" w:right="151" w:firstLine="254"/>
              <w:rPr>
                <w:rFonts w:ascii="Arial" w:eastAsia="Arial" w:hAnsi="Arial" w:cs="Times New Roman"/>
                <w:b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b/>
                <w:szCs w:val="22"/>
                <w:lang w:val="id" w:eastAsia="id"/>
              </w:rPr>
              <w:t>Alternatif Rekomendasi</w:t>
            </w:r>
          </w:p>
        </w:tc>
      </w:tr>
      <w:tr w:rsidR="00B40D44" w:rsidRPr="00B40D44" w:rsidTr="00B71EAE">
        <w:trPr>
          <w:trHeight w:val="299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09"/>
              <w:rPr>
                <w:rFonts w:ascii="Arial" w:eastAsia="Arial" w:hAnsi="Arial" w:cs="Times New Roman"/>
                <w:b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b/>
                <w:szCs w:val="22"/>
                <w:lang w:val="id" w:eastAsia="id"/>
              </w:rPr>
              <w:t>KODE TEMUAN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302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4" w:lineRule="exact"/>
              <w:ind w:left="8"/>
              <w:jc w:val="center"/>
              <w:rPr>
                <w:rFonts w:ascii="Arial" w:eastAsia="Arial" w:hAnsi="Arial" w:cs="Times New Roman"/>
                <w:b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b/>
                <w:w w:val="99"/>
                <w:szCs w:val="22"/>
                <w:lang w:val="id" w:eastAsia="id"/>
              </w:rPr>
              <w:t>1</w:t>
            </w: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4" w:lineRule="exact"/>
              <w:ind w:left="109"/>
              <w:rPr>
                <w:rFonts w:ascii="Arial" w:eastAsia="Arial" w:hAnsi="Arial" w:cs="Times New Roman"/>
                <w:b/>
                <w:i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b/>
                <w:i/>
                <w:szCs w:val="22"/>
                <w:lang w:val="id" w:eastAsia="id"/>
              </w:rPr>
              <w:t xml:space="preserve">Temuan </w:t>
            </w:r>
            <w:proofErr w:type="spellStart"/>
            <w:r w:rsidRPr="00B40D44">
              <w:rPr>
                <w:rFonts w:ascii="Arial" w:eastAsia="Arial" w:hAnsi="Arial" w:cs="Times New Roman"/>
                <w:b/>
                <w:i/>
                <w:szCs w:val="22"/>
                <w:lang w:val="id" w:eastAsia="id"/>
              </w:rPr>
              <w:t>Ketidakpatuhan</w:t>
            </w:r>
            <w:proofErr w:type="spellEnd"/>
            <w:r w:rsidRPr="00B40D44">
              <w:rPr>
                <w:rFonts w:ascii="Arial" w:eastAsia="Arial" w:hAnsi="Arial" w:cs="Times New Roman"/>
                <w:b/>
                <w:i/>
                <w:szCs w:val="22"/>
                <w:lang w:val="id" w:eastAsia="id"/>
              </w:rPr>
              <w:t xml:space="preserve"> Terhadap Peraturan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551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259"/>
              <w:rPr>
                <w:rFonts w:ascii="Arial" w:eastAsia="Arial" w:hAnsi="Arial" w:cs="Times New Roman"/>
                <w:b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b/>
                <w:szCs w:val="22"/>
                <w:lang w:val="id" w:eastAsia="id"/>
              </w:rPr>
              <w:t>01</w:t>
            </w: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6" w:lineRule="exact"/>
              <w:ind w:left="109" w:right="557"/>
              <w:rPr>
                <w:rFonts w:ascii="Arial" w:eastAsia="Arial" w:hAnsi="Arial" w:cs="Times New Roman"/>
                <w:b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b/>
                <w:szCs w:val="22"/>
                <w:lang w:val="id" w:eastAsia="id"/>
              </w:rPr>
              <w:t>Kerugian negara/daerah atau kerugian negara/daerah yang terjadi pada perusahaan milik negara/daerah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299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01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Belanja dan/atau pengadaan barang/jasa fiktif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551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02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6" w:lineRule="exact"/>
              <w:ind w:left="109" w:right="850" w:hanging="1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Rekanan pengadaan barang/jasa tidak menyelesaikan pekerjaan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551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03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Kekurangan volume pekerjaan dan/atau barang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60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551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04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6" w:lineRule="exact"/>
              <w:ind w:left="109" w:right="196" w:hanging="1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Kelebihan pembayaran selain kekurangan volume pekerjaan dan/atau barang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60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299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05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69" w:lineRule="exact"/>
              <w:ind w:left="109"/>
              <w:rPr>
                <w:rFonts w:ascii="Arial" w:eastAsia="Arial" w:hAnsi="Arial" w:cs="Times New Roman"/>
                <w:i/>
                <w:szCs w:val="22"/>
                <w:lang w:val="id" w:eastAsia="id"/>
              </w:rPr>
            </w:pPr>
            <w:proofErr w:type="spellStart"/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Pemahalan</w:t>
            </w:r>
            <w:proofErr w:type="spellEnd"/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 xml:space="preserve"> harga </w:t>
            </w:r>
            <w:r w:rsidRPr="00B40D44">
              <w:rPr>
                <w:rFonts w:ascii="Arial" w:eastAsia="Arial" w:hAnsi="Arial" w:cs="Times New Roman"/>
                <w:i/>
                <w:szCs w:val="22"/>
                <w:lang w:val="id" w:eastAsia="id"/>
              </w:rPr>
              <w:t xml:space="preserve">(Mark </w:t>
            </w:r>
            <w:proofErr w:type="spellStart"/>
            <w:r w:rsidRPr="00B40D44">
              <w:rPr>
                <w:rFonts w:ascii="Arial" w:eastAsia="Arial" w:hAnsi="Arial" w:cs="Times New Roman"/>
                <w:i/>
                <w:szCs w:val="22"/>
                <w:lang w:val="id" w:eastAsia="id"/>
              </w:rPr>
              <w:t>up</w:t>
            </w:r>
            <w:proofErr w:type="spellEnd"/>
            <w:r w:rsidRPr="00B40D44">
              <w:rPr>
                <w:rFonts w:ascii="Arial" w:eastAsia="Arial" w:hAnsi="Arial" w:cs="Times New Roman"/>
                <w:i/>
                <w:szCs w:val="22"/>
                <w:lang w:val="id" w:eastAsia="id"/>
              </w:rPr>
              <w:t>)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554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4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06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4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Penggunaan uang/barang untuk kepentingan pribadi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60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614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07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ind w:left="109" w:right="530" w:hanging="1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Pembayaran honorarium dan/atau biaya perjalanan dinas ganda dan/atau melebihi standar yang ditetapkan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551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08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6" w:lineRule="exact"/>
              <w:ind w:left="109" w:right="463" w:hanging="1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Spesifikasi barang/jasa yang diterima tidak sesuai dengan kontrak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299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09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Belanja tidak sesuai atau melebihi ketentuan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1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299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10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Pengembalian pinjaman/piutang atau dana bergulir macet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602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4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11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ind w:left="109" w:right="436" w:hanging="1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Kelebihan penetapan dan pembayaran restitusi pajak atau penetapan kompensasi kerugian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4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599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12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ind w:left="109" w:right="116" w:hanging="1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Penjualan/pertukaran/penghapusan aset negara/daerah tidak sesuai ketentuan dan merugikan negara/daerah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551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13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6" w:lineRule="exact"/>
              <w:ind w:left="109" w:right="263" w:hanging="1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Pengenaan ganti kerugian negara belum/tidak dilaksanakan sesuai ketentuan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60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551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14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Entitas belum/tidak melaksanakan tuntutan perbendaharaan</w:t>
            </w:r>
          </w:p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60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(TP) sesuai ketentuan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60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551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15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Penghapusan hak tagih tidak sesuai ketentuan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60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299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16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Pelanggaran ketentuan pemberian diskon penjualan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830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4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17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before="2" w:line="276" w:lineRule="exact"/>
              <w:ind w:left="109" w:right="663" w:hanging="1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Penentuan HPP (harga pokok pembelian) terlalu rendah sehingga penentuan harga jual lebih rendah dari yang seharusnya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4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827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18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6" w:lineRule="exact"/>
              <w:ind w:left="109" w:right="649" w:hanging="1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Jaminan pelaksanaan dalam pelaksanaan pekerjaan, pemanfaatan barang dan pemberian fasilitas tidak dapat dicairkan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299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19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Penyetoran penerimaan negara/daerah dengan bukti fiktif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</w:tbl>
    <w:p w:rsidR="00B40D44" w:rsidRPr="00B40D44" w:rsidRDefault="00B40D44" w:rsidP="00B40D44">
      <w:pPr>
        <w:widowControl w:val="0"/>
        <w:autoSpaceDE w:val="0"/>
        <w:autoSpaceDN w:val="0"/>
        <w:spacing w:line="271" w:lineRule="exact"/>
        <w:rPr>
          <w:rFonts w:ascii="Arial" w:eastAsia="Arial" w:hAnsi="Arial" w:cs="Times New Roman"/>
          <w:szCs w:val="22"/>
          <w:lang w:val="id" w:eastAsia="id"/>
        </w:rPr>
        <w:sectPr w:rsidR="00B40D44" w:rsidRPr="00B40D44">
          <w:footerReference w:type="default" r:id="rId4"/>
          <w:pgSz w:w="11900" w:h="16840"/>
          <w:pgMar w:top="1380" w:right="360" w:bottom="1640" w:left="280" w:header="745" w:footer="1447" w:gutter="0"/>
          <w:pgNumType w:start="20"/>
          <w:cols w:space="720"/>
        </w:sectPr>
      </w:pPr>
    </w:p>
    <w:p w:rsidR="00B40D44" w:rsidRPr="00B40D44" w:rsidRDefault="00B40D44" w:rsidP="00B40D44">
      <w:pPr>
        <w:widowControl w:val="0"/>
        <w:autoSpaceDE w:val="0"/>
        <w:autoSpaceDN w:val="0"/>
        <w:spacing w:before="3"/>
        <w:rPr>
          <w:rFonts w:ascii="Times New Roman" w:eastAsia="Arial" w:hAnsi="Arial" w:cs="Times New Roman"/>
          <w:sz w:val="7"/>
          <w:lang w:val="id" w:eastAsia="id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784"/>
        <w:gridCol w:w="849"/>
        <w:gridCol w:w="6779"/>
        <w:gridCol w:w="1924"/>
      </w:tblGrid>
      <w:tr w:rsidR="00B40D44" w:rsidRPr="00B40D44" w:rsidTr="00B71EAE">
        <w:trPr>
          <w:trHeight w:val="827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right="244"/>
              <w:jc w:val="right"/>
              <w:rPr>
                <w:rFonts w:ascii="Arial" w:eastAsia="Arial" w:hAnsi="Arial" w:cs="Times New Roman"/>
                <w:b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b/>
                <w:szCs w:val="22"/>
                <w:lang w:val="id" w:eastAsia="id"/>
              </w:rPr>
              <w:t>02</w:t>
            </w: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6" w:lineRule="exact"/>
              <w:ind w:left="109" w:right="931"/>
              <w:rPr>
                <w:rFonts w:ascii="Arial" w:eastAsia="Arial" w:hAnsi="Arial" w:cs="Times New Roman"/>
                <w:b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b/>
                <w:szCs w:val="22"/>
                <w:lang w:val="id" w:eastAsia="id"/>
              </w:rPr>
              <w:t>Potensi kerugian negara/daerah atau kerugian negara/daerah yang terjadi pada perusahaan milik negara/daerah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827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01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ind w:left="109" w:right="209" w:hanging="1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Kelebihan pembayaran dalam pengadaan barang/jasa tetapi pembayaran pekerjaan belum dilakukan sebagian atau</w:t>
            </w:r>
          </w:p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60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seluruhnya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827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4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02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4" w:lineRule="exact"/>
              <w:ind w:left="109" w:hanging="1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Rekanan belum melaksanakan kewajiban pemeliharaan</w:t>
            </w:r>
          </w:p>
          <w:p w:rsidR="00B40D44" w:rsidRPr="00B40D44" w:rsidRDefault="00B40D44" w:rsidP="00B40D44">
            <w:pPr>
              <w:widowControl w:val="0"/>
              <w:autoSpaceDE w:val="0"/>
              <w:autoSpaceDN w:val="0"/>
              <w:spacing w:before="6" w:line="274" w:lineRule="exact"/>
              <w:ind w:left="109" w:right="742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barang hasil pengadaan yang telah rusak selama masa pemeliharaan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4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302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4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03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4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Aset dikuasai pihak lain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4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299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04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Pembelian aset yang berstatus sengketa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299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05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Aset tidak diketahui keberadaannya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1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827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06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6" w:lineRule="exact"/>
              <w:ind w:left="109" w:right="129" w:hanging="1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Pemberian jaminan pelaksanaan dalam pelaksanaan pekerjaan, pemanfaatan barang dan pemberian fasilitas tidak sesuai ketentuan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599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07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ind w:left="109" w:hanging="1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Pihak ketiga belum melaksanakan kewajiban untuk menyerahkan aset kepada negara/daerah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551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08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6" w:lineRule="exact"/>
              <w:ind w:left="109" w:right="436" w:hanging="1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Piutang/pinjaman atau dana bergulir yang berpotensi tidak tertagih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554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3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09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3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Penghapusan piutang tidak sesuai ketentuan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3" w:lineRule="exact"/>
              <w:ind w:left="111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551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10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6" w:lineRule="exact"/>
              <w:ind w:left="109" w:right="888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Pencairan anggaran pada akhir tahun anggaran untuk pekerjaan yang belum selesai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60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551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right="244"/>
              <w:jc w:val="right"/>
              <w:rPr>
                <w:rFonts w:ascii="Arial" w:eastAsia="Arial" w:hAnsi="Arial" w:cs="Times New Roman"/>
                <w:b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b/>
                <w:szCs w:val="22"/>
                <w:lang w:val="id" w:eastAsia="id"/>
              </w:rPr>
              <w:t>03</w:t>
            </w: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09"/>
              <w:rPr>
                <w:rFonts w:ascii="Arial" w:eastAsia="Arial" w:hAnsi="Arial" w:cs="Times New Roman"/>
                <w:b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b/>
                <w:szCs w:val="22"/>
                <w:lang w:val="id" w:eastAsia="id"/>
              </w:rPr>
              <w:t>Kekurangan penerimaan negara/daerah atau perusahaan</w:t>
            </w:r>
          </w:p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60" w:lineRule="exact"/>
              <w:ind w:left="109"/>
              <w:rPr>
                <w:rFonts w:ascii="Arial" w:eastAsia="Arial" w:hAnsi="Arial" w:cs="Times New Roman"/>
                <w:b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b/>
                <w:szCs w:val="22"/>
                <w:lang w:val="id" w:eastAsia="id"/>
              </w:rPr>
              <w:t>milik negara/daerah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827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01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6" w:lineRule="exact"/>
              <w:ind w:left="109" w:right="102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Penerimaan negara/daerah atau denda keterlambatan pekerjaan belum/tidak ditetapkan dipungut/diterima/disetor ke kas negara/daerah atau perusahaan milik negara/daerah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314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02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Penggunaan langsung penerimaan negara/daerah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1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551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03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6" w:lineRule="exact"/>
              <w:ind w:left="109" w:right="4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Dana Perimbangan yang telah ditetapkan belum masuk ke kas daerah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551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04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Penerimaan negara/daerah diterima atau digunakan oleh</w:t>
            </w:r>
          </w:p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60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instansi yang tidak berhak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60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285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0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0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65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05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65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Pengenaan tarif pajak/PNBP lebih rendah dari ketentuan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65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350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06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Koreksi perhitungan bagi hasil dengan KKKS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1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345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07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Kelebihan pembayaran subsidi oleh pemerintah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1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275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0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56" w:lineRule="exact"/>
              <w:ind w:right="244"/>
              <w:jc w:val="right"/>
              <w:rPr>
                <w:rFonts w:ascii="Arial" w:eastAsia="Arial" w:hAnsi="Arial" w:cs="Times New Roman"/>
                <w:b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b/>
                <w:szCs w:val="22"/>
                <w:lang w:val="id" w:eastAsia="id"/>
              </w:rPr>
              <w:t>04</w:t>
            </w: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0"/>
                <w:szCs w:val="22"/>
                <w:lang w:val="id" w:eastAsia="id"/>
              </w:rPr>
            </w:pP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56" w:lineRule="exact"/>
              <w:ind w:left="109"/>
              <w:rPr>
                <w:rFonts w:ascii="Arial" w:eastAsia="Arial" w:hAnsi="Arial" w:cs="Times New Roman"/>
                <w:b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b/>
                <w:szCs w:val="22"/>
                <w:lang w:val="id" w:eastAsia="id"/>
              </w:rPr>
              <w:t>Administrasi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0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551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01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6" w:lineRule="exact"/>
              <w:ind w:left="109" w:right="1463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 xml:space="preserve">Pertanggungjawaban tidak </w:t>
            </w:r>
            <w:proofErr w:type="spellStart"/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akuntabel</w:t>
            </w:r>
            <w:proofErr w:type="spellEnd"/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 xml:space="preserve"> (bukti tidak lengkap/tidak valid)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551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02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Pekerjaan dilaksanakan mendahului kontrak atau penetapan</w:t>
            </w:r>
          </w:p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60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anggaran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570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03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ind w:left="109" w:right="195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Proses pengadaan barang/jasa tidak sesuai ketentuan (tidak menimbulkan kerugian negara)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275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0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0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56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04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56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Pemecahan kontrak untuk menghindari pelelangan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56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314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05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Pelaksanaan lelang secara performa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1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556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4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06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before="2" w:line="276" w:lineRule="exact"/>
              <w:ind w:left="109" w:right="568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Penyimpangan terhadap peraturan perundang-undangan bidang pengelolaan perlengkapan atau barang milik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4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</w:tbl>
    <w:p w:rsidR="00B40D44" w:rsidRPr="00B40D44" w:rsidRDefault="00B40D44" w:rsidP="00B40D44">
      <w:pPr>
        <w:widowControl w:val="0"/>
        <w:autoSpaceDE w:val="0"/>
        <w:autoSpaceDN w:val="0"/>
        <w:spacing w:line="274" w:lineRule="exact"/>
        <w:rPr>
          <w:rFonts w:ascii="Arial" w:eastAsia="Arial" w:hAnsi="Arial" w:cs="Times New Roman"/>
          <w:szCs w:val="22"/>
          <w:lang w:val="id" w:eastAsia="id"/>
        </w:rPr>
        <w:sectPr w:rsidR="00B40D44" w:rsidRPr="00B40D44">
          <w:pgSz w:w="11900" w:h="16840"/>
          <w:pgMar w:top="1380" w:right="360" w:bottom="1680" w:left="280" w:header="745" w:footer="1447" w:gutter="0"/>
          <w:cols w:space="720"/>
        </w:sectPr>
      </w:pPr>
    </w:p>
    <w:p w:rsidR="00B40D44" w:rsidRPr="00B40D44" w:rsidRDefault="00B40D44" w:rsidP="00B40D44">
      <w:pPr>
        <w:widowControl w:val="0"/>
        <w:autoSpaceDE w:val="0"/>
        <w:autoSpaceDN w:val="0"/>
        <w:spacing w:before="3"/>
        <w:rPr>
          <w:rFonts w:ascii="Times New Roman" w:eastAsia="Arial" w:hAnsi="Arial" w:cs="Times New Roman"/>
          <w:sz w:val="7"/>
          <w:lang w:val="id" w:eastAsia="id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784"/>
        <w:gridCol w:w="849"/>
        <w:gridCol w:w="6779"/>
        <w:gridCol w:w="1924"/>
      </w:tblGrid>
      <w:tr w:rsidR="00B40D44" w:rsidRPr="00B40D44" w:rsidTr="00B71EAE">
        <w:trPr>
          <w:trHeight w:val="554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negara/daerah/perusahaan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830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4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07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before="2" w:line="276" w:lineRule="exact"/>
              <w:ind w:left="109" w:right="488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 xml:space="preserve">Penyimpangan terhadap peraturan perundang-undangan bidang tertentu lainnya seperti kehutanan, pertambangan, perpajakan, </w:t>
            </w:r>
            <w:proofErr w:type="spellStart"/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dll</w:t>
            </w:r>
            <w:proofErr w:type="spellEnd"/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4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374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08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Koreksi perhitungan subsidi/kewajiban pelayanan umum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551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09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6" w:lineRule="exact"/>
              <w:ind w:left="109" w:right="475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Pembentukan cadangan piutang, perhitungan penyusutan atau amortisasi tidak sesuai ketentuan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827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10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ind w:left="109" w:right="355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Penyetoran penerimaan negara/daerah atau kas di bendaharawan ke kas negara/daerah melebihi batas waktu</w:t>
            </w:r>
          </w:p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60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yang ditentukan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551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11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6" w:lineRule="exact"/>
              <w:ind w:left="109" w:right="288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Pertanggungjawaban/penyetoran uang persediaan melebihi batas waktu yang ditentukan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554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3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12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before="2" w:line="276" w:lineRule="exact"/>
              <w:ind w:left="109" w:right="528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Sisa kas di bendahara pengeluaran akhir tahun anggaran belum/tidak disetor ke kas negara/daerah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3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551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13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Pengeluaran investasi pemerintah tidak didukung bukti yang</w:t>
            </w:r>
          </w:p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60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sah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275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0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0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56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14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56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Kepemilikan aset tidak/belum didukung bukti yang sah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56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330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15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Pengalihan anggaran antar MAK tidak sah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1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345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16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Pelampauan pagu anggaran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1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275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0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56" w:lineRule="exact"/>
              <w:ind w:right="244"/>
              <w:jc w:val="right"/>
              <w:rPr>
                <w:rFonts w:ascii="Arial" w:eastAsia="Arial" w:hAnsi="Arial" w:cs="Times New Roman"/>
                <w:b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b/>
                <w:szCs w:val="22"/>
                <w:lang w:val="id" w:eastAsia="id"/>
              </w:rPr>
              <w:t>05</w:t>
            </w: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0"/>
                <w:szCs w:val="22"/>
                <w:lang w:val="id" w:eastAsia="id"/>
              </w:rPr>
            </w:pP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56" w:lineRule="exact"/>
              <w:ind w:left="109"/>
              <w:rPr>
                <w:rFonts w:ascii="Arial" w:eastAsia="Arial" w:hAnsi="Arial" w:cs="Times New Roman"/>
                <w:b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b/>
                <w:szCs w:val="22"/>
                <w:lang w:val="id" w:eastAsia="id"/>
              </w:rPr>
              <w:t>Indikasi tindak pidana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0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280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0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0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60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01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60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Indikasi tindak pidana korupsi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60" w:lineRule="exact"/>
              <w:ind w:left="111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275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0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0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56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02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56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Indikasi tindak pidana perbankan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56" w:lineRule="exact"/>
              <w:ind w:left="111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278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0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0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58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03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58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Indikasi tindak pidana perpajakan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58" w:lineRule="exact"/>
              <w:ind w:left="111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275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0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0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56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04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56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Indikasi tindak pidana kepabeanan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56" w:lineRule="exact"/>
              <w:ind w:left="111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285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0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0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65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05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65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Indikasi tindak pidana kehutanan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65" w:lineRule="exact"/>
              <w:ind w:left="111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304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06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Indikasi tindak pidana pasar modal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1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314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07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Indikasi tindak pidana khusus lainnya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1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275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56" w:lineRule="exact"/>
              <w:ind w:left="8"/>
              <w:jc w:val="center"/>
              <w:rPr>
                <w:rFonts w:ascii="Arial" w:eastAsia="Arial" w:hAnsi="Arial" w:cs="Times New Roman"/>
                <w:b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b/>
                <w:w w:val="99"/>
                <w:szCs w:val="22"/>
                <w:lang w:val="id" w:eastAsia="id"/>
              </w:rPr>
              <w:t>2</w:t>
            </w: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0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0"/>
                <w:szCs w:val="22"/>
                <w:lang w:val="id" w:eastAsia="id"/>
              </w:rPr>
            </w:pP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56" w:lineRule="exact"/>
              <w:ind w:left="109"/>
              <w:rPr>
                <w:rFonts w:ascii="Arial" w:eastAsia="Arial" w:hAnsi="Arial" w:cs="Times New Roman"/>
                <w:b/>
                <w:i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b/>
                <w:i/>
                <w:szCs w:val="22"/>
                <w:lang w:val="id" w:eastAsia="id"/>
              </w:rPr>
              <w:t>Temuan kelemahan sistem pengendalian intern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0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551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right="244"/>
              <w:jc w:val="right"/>
              <w:rPr>
                <w:rFonts w:ascii="Arial" w:eastAsia="Arial" w:hAnsi="Arial" w:cs="Times New Roman"/>
                <w:b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b/>
                <w:szCs w:val="22"/>
                <w:lang w:val="id" w:eastAsia="id"/>
              </w:rPr>
              <w:t>01</w:t>
            </w: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6" w:lineRule="exact"/>
              <w:ind w:left="109" w:right="1238"/>
              <w:rPr>
                <w:rFonts w:ascii="Arial" w:eastAsia="Arial" w:hAnsi="Arial" w:cs="Times New Roman"/>
                <w:b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b/>
                <w:szCs w:val="22"/>
                <w:lang w:val="id" w:eastAsia="id"/>
              </w:rPr>
              <w:t>Kelemahan sistem pengendalian akuntansi dan pelaporan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282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0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0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62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01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62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Pencatatan tidak/belum dilakukan atau tidak akurat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62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330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4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02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4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Proses penyusunan laporan tidak sesuai ketentuan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4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330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03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Entitas terlambat menyampaikan laporan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1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405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04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Sistem informasi akuntansi dan pelaporan tidak memadai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585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05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ind w:left="109" w:right="4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Sistem informasi akuntansi dan pelaporan belum didukung SDM yang memadai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551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right="244"/>
              <w:jc w:val="right"/>
              <w:rPr>
                <w:rFonts w:ascii="Arial" w:eastAsia="Arial" w:hAnsi="Arial" w:cs="Times New Roman"/>
                <w:b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b/>
                <w:szCs w:val="22"/>
                <w:lang w:val="id" w:eastAsia="id"/>
              </w:rPr>
              <w:t>02</w:t>
            </w: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6" w:lineRule="exact"/>
              <w:ind w:left="109" w:right="264"/>
              <w:rPr>
                <w:rFonts w:ascii="Arial" w:eastAsia="Arial" w:hAnsi="Arial" w:cs="Times New Roman"/>
                <w:b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b/>
                <w:szCs w:val="22"/>
                <w:lang w:val="id" w:eastAsia="id"/>
              </w:rPr>
              <w:t>Kelemahan sistem pengendalian pelaksanaan anggaran pendapatan dan belanja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275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0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0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55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01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55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Perencanaan kegiatan tidak memadai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55" w:lineRule="exact"/>
              <w:ind w:left="111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827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02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6" w:lineRule="exact"/>
              <w:ind w:left="109" w:right="490"/>
              <w:jc w:val="both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Mekanisme pemungutan, penyetoran dan pelaporan serta penggunaan Penerimaan negara/daerah/perusahaan dan hibah tidak sesuai ketentuan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887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03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ind w:left="109" w:right="275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Penyimpangan terhadap peraturan perundang-undangan bidang teknis tertentu atau ketentuan intern organisasi yang diperiksa tentang pendapatan dan belanja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</w:tbl>
    <w:p w:rsidR="00B40D44" w:rsidRPr="00B40D44" w:rsidRDefault="00B40D44" w:rsidP="00B40D44">
      <w:pPr>
        <w:widowControl w:val="0"/>
        <w:autoSpaceDE w:val="0"/>
        <w:autoSpaceDN w:val="0"/>
        <w:spacing w:line="271" w:lineRule="exact"/>
        <w:rPr>
          <w:rFonts w:ascii="Arial" w:eastAsia="Arial" w:hAnsi="Arial" w:cs="Times New Roman"/>
          <w:szCs w:val="22"/>
          <w:lang w:val="id" w:eastAsia="id"/>
        </w:rPr>
        <w:sectPr w:rsidR="00B40D44" w:rsidRPr="00B40D44">
          <w:pgSz w:w="11900" w:h="16840"/>
          <w:pgMar w:top="1380" w:right="360" w:bottom="1640" w:left="280" w:header="745" w:footer="1447" w:gutter="0"/>
          <w:cols w:space="720"/>
        </w:sectPr>
      </w:pPr>
    </w:p>
    <w:p w:rsidR="00B40D44" w:rsidRPr="00B40D44" w:rsidRDefault="00B40D44" w:rsidP="00B40D44">
      <w:pPr>
        <w:widowControl w:val="0"/>
        <w:autoSpaceDE w:val="0"/>
        <w:autoSpaceDN w:val="0"/>
        <w:spacing w:before="3"/>
        <w:rPr>
          <w:rFonts w:ascii="Times New Roman" w:eastAsia="Arial" w:hAnsi="Arial" w:cs="Times New Roman"/>
          <w:sz w:val="7"/>
          <w:lang w:val="id" w:eastAsia="id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784"/>
        <w:gridCol w:w="849"/>
        <w:gridCol w:w="6779"/>
        <w:gridCol w:w="1924"/>
      </w:tblGrid>
      <w:tr w:rsidR="00B40D44" w:rsidRPr="00B40D44" w:rsidTr="00B71EAE">
        <w:trPr>
          <w:trHeight w:val="314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04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Pelaksanaan belanja di luar mekanisme APBN/APBD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830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4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05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before="2" w:line="276" w:lineRule="exact"/>
              <w:ind w:left="109" w:right="542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Penetapan/pelaksanaan kebijakan tidak tepat atau belum dilakukan berakibat hilangnya potensi penerimaan/pendapatan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4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551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06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6" w:lineRule="exact"/>
              <w:ind w:left="109" w:right="542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Penetapan/pelaksanaan kebijakan tidak tepat atau belum dilakukan berakibat peningkatan biaya /belanja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357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07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Kelemahan pengelolaan fisik aset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1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275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0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56" w:lineRule="exact"/>
              <w:ind w:right="244"/>
              <w:jc w:val="right"/>
              <w:rPr>
                <w:rFonts w:ascii="Arial" w:eastAsia="Arial" w:hAnsi="Arial" w:cs="Times New Roman"/>
                <w:b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b/>
                <w:szCs w:val="22"/>
                <w:lang w:val="id" w:eastAsia="id"/>
              </w:rPr>
              <w:t>03</w:t>
            </w: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0"/>
                <w:szCs w:val="22"/>
                <w:lang w:val="id" w:eastAsia="id"/>
              </w:rPr>
            </w:pP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56" w:lineRule="exact"/>
              <w:ind w:left="109"/>
              <w:rPr>
                <w:rFonts w:ascii="Arial" w:eastAsia="Arial" w:hAnsi="Arial" w:cs="Times New Roman"/>
                <w:b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b/>
                <w:szCs w:val="22"/>
                <w:lang w:val="id" w:eastAsia="id"/>
              </w:rPr>
              <w:t>Kelemahan struktur pengendalian intern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0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551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01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6" w:lineRule="exact"/>
              <w:ind w:left="109" w:right="183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Entitas tidak memiliki SOP yang formal untuk suatu prosedur atau keseluruhan prosedur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551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02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SOP yang ada pada entitas tidak berjalan secara optimal</w:t>
            </w:r>
          </w:p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60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atau tidak ditaati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328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03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Entitas tidak memiliki satuan pengawas intern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1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554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4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04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before="2" w:line="276" w:lineRule="exact"/>
              <w:ind w:left="109" w:right="262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Satuan pengawas intern yang ada tidak memadai atau tidak berjalan optimal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4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340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05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Tidak ada pemisahan tugas dan fungsi yang memadai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299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8"/>
              <w:jc w:val="center"/>
              <w:rPr>
                <w:rFonts w:ascii="Arial" w:eastAsia="Arial" w:hAnsi="Arial" w:cs="Times New Roman"/>
                <w:b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b/>
                <w:w w:val="99"/>
                <w:szCs w:val="22"/>
                <w:lang w:val="id" w:eastAsia="id"/>
              </w:rPr>
              <w:t>3</w:t>
            </w: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09"/>
              <w:rPr>
                <w:rFonts w:ascii="Arial" w:eastAsia="Arial" w:hAnsi="Arial" w:cs="Times New Roman"/>
                <w:b/>
                <w:i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b/>
                <w:i/>
                <w:szCs w:val="22"/>
                <w:lang w:val="id" w:eastAsia="id"/>
              </w:rPr>
              <w:t>Temuan 3E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302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4" w:lineRule="exact"/>
              <w:ind w:right="244"/>
              <w:jc w:val="right"/>
              <w:rPr>
                <w:rFonts w:ascii="Arial" w:eastAsia="Arial" w:hAnsi="Arial" w:cs="Times New Roman"/>
                <w:b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b/>
                <w:szCs w:val="22"/>
                <w:lang w:val="id" w:eastAsia="id"/>
              </w:rPr>
              <w:t>01</w:t>
            </w: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4" w:lineRule="exact"/>
              <w:ind w:left="109"/>
              <w:rPr>
                <w:rFonts w:ascii="Arial" w:eastAsia="Arial" w:hAnsi="Arial" w:cs="Times New Roman"/>
                <w:b/>
                <w:szCs w:val="22"/>
                <w:lang w:val="id" w:eastAsia="id"/>
              </w:rPr>
            </w:pPr>
            <w:proofErr w:type="spellStart"/>
            <w:r w:rsidRPr="00B40D44">
              <w:rPr>
                <w:rFonts w:ascii="Arial" w:eastAsia="Arial" w:hAnsi="Arial" w:cs="Times New Roman"/>
                <w:b/>
                <w:szCs w:val="22"/>
                <w:lang w:val="id" w:eastAsia="id"/>
              </w:rPr>
              <w:t>Ketidakhematan</w:t>
            </w:r>
            <w:proofErr w:type="spellEnd"/>
            <w:r w:rsidRPr="00B40D44">
              <w:rPr>
                <w:rFonts w:ascii="Arial" w:eastAsia="Arial" w:hAnsi="Arial" w:cs="Times New Roman"/>
                <w:b/>
                <w:szCs w:val="22"/>
                <w:lang w:val="id" w:eastAsia="id"/>
              </w:rPr>
              <w:t>/pemborosan/</w:t>
            </w:r>
            <w:proofErr w:type="spellStart"/>
            <w:r w:rsidRPr="00B40D44">
              <w:rPr>
                <w:rFonts w:ascii="Arial" w:eastAsia="Arial" w:hAnsi="Arial" w:cs="Times New Roman"/>
                <w:b/>
                <w:szCs w:val="22"/>
                <w:lang w:val="id" w:eastAsia="id"/>
              </w:rPr>
              <w:t>ketidakekonomisan</w:t>
            </w:r>
            <w:proofErr w:type="spellEnd"/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299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01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Pengadaan barang/jasa melebihi kebutuhan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1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551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02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6" w:lineRule="exact"/>
              <w:ind w:left="109" w:right="1197" w:hanging="1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Penetapan kualitas dan kuantitas barang/jasa yang digunakan tidak sesuai standar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551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03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Pemborosan keuangan negara/daerah/perusahaan atau</w:t>
            </w:r>
          </w:p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60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kemahalan harga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299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right="244"/>
              <w:jc w:val="right"/>
              <w:rPr>
                <w:rFonts w:ascii="Arial" w:eastAsia="Arial" w:hAnsi="Arial" w:cs="Times New Roman"/>
                <w:b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b/>
                <w:szCs w:val="22"/>
                <w:lang w:val="id" w:eastAsia="id"/>
              </w:rPr>
              <w:t>02</w:t>
            </w: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09"/>
              <w:rPr>
                <w:rFonts w:ascii="Arial" w:eastAsia="Arial" w:hAnsi="Arial" w:cs="Times New Roman"/>
                <w:b/>
                <w:szCs w:val="22"/>
                <w:lang w:val="id" w:eastAsia="id"/>
              </w:rPr>
            </w:pPr>
            <w:proofErr w:type="spellStart"/>
            <w:r w:rsidRPr="00B40D44">
              <w:rPr>
                <w:rFonts w:ascii="Arial" w:eastAsia="Arial" w:hAnsi="Arial" w:cs="Times New Roman"/>
                <w:b/>
                <w:szCs w:val="22"/>
                <w:lang w:val="id" w:eastAsia="id"/>
              </w:rPr>
              <w:t>Ketidakefisienan</w:t>
            </w:r>
            <w:proofErr w:type="spellEnd"/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599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01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ind w:left="109" w:right="396" w:hanging="1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 xml:space="preserve">Penggunaan kuantitas </w:t>
            </w:r>
            <w:proofErr w:type="spellStart"/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input</w:t>
            </w:r>
            <w:proofErr w:type="spellEnd"/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 xml:space="preserve"> untuk satu satuan </w:t>
            </w:r>
            <w:proofErr w:type="spellStart"/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output</w:t>
            </w:r>
            <w:proofErr w:type="spellEnd"/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 xml:space="preserve"> lebih besar/tinggi dari yang seharusnya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551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4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02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before="4" w:line="274" w:lineRule="exact"/>
              <w:ind w:left="109" w:right="543" w:hanging="1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 xml:space="preserve">Penggunaan kualitas </w:t>
            </w:r>
            <w:proofErr w:type="spellStart"/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input</w:t>
            </w:r>
            <w:proofErr w:type="spellEnd"/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 xml:space="preserve"> untuk satu satuan </w:t>
            </w:r>
            <w:proofErr w:type="spellStart"/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output</w:t>
            </w:r>
            <w:proofErr w:type="spellEnd"/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 xml:space="preserve"> lebih tinggi dari seharusnya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4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302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3" w:lineRule="exact"/>
              <w:ind w:right="244"/>
              <w:jc w:val="right"/>
              <w:rPr>
                <w:rFonts w:ascii="Arial" w:eastAsia="Arial" w:hAnsi="Arial" w:cs="Times New Roman"/>
                <w:b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b/>
                <w:szCs w:val="22"/>
                <w:lang w:val="id" w:eastAsia="id"/>
              </w:rPr>
              <w:t>03</w:t>
            </w: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3" w:lineRule="exact"/>
              <w:ind w:left="109"/>
              <w:rPr>
                <w:rFonts w:ascii="Arial" w:eastAsia="Arial" w:hAnsi="Arial" w:cs="Times New Roman"/>
                <w:b/>
                <w:szCs w:val="22"/>
                <w:lang w:val="id" w:eastAsia="id"/>
              </w:rPr>
            </w:pPr>
            <w:proofErr w:type="spellStart"/>
            <w:r w:rsidRPr="00B40D44">
              <w:rPr>
                <w:rFonts w:ascii="Arial" w:eastAsia="Arial" w:hAnsi="Arial" w:cs="Times New Roman"/>
                <w:b/>
                <w:szCs w:val="22"/>
                <w:lang w:val="id" w:eastAsia="id"/>
              </w:rPr>
              <w:t>Ketidakefektifan</w:t>
            </w:r>
            <w:proofErr w:type="spellEnd"/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551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01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6" w:lineRule="exact"/>
              <w:ind w:left="109" w:right="770" w:hanging="1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Penggunaan anggaran tidak tepat sasaran/tidak sesuai peruntukan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551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02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Pemanfaatan barang/jasa dilakukan tidak sesuai dengan</w:t>
            </w:r>
          </w:p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60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rencana yang ditetapkan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299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03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Barang yang dibeli belum/tidak dapat dimanfaatkan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551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04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6" w:lineRule="exact"/>
              <w:ind w:left="109" w:right="1037" w:hanging="1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Pemanfaatan barang/jasa tidak berdampak terhadap pencapaian tujuan organisasi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599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05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ind w:left="109" w:right="1023" w:hanging="1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Pelaksanaan kegiatan terlambat/terhambat sehingga mempengaruhi pencapaian tujuan organisasi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302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4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06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4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Pelayanan kepada masyarakat tidak optimal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4" w:lineRule="exact"/>
              <w:ind w:left="111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827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07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6" w:lineRule="exact"/>
              <w:ind w:left="109" w:right="435" w:hanging="1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Fungsi atau tugas instansi yang diperiksa tidak diselenggarakan dengan baik termasuk target penerimaan tidak tercapai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  <w:tr w:rsidR="00B40D44" w:rsidRPr="00B40D44" w:rsidTr="00B71EAE">
        <w:trPr>
          <w:trHeight w:val="302"/>
        </w:trPr>
        <w:tc>
          <w:tcPr>
            <w:tcW w:w="59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78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4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6" w:right="85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08</w:t>
            </w:r>
          </w:p>
        </w:tc>
        <w:tc>
          <w:tcPr>
            <w:tcW w:w="6779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09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Penggunaan biaya promosi/pemasaran tidak efektif</w:t>
            </w:r>
          </w:p>
        </w:tc>
        <w:tc>
          <w:tcPr>
            <w:tcW w:w="192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10"/>
              <w:rPr>
                <w:rFonts w:ascii="Arial" w:eastAsia="Arial" w:hAnsi="Arial" w:cs="Times New Roman"/>
                <w:szCs w:val="22"/>
                <w:lang w:val="id" w:eastAsia="id"/>
              </w:rPr>
            </w:pPr>
          </w:p>
        </w:tc>
      </w:tr>
    </w:tbl>
    <w:p w:rsidR="00B40D44" w:rsidRPr="00B40D44" w:rsidRDefault="00B40D44" w:rsidP="00B40D44">
      <w:pPr>
        <w:widowControl w:val="0"/>
        <w:autoSpaceDE w:val="0"/>
        <w:autoSpaceDN w:val="0"/>
        <w:spacing w:line="271" w:lineRule="exact"/>
        <w:rPr>
          <w:rFonts w:ascii="Arial" w:eastAsia="Arial" w:hAnsi="Arial" w:cs="Times New Roman"/>
          <w:szCs w:val="22"/>
          <w:lang w:val="id" w:eastAsia="id"/>
        </w:rPr>
        <w:sectPr w:rsidR="00B40D44" w:rsidRPr="00B40D44">
          <w:pgSz w:w="11900" w:h="16840"/>
          <w:pgMar w:top="1380" w:right="360" w:bottom="1700" w:left="280" w:header="745" w:footer="1447" w:gutter="0"/>
          <w:cols w:space="720"/>
        </w:sectPr>
      </w:pPr>
    </w:p>
    <w:p w:rsidR="00B40D44" w:rsidRPr="00B40D44" w:rsidRDefault="00B40D44" w:rsidP="00B40D44">
      <w:pPr>
        <w:widowControl w:val="0"/>
        <w:autoSpaceDE w:val="0"/>
        <w:autoSpaceDN w:val="0"/>
        <w:spacing w:before="82"/>
        <w:ind w:left="1159"/>
        <w:outlineLvl w:val="0"/>
        <w:rPr>
          <w:rFonts w:ascii="Arial" w:eastAsia="Arial" w:hAnsi="Arial" w:cs="Times New Roman"/>
          <w:b/>
          <w:bCs/>
          <w:lang w:val="id" w:eastAsia="id"/>
        </w:rPr>
      </w:pPr>
      <w:bookmarkStart w:id="1" w:name="_TOC_250000"/>
      <w:bookmarkEnd w:id="1"/>
      <w:r w:rsidRPr="00B40D44">
        <w:rPr>
          <w:rFonts w:ascii="Arial" w:eastAsia="Arial" w:hAnsi="Arial" w:cs="Times New Roman"/>
          <w:b/>
          <w:bCs/>
          <w:lang w:val="id" w:eastAsia="id"/>
        </w:rPr>
        <w:lastRenderedPageBreak/>
        <w:t>Lampiran 2.2 Kode Atribut Rekomendasi</w:t>
      </w:r>
    </w:p>
    <w:p w:rsidR="00B40D44" w:rsidRPr="00B40D44" w:rsidRDefault="00B40D44" w:rsidP="00B40D44">
      <w:pPr>
        <w:widowControl w:val="0"/>
        <w:autoSpaceDE w:val="0"/>
        <w:autoSpaceDN w:val="0"/>
        <w:spacing w:before="5"/>
        <w:rPr>
          <w:rFonts w:ascii="Arial" w:eastAsia="Arial" w:hAnsi="Arial" w:cs="Times New Roman"/>
          <w:b/>
          <w:sz w:val="17"/>
          <w:lang w:val="id" w:eastAsia="id"/>
        </w:rPr>
      </w:pPr>
    </w:p>
    <w:tbl>
      <w:tblPr>
        <w:tblW w:w="1045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850"/>
        <w:gridCol w:w="1054"/>
        <w:gridCol w:w="7700"/>
      </w:tblGrid>
      <w:tr w:rsidR="00B40D44" w:rsidRPr="00B40D44" w:rsidTr="00B40D44">
        <w:trPr>
          <w:trHeight w:val="623"/>
        </w:trPr>
        <w:tc>
          <w:tcPr>
            <w:tcW w:w="851" w:type="dxa"/>
            <w:tcBorders>
              <w:bottom w:val="thinThickMediumGap" w:sz="17" w:space="0" w:color="000000"/>
            </w:tcBorders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before="166"/>
              <w:ind w:left="107"/>
              <w:rPr>
                <w:rFonts w:ascii="Arial" w:eastAsia="Arial" w:hAnsi="Arial" w:cs="Times New Roman"/>
                <w:b/>
                <w:szCs w:val="22"/>
                <w:lang w:val="id" w:eastAsia="id"/>
              </w:rPr>
            </w:pPr>
            <w:proofErr w:type="spellStart"/>
            <w:r w:rsidRPr="00B40D44">
              <w:rPr>
                <w:rFonts w:ascii="Arial" w:eastAsia="Arial" w:hAnsi="Arial" w:cs="Times New Roman"/>
                <w:b/>
                <w:szCs w:val="22"/>
                <w:lang w:val="id" w:eastAsia="id"/>
              </w:rPr>
              <w:t>Kel</w:t>
            </w:r>
            <w:proofErr w:type="spellEnd"/>
          </w:p>
        </w:tc>
        <w:tc>
          <w:tcPr>
            <w:tcW w:w="850" w:type="dxa"/>
            <w:tcBorders>
              <w:bottom w:val="thinThickMediumGap" w:sz="17" w:space="0" w:color="000000"/>
            </w:tcBorders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before="29" w:line="270" w:lineRule="atLeast"/>
              <w:ind w:left="206" w:right="138" w:hanging="41"/>
              <w:rPr>
                <w:rFonts w:ascii="Arial" w:eastAsia="Arial" w:hAnsi="Arial" w:cs="Times New Roman"/>
                <w:b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b/>
                <w:szCs w:val="22"/>
                <w:lang w:val="id" w:eastAsia="id"/>
              </w:rPr>
              <w:t xml:space="preserve">Sub </w:t>
            </w:r>
            <w:proofErr w:type="spellStart"/>
            <w:r w:rsidRPr="00B40D44">
              <w:rPr>
                <w:rFonts w:ascii="Arial" w:eastAsia="Arial" w:hAnsi="Arial" w:cs="Times New Roman"/>
                <w:b/>
                <w:szCs w:val="22"/>
                <w:lang w:val="id" w:eastAsia="id"/>
              </w:rPr>
              <w:t>Kel</w:t>
            </w:r>
            <w:proofErr w:type="spellEnd"/>
          </w:p>
        </w:tc>
        <w:tc>
          <w:tcPr>
            <w:tcW w:w="1054" w:type="dxa"/>
            <w:tcBorders>
              <w:bottom w:val="thinThickMediumGap" w:sz="17" w:space="0" w:color="000000"/>
            </w:tcBorders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before="166"/>
              <w:ind w:left="93" w:right="86"/>
              <w:jc w:val="center"/>
              <w:rPr>
                <w:rFonts w:ascii="Arial" w:eastAsia="Arial" w:hAnsi="Arial" w:cs="Times New Roman"/>
                <w:b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b/>
                <w:szCs w:val="22"/>
                <w:lang w:val="id" w:eastAsia="id"/>
              </w:rPr>
              <w:t>Jenis</w:t>
            </w:r>
          </w:p>
        </w:tc>
        <w:tc>
          <w:tcPr>
            <w:tcW w:w="7700" w:type="dxa"/>
            <w:tcBorders>
              <w:bottom w:val="thinThickMediumGap" w:sz="17" w:space="0" w:color="000000"/>
            </w:tcBorders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before="166"/>
              <w:ind w:left="2608" w:right="3778"/>
              <w:jc w:val="center"/>
              <w:rPr>
                <w:rFonts w:ascii="Arial" w:eastAsia="Arial" w:hAnsi="Arial" w:cs="Times New Roman"/>
                <w:b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b/>
                <w:szCs w:val="22"/>
                <w:lang w:val="id" w:eastAsia="id"/>
              </w:rPr>
              <w:t>Deskripsi</w:t>
            </w:r>
          </w:p>
        </w:tc>
      </w:tr>
      <w:tr w:rsidR="00B40D44" w:rsidRPr="00B40D44" w:rsidTr="00B40D44">
        <w:trPr>
          <w:trHeight w:val="249"/>
        </w:trPr>
        <w:tc>
          <w:tcPr>
            <w:tcW w:w="851" w:type="dxa"/>
            <w:tcBorders>
              <w:top w:val="thickThinMediumGap" w:sz="17" w:space="0" w:color="000000"/>
            </w:tcBorders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18"/>
                <w:szCs w:val="22"/>
                <w:lang w:val="id" w:eastAsia="id"/>
              </w:rPr>
            </w:pPr>
          </w:p>
        </w:tc>
        <w:tc>
          <w:tcPr>
            <w:tcW w:w="850" w:type="dxa"/>
            <w:tcBorders>
              <w:top w:val="thickThinMediumGap" w:sz="17" w:space="0" w:color="000000"/>
            </w:tcBorders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18"/>
                <w:szCs w:val="22"/>
                <w:lang w:val="id" w:eastAsia="id"/>
              </w:rPr>
            </w:pPr>
          </w:p>
        </w:tc>
        <w:tc>
          <w:tcPr>
            <w:tcW w:w="1054" w:type="dxa"/>
            <w:tcBorders>
              <w:top w:val="thickThinMediumGap" w:sz="17" w:space="0" w:color="000000"/>
            </w:tcBorders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36" w:lineRule="exact"/>
              <w:ind w:left="91" w:right="86"/>
              <w:jc w:val="center"/>
              <w:rPr>
                <w:rFonts w:ascii="Arial" w:eastAsia="Arial" w:hAnsi="Arial" w:cs="Times New Roman"/>
                <w:b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b/>
                <w:szCs w:val="22"/>
                <w:lang w:val="id" w:eastAsia="id"/>
              </w:rPr>
              <w:t>00</w:t>
            </w:r>
          </w:p>
        </w:tc>
        <w:tc>
          <w:tcPr>
            <w:tcW w:w="7700" w:type="dxa"/>
            <w:tcBorders>
              <w:top w:val="thickThinMediumGap" w:sz="17" w:space="0" w:color="000000"/>
            </w:tcBorders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36" w:lineRule="exact"/>
              <w:ind w:left="108"/>
              <w:rPr>
                <w:rFonts w:ascii="Arial" w:eastAsia="Arial" w:hAnsi="Arial" w:cs="Times New Roman"/>
                <w:b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b/>
                <w:szCs w:val="22"/>
                <w:lang w:val="id" w:eastAsia="id"/>
              </w:rPr>
              <w:t>KODE REKOMENDASI</w:t>
            </w:r>
          </w:p>
        </w:tc>
      </w:tr>
      <w:tr w:rsidR="00B40D44" w:rsidRPr="00B40D44" w:rsidTr="00B40D44">
        <w:trPr>
          <w:trHeight w:val="356"/>
        </w:trPr>
        <w:tc>
          <w:tcPr>
            <w:tcW w:w="851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5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105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1" w:right="86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01</w:t>
            </w:r>
          </w:p>
        </w:tc>
        <w:tc>
          <w:tcPr>
            <w:tcW w:w="770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08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 xml:space="preserve">Penyetoran ke kas negara/daerah, kas BUMN/D, dan </w:t>
            </w:r>
            <w:proofErr w:type="spellStart"/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masyararakat</w:t>
            </w:r>
            <w:proofErr w:type="spellEnd"/>
          </w:p>
        </w:tc>
      </w:tr>
      <w:tr w:rsidR="00B40D44" w:rsidRPr="00B40D44" w:rsidTr="00B40D44">
        <w:trPr>
          <w:trHeight w:val="270"/>
        </w:trPr>
        <w:tc>
          <w:tcPr>
            <w:tcW w:w="851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0"/>
                <w:szCs w:val="22"/>
                <w:lang w:val="id" w:eastAsia="id"/>
              </w:rPr>
            </w:pPr>
          </w:p>
        </w:tc>
        <w:tc>
          <w:tcPr>
            <w:tcW w:w="85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0"/>
                <w:szCs w:val="22"/>
                <w:lang w:val="id" w:eastAsia="id"/>
              </w:rPr>
            </w:pPr>
          </w:p>
        </w:tc>
        <w:tc>
          <w:tcPr>
            <w:tcW w:w="105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58" w:lineRule="exact"/>
              <w:ind w:left="91" w:right="86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02</w:t>
            </w:r>
          </w:p>
        </w:tc>
        <w:tc>
          <w:tcPr>
            <w:tcW w:w="770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58" w:lineRule="exact"/>
              <w:ind w:left="108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Pengembalian barang kepada negara, daerah, BUMN/D, dan masyarakat</w:t>
            </w:r>
          </w:p>
        </w:tc>
      </w:tr>
      <w:tr w:rsidR="00B40D44" w:rsidRPr="00B40D44" w:rsidTr="00B40D44">
        <w:trPr>
          <w:trHeight w:val="536"/>
        </w:trPr>
        <w:tc>
          <w:tcPr>
            <w:tcW w:w="851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5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105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1" w:right="86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03</w:t>
            </w:r>
          </w:p>
        </w:tc>
        <w:tc>
          <w:tcPr>
            <w:tcW w:w="770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6" w:lineRule="exact"/>
              <w:ind w:left="108" w:right="652" w:hanging="1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Perbaikan fisik barang/jasa dalam proses pembangunan atau penggantian barang/jasa oleh rekanan</w:t>
            </w:r>
          </w:p>
        </w:tc>
      </w:tr>
      <w:tr w:rsidR="00B40D44" w:rsidRPr="00B40D44" w:rsidTr="00B40D44">
        <w:trPr>
          <w:trHeight w:val="267"/>
        </w:trPr>
        <w:tc>
          <w:tcPr>
            <w:tcW w:w="851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0"/>
                <w:szCs w:val="22"/>
                <w:lang w:val="id" w:eastAsia="id"/>
              </w:rPr>
            </w:pPr>
          </w:p>
        </w:tc>
        <w:tc>
          <w:tcPr>
            <w:tcW w:w="85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0"/>
                <w:szCs w:val="22"/>
                <w:lang w:val="id" w:eastAsia="id"/>
              </w:rPr>
            </w:pPr>
          </w:p>
        </w:tc>
        <w:tc>
          <w:tcPr>
            <w:tcW w:w="105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55" w:lineRule="exact"/>
              <w:ind w:left="91" w:right="86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04</w:t>
            </w:r>
          </w:p>
        </w:tc>
        <w:tc>
          <w:tcPr>
            <w:tcW w:w="770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55" w:lineRule="exact"/>
              <w:ind w:left="108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Penghapusan barang milik negara/daerah</w:t>
            </w:r>
          </w:p>
        </w:tc>
      </w:tr>
      <w:tr w:rsidR="00B40D44" w:rsidRPr="00B40D44" w:rsidTr="00B40D44">
        <w:trPr>
          <w:trHeight w:val="277"/>
        </w:trPr>
        <w:tc>
          <w:tcPr>
            <w:tcW w:w="851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0"/>
                <w:szCs w:val="22"/>
                <w:lang w:val="id" w:eastAsia="id"/>
              </w:rPr>
            </w:pPr>
          </w:p>
        </w:tc>
        <w:tc>
          <w:tcPr>
            <w:tcW w:w="85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0"/>
                <w:szCs w:val="22"/>
                <w:lang w:val="id" w:eastAsia="id"/>
              </w:rPr>
            </w:pPr>
          </w:p>
        </w:tc>
        <w:tc>
          <w:tcPr>
            <w:tcW w:w="105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65" w:lineRule="exact"/>
              <w:ind w:left="91" w:right="86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05</w:t>
            </w:r>
          </w:p>
        </w:tc>
        <w:tc>
          <w:tcPr>
            <w:tcW w:w="770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65" w:lineRule="exact"/>
              <w:ind w:left="108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Pelaksanaan sanksi administrasi kepegawaian</w:t>
            </w:r>
          </w:p>
        </w:tc>
      </w:tr>
      <w:tr w:rsidR="00B40D44" w:rsidRPr="00B40D44" w:rsidTr="00B40D44">
        <w:trPr>
          <w:trHeight w:val="295"/>
        </w:trPr>
        <w:tc>
          <w:tcPr>
            <w:tcW w:w="851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5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105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1" w:right="86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06</w:t>
            </w:r>
          </w:p>
        </w:tc>
        <w:tc>
          <w:tcPr>
            <w:tcW w:w="770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08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Perbaikan laporan dan penertiban administrasi/kelengkapan administrasi</w:t>
            </w:r>
          </w:p>
        </w:tc>
      </w:tr>
      <w:tr w:rsidR="00B40D44" w:rsidRPr="00B40D44" w:rsidTr="00B40D44">
        <w:trPr>
          <w:trHeight w:val="305"/>
        </w:trPr>
        <w:tc>
          <w:tcPr>
            <w:tcW w:w="851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5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105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1" w:right="86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07</w:t>
            </w:r>
          </w:p>
        </w:tc>
        <w:tc>
          <w:tcPr>
            <w:tcW w:w="770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08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Perbaikan sistem dan prosedur akuntansi dan pelaporan</w:t>
            </w:r>
          </w:p>
        </w:tc>
      </w:tr>
      <w:tr w:rsidR="00B40D44" w:rsidRPr="00B40D44" w:rsidTr="00B40D44">
        <w:trPr>
          <w:trHeight w:val="536"/>
        </w:trPr>
        <w:tc>
          <w:tcPr>
            <w:tcW w:w="851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5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105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1" w:right="86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08</w:t>
            </w:r>
          </w:p>
        </w:tc>
        <w:tc>
          <w:tcPr>
            <w:tcW w:w="770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6" w:lineRule="exact"/>
              <w:ind w:left="109" w:right="412" w:hanging="1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Peningkatan kualitas dan kuantitas sumber daya manusia pendukung sistem pengendalian</w:t>
            </w:r>
          </w:p>
        </w:tc>
      </w:tr>
      <w:tr w:rsidR="00B40D44" w:rsidRPr="00B40D44" w:rsidTr="00B40D44">
        <w:trPr>
          <w:trHeight w:val="267"/>
        </w:trPr>
        <w:tc>
          <w:tcPr>
            <w:tcW w:w="851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0"/>
                <w:szCs w:val="22"/>
                <w:lang w:val="id" w:eastAsia="id"/>
              </w:rPr>
            </w:pPr>
          </w:p>
        </w:tc>
        <w:tc>
          <w:tcPr>
            <w:tcW w:w="85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0"/>
                <w:szCs w:val="22"/>
                <w:lang w:val="id" w:eastAsia="id"/>
              </w:rPr>
            </w:pPr>
          </w:p>
        </w:tc>
        <w:tc>
          <w:tcPr>
            <w:tcW w:w="105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55" w:lineRule="exact"/>
              <w:ind w:left="91" w:right="86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09</w:t>
            </w:r>
          </w:p>
        </w:tc>
        <w:tc>
          <w:tcPr>
            <w:tcW w:w="770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55" w:lineRule="exact"/>
              <w:ind w:left="108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Perubahan atau perbaikan prosedur, peraturan dan kebijakan</w:t>
            </w:r>
          </w:p>
        </w:tc>
      </w:tr>
      <w:tr w:rsidR="00B40D44" w:rsidRPr="00B40D44" w:rsidTr="00B40D44">
        <w:trPr>
          <w:trHeight w:val="267"/>
        </w:trPr>
        <w:tc>
          <w:tcPr>
            <w:tcW w:w="851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0"/>
                <w:szCs w:val="22"/>
                <w:lang w:val="id" w:eastAsia="id"/>
              </w:rPr>
            </w:pPr>
          </w:p>
        </w:tc>
        <w:tc>
          <w:tcPr>
            <w:tcW w:w="85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0"/>
                <w:szCs w:val="22"/>
                <w:lang w:val="id" w:eastAsia="id"/>
              </w:rPr>
            </w:pPr>
          </w:p>
        </w:tc>
        <w:tc>
          <w:tcPr>
            <w:tcW w:w="105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56" w:lineRule="exact"/>
              <w:ind w:left="91" w:right="86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10</w:t>
            </w:r>
          </w:p>
        </w:tc>
        <w:tc>
          <w:tcPr>
            <w:tcW w:w="770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56" w:lineRule="exact"/>
              <w:ind w:left="108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Perubahan atau perbaikan struktur organisasi</w:t>
            </w:r>
          </w:p>
        </w:tc>
      </w:tr>
      <w:tr w:rsidR="00B40D44" w:rsidRPr="00B40D44" w:rsidTr="00B40D44">
        <w:trPr>
          <w:trHeight w:val="539"/>
        </w:trPr>
        <w:tc>
          <w:tcPr>
            <w:tcW w:w="851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5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105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4" w:lineRule="exact"/>
              <w:ind w:left="91" w:right="86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11</w:t>
            </w:r>
          </w:p>
        </w:tc>
        <w:tc>
          <w:tcPr>
            <w:tcW w:w="770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before="2" w:line="276" w:lineRule="exact"/>
              <w:ind w:left="108" w:right="79" w:hanging="1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Koordinasi antar instansi termasuk juga penyerahan penanganan kasus kepada instansi yang berwenang</w:t>
            </w:r>
          </w:p>
        </w:tc>
      </w:tr>
      <w:tr w:rsidR="00B40D44" w:rsidRPr="00B40D44" w:rsidTr="00B40D44">
        <w:trPr>
          <w:trHeight w:val="536"/>
        </w:trPr>
        <w:tc>
          <w:tcPr>
            <w:tcW w:w="851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5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105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1" w:right="86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12</w:t>
            </w:r>
          </w:p>
        </w:tc>
        <w:tc>
          <w:tcPr>
            <w:tcW w:w="770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6" w:lineRule="exact"/>
              <w:ind w:left="108" w:right="185" w:hanging="1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Pelaksanaan penelitian oleh tim khusus atau audit lanjutan oleh unit pengawas intern</w:t>
            </w:r>
          </w:p>
        </w:tc>
      </w:tr>
      <w:tr w:rsidR="00B40D44" w:rsidRPr="00B40D44" w:rsidTr="00B40D44">
        <w:trPr>
          <w:trHeight w:val="319"/>
        </w:trPr>
        <w:tc>
          <w:tcPr>
            <w:tcW w:w="851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5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105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91" w:right="86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13</w:t>
            </w:r>
          </w:p>
        </w:tc>
        <w:tc>
          <w:tcPr>
            <w:tcW w:w="770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1" w:lineRule="exact"/>
              <w:ind w:left="108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Pelaksanaan sosialisasi</w:t>
            </w:r>
          </w:p>
        </w:tc>
      </w:tr>
      <w:tr w:rsidR="00B40D44" w:rsidRPr="00B40D44" w:rsidTr="00B40D44">
        <w:trPr>
          <w:trHeight w:val="309"/>
        </w:trPr>
        <w:tc>
          <w:tcPr>
            <w:tcW w:w="851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85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rPr>
                <w:rFonts w:ascii="Times New Roman" w:eastAsia="Arial" w:hAnsi="Arial" w:cs="Times New Roman"/>
                <w:sz w:val="22"/>
                <w:szCs w:val="22"/>
                <w:lang w:val="id" w:eastAsia="id"/>
              </w:rPr>
            </w:pPr>
          </w:p>
        </w:tc>
        <w:tc>
          <w:tcPr>
            <w:tcW w:w="1054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spacing w:line="274" w:lineRule="exact"/>
              <w:ind w:left="91" w:right="86"/>
              <w:jc w:val="center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14</w:t>
            </w:r>
          </w:p>
        </w:tc>
        <w:tc>
          <w:tcPr>
            <w:tcW w:w="7700" w:type="dxa"/>
          </w:tcPr>
          <w:p w:rsidR="00B40D44" w:rsidRPr="00B40D44" w:rsidRDefault="00B40D44" w:rsidP="00B40D44">
            <w:pPr>
              <w:widowControl w:val="0"/>
              <w:autoSpaceDE w:val="0"/>
              <w:autoSpaceDN w:val="0"/>
              <w:ind w:left="108"/>
              <w:rPr>
                <w:rFonts w:ascii="Arial" w:eastAsia="Arial" w:hAnsi="Arial" w:cs="Times New Roman"/>
                <w:szCs w:val="22"/>
                <w:lang w:val="id" w:eastAsia="id"/>
              </w:rPr>
            </w:pPr>
            <w:r w:rsidRPr="00B40D44">
              <w:rPr>
                <w:rFonts w:ascii="Arial" w:eastAsia="Arial" w:hAnsi="Arial" w:cs="Times New Roman"/>
                <w:szCs w:val="22"/>
                <w:lang w:val="id" w:eastAsia="id"/>
              </w:rPr>
              <w:t>Lain-lain</w:t>
            </w:r>
          </w:p>
        </w:tc>
      </w:tr>
    </w:tbl>
    <w:p w:rsidR="002C7BEB" w:rsidRDefault="002C7BEB"/>
    <w:sectPr w:rsidR="002C7BEB" w:rsidSect="00B40D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40D44" w:rsidRDefault="003C260C">
    <w:pPr>
      <w:pStyle w:val="BodyText"/>
      <w:spacing w:line="14" w:lineRule="auto"/>
      <w:rPr>
        <w:sz w:val="19"/>
      </w:rPr>
    </w:pPr>
    <w:r>
      <w:rPr>
        <w:noProof/>
      </w:rPr>
      <w:pict w14:anchorId="4E97FFCE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49" type="#_x0000_t202" style="position:absolute;margin-left:509.2pt;margin-top:755.55pt;width:16.3pt;height:14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" filled="f" stroked="f">
          <o:lock v:ext="edit" aspectratio="t" verticies="t" text="t" shapetype="t"/>
          <v:textbox inset="0,0,0,0">
            <w:txbxContent>
              <w:p w:rsidR="00B40D44" w:rsidRDefault="00B40D44">
                <w:pPr>
                  <w:spacing w:before="13"/>
                  <w:ind w:left="40"/>
                </w:pPr>
                <w:r>
                  <w:fldChar w:fldCharType="begin"/>
                </w:r>
                <w:r>
                  <w:rPr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44"/>
    <w:rsid w:val="002C7BEB"/>
    <w:rsid w:val="003C260C"/>
    <w:rsid w:val="00596498"/>
    <w:rsid w:val="00987E51"/>
    <w:rsid w:val="00B4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7BA28A9"/>
  <w15:chartTrackingRefBased/>
  <w15:docId w15:val="{EA3501BB-E82B-5A44-AE42-747B8F73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B40D4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40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1290</Words>
  <Characters>7356</Characters>
  <Application>Microsoft Office Word</Application>
  <DocSecurity>0</DocSecurity>
  <Lines>61</Lines>
  <Paragraphs>17</Paragraphs>
  <ScaleCrop>false</ScaleCrop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Amelia</dc:creator>
  <cp:keywords/>
  <dc:description/>
  <cp:lastModifiedBy>Mia Amelia</cp:lastModifiedBy>
  <cp:revision>1</cp:revision>
  <dcterms:created xsi:type="dcterms:W3CDTF">2020-11-24T03:00:00Z</dcterms:created>
  <dcterms:modified xsi:type="dcterms:W3CDTF">2020-11-24T03:05:00Z</dcterms:modified>
</cp:coreProperties>
</file>