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4205"/>
        <w:gridCol w:w="850"/>
        <w:gridCol w:w="3467"/>
        <w:gridCol w:w="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u w:val="single"/>
                <w:lang w:val="sv-SE"/>
              </w:rPr>
            </w:pPr>
            <w:r>
              <w:rPr>
                <w:rFonts w:ascii="Cambria" w:hAnsi="Cambria"/>
                <w:b/>
                <w:bCs/>
                <w:u w:val="single"/>
                <w:lang w:val="sv-SE"/>
              </w:rPr>
              <w:t>Nota Kesepakatan</w:t>
            </w:r>
          </w:p>
          <w:p>
            <w:pPr>
              <w:jc w:val="center"/>
              <w:rPr>
                <w:rFonts w:ascii="Cambria" w:hAnsi="Cambria"/>
                <w:b/>
                <w:bCs/>
                <w:u w:val="single"/>
                <w:lang w:val="sv-SE"/>
              </w:rPr>
            </w:pPr>
            <w:r>
              <w:rPr>
                <w:rFonts w:ascii="Cambria" w:hAnsi="Cambria"/>
                <w:b/>
                <w:bCs/>
                <w:u w:val="single"/>
                <w:lang w:val="sv-SE"/>
              </w:rPr>
              <w:t>Kerjasama Kegiatan Pemasaran</w:t>
            </w:r>
          </w:p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antara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hint="default" w:ascii="Cambria" w:hAnsi="Cambria"/>
                <w:sz w:val="22"/>
                <w:szCs w:val="22"/>
                <w:lang w:val="en-ID"/>
              </w:rPr>
            </w:pPr>
            <w:r>
              <w:rPr>
                <w:rFonts w:ascii="Cambria" w:hAnsi="Cambria"/>
                <w:sz w:val="22"/>
                <w:szCs w:val="22"/>
                <w:lang w:val="en-ID"/>
              </w:rPr>
              <w:t>WARGIANTO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en-ID"/>
              </w:rPr>
              <w:t>Wakil</w:t>
            </w:r>
            <w:r>
              <w:rPr>
                <w:rFonts w:hint="default" w:ascii="Cambria" w:hAnsi="Cambria"/>
                <w:sz w:val="22"/>
                <w:szCs w:val="22"/>
                <w:lang w:val="en-ID"/>
              </w:rPr>
              <w:t xml:space="preserve"> Pialang Berjangka</w:t>
            </w:r>
            <w:bookmarkStart w:id="0" w:name="_GoBack"/>
            <w:bookmarkEnd w:id="0"/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 PT Teknologi Finansial Berjangka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dan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XXXXXXXXXXXXXXXXX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Financial Consultant/Head of Financial Consultant/Business Manager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(MITRA)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  <w:gridSpan w:val="5"/>
          </w:tcPr>
          <w:p>
            <w:pPr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</w:p>
          <w:p>
            <w:pPr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Kedua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belah 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pihak sepakat untuk membuat Nota Kesepakatan Kerjasama Kegiatan Pemasaran dengan rincian sebagai berikut:</w:t>
            </w:r>
          </w:p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I.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Jangka Waktu</w:t>
            </w:r>
          </w:p>
          <w:p>
            <w:pPr>
              <w:tabs>
                <w:tab w:val="left" w:pos="841"/>
                <w:tab w:val="left" w:pos="1134"/>
              </w:tabs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Kerjasama Kegiatan Pemasaran berlangsung selama 3 (tiga) bulan mulai dari Nota Kesepakatan disetujui oleh MITRA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.  </w:t>
            </w:r>
          </w:p>
          <w:p>
            <w:pPr>
              <w:tabs>
                <w:tab w:val="left" w:pos="841"/>
                <w:tab w:val="left" w:pos="1134"/>
              </w:tabs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Setelah 3 bulan, Nota Kesepakatan ini dapat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:</w:t>
            </w:r>
          </w:p>
          <w:p>
            <w:pPr>
              <w:numPr>
                <w:ilvl w:val="0"/>
                <w:numId w:val="2"/>
              </w:numPr>
              <w:tabs>
                <w:tab w:val="left" w:pos="567"/>
                <w:tab w:val="left" w:pos="1124"/>
              </w:tabs>
              <w:ind w:left="274" w:hanging="284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Diakhiri jika kinerja MITRA  dinilai berada di bawah standar Management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dengan pemberitahuan </w:t>
            </w:r>
            <w:r>
              <w:rPr>
                <w:rFonts w:ascii="Cambria" w:hAnsi="Cambria"/>
                <w:sz w:val="22"/>
                <w:szCs w:val="22"/>
              </w:rPr>
              <w:t xml:space="preserve">secara tertulis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1 hari sebelumnya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.</w:t>
            </w:r>
          </w:p>
          <w:p>
            <w:pPr>
              <w:numPr>
                <w:ilvl w:val="0"/>
                <w:numId w:val="2"/>
              </w:numPr>
              <w:tabs>
                <w:tab w:val="left" w:pos="567"/>
                <w:tab w:val="left" w:pos="1124"/>
              </w:tabs>
              <w:ind w:left="274" w:hanging="284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Diperpanjang secara otomatis selama 3 (tiga) bulan berikutnya atas pertimbangan dari Management.</w:t>
            </w:r>
          </w:p>
        </w:tc>
        <w:tc>
          <w:tcPr>
            <w:tcW w:w="502" w:type="dxa"/>
            <w:vAlign w:val="bottom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center"/>
          </w:tcPr>
          <w:p>
            <w:pPr>
              <w:tabs>
                <w:tab w:val="left" w:pos="2268"/>
                <w:tab w:val="left" w:pos="4536"/>
              </w:tabs>
              <w:jc w:val="right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2268"/>
                <w:tab w:val="left" w:pos="4536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2268"/>
                <w:tab w:val="left" w:pos="4536"/>
              </w:tabs>
              <w:jc w:val="right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II.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  <w:t>Dasar, Tujuan dan Keterikatan kedua Belah Pihak</w:t>
            </w:r>
          </w:p>
          <w:p>
            <w:pPr>
              <w:numPr>
                <w:ilvl w:val="0"/>
                <w:numId w:val="3"/>
              </w:numPr>
              <w:tabs>
                <w:tab w:val="left" w:pos="567"/>
                <w:tab w:val="left" w:pos="1124"/>
              </w:tabs>
              <w:ind w:left="274" w:hanging="284"/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sz w:val="22"/>
                <w:szCs w:val="22"/>
              </w:rPr>
              <w:t>Kerjasama ini diselenggarakan atas dasar kebutuhan dan manfaat dari kedua belah pihak secara timbal balik atas dasar sama derajat dan saling menghormati sesuai dan dalam batas kedudukan dan kewenangan masing-masing sesuai dengan peraturan perundang-undangan yang berlaku.</w:t>
            </w:r>
          </w:p>
          <w:p>
            <w:pPr>
              <w:numPr>
                <w:ilvl w:val="0"/>
                <w:numId w:val="3"/>
              </w:numPr>
              <w:tabs>
                <w:tab w:val="left" w:pos="567"/>
                <w:tab w:val="left" w:pos="1124"/>
              </w:tabs>
              <w:ind w:left="274" w:hanging="284"/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Nota Kesepakatan ini mengatur Kerjasama kedua belah pihak dalam melakukan Kegiatan Pemasaran </w:t>
            </w:r>
            <w:r>
              <w:rPr>
                <w:rFonts w:ascii="Cambria" w:hAnsi="Cambria"/>
                <w:sz w:val="22"/>
                <w:szCs w:val="22"/>
              </w:rPr>
              <w:t>melalui media sosial, iklan, internet online, maupun konvensional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dal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am mencari calon nasabah yang memenuhi persyaratan untuk ikut serta dalam Perdagangan Berjangka, </w:t>
            </w:r>
            <w:r>
              <w:rPr>
                <w:rFonts w:ascii="Cambria" w:hAnsi="Cambria"/>
                <w:sz w:val="22"/>
                <w:szCs w:val="22"/>
              </w:rPr>
              <w:t xml:space="preserve">kemudian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memperkenalkan calon nasabah kepada Wakil Pialang Berjangka PT </w:t>
            </w:r>
            <w:r>
              <w:rPr>
                <w:rFonts w:ascii="Cambria" w:hAnsi="Cambria"/>
                <w:sz w:val="22"/>
                <w:szCs w:val="22"/>
              </w:rPr>
              <w:t>Teknologi Finansial Berjangka</w:t>
            </w:r>
            <w:r>
              <w:rPr>
                <w:rFonts w:ascii="Cambria" w:hAnsi="Cambria" w:cs="Arial"/>
                <w:sz w:val="22"/>
                <w:szCs w:val="22"/>
                <w:lang w:val="id-ID"/>
              </w:rPr>
              <w:t>.</w:t>
            </w:r>
          </w:p>
          <w:p>
            <w:pPr>
              <w:numPr>
                <w:ilvl w:val="0"/>
                <w:numId w:val="3"/>
              </w:numPr>
              <w:tabs>
                <w:tab w:val="left" w:pos="567"/>
                <w:tab w:val="left" w:pos="1124"/>
              </w:tabs>
              <w:ind w:left="274" w:hanging="284"/>
              <w:jc w:val="both"/>
              <w:rPr>
                <w:rFonts w:ascii="Cambria" w:hAnsi="Cambria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Nota Kesepakatan ini bukan Kontrak Kerja sehingga tidak 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ada hubungan perusahaan-karyawan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antara kedua belah pihak.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III.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Tanggung Jawab MITRA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MITRA bertanggung jawab atas semua aktifitas yang dilakukannya dengan menggunakan nama Perusahaan dan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/</w:t>
            </w:r>
            <w:r>
              <w:rPr>
                <w:rFonts w:ascii="Cambria" w:hAnsi="Cambria"/>
                <w:sz w:val="22"/>
                <w:szCs w:val="22"/>
              </w:rPr>
              <w:t>atau atribut lain yang berhubungan dengan Perusahaan.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Berpakaian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kerja formal (</w:t>
            </w:r>
            <w:r>
              <w:rPr>
                <w:rFonts w:ascii="Cambria" w:hAnsi="Cambria"/>
                <w:sz w:val="22"/>
                <w:szCs w:val="22"/>
              </w:rPr>
              <w:t xml:space="preserve">Formal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Business </w:t>
            </w:r>
            <w:r>
              <w:rPr>
                <w:rFonts w:ascii="Cambria" w:hAnsi="Cambria"/>
                <w:sz w:val="22"/>
                <w:szCs w:val="22"/>
              </w:rPr>
              <w:t>attire) sewaktu hadir di perusahaan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Mematuhi segala peraturan dan tata tertib yang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ditentukan perusahaan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MITRA wajib memasukkan daftar calon nasabah pada sistem pelaporan yang ditetapkan sejumlah yang disepakati per bulan.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MITRA wajib memberikan laporan atas aktifitas harian yang dilakukan (contacting, appointment, follow up calon nasabah) pada sistem pelaporan yang ditetapkan.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MITRA wajib mematuhi semua peraturan perundangan (Compliance Law) seperti yang </w:t>
            </w:r>
            <w:r>
              <w:rPr>
                <w:rFonts w:ascii="Cambria" w:hAnsi="Cambria"/>
                <w:sz w:val="22"/>
                <w:szCs w:val="22"/>
              </w:rPr>
              <w:t xml:space="preserve">telah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ditentukan oleh BAPPEBTI</w:t>
            </w:r>
            <w:r>
              <w:rPr>
                <w:rFonts w:ascii="Cambria" w:hAnsi="Cambria"/>
                <w:sz w:val="22"/>
                <w:szCs w:val="22"/>
              </w:rPr>
              <w:t xml:space="preserve"> selaku otoritas Perdagangan Berjangka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MITRA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wajib untuk :</w:t>
            </w:r>
          </w:p>
          <w:p>
            <w:pPr>
              <w:numPr>
                <w:ilvl w:val="1"/>
                <w:numId w:val="4"/>
              </w:numPr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Mengetahui dan memahami Prinsip Know Your Customer</w:t>
            </w:r>
          </w:p>
          <w:p>
            <w:pPr>
              <w:numPr>
                <w:ilvl w:val="1"/>
                <w:numId w:val="4"/>
              </w:numPr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Memastikan bahwa nasabah memahami Risk Disclosure</w:t>
            </w:r>
          </w:p>
          <w:p>
            <w:pPr>
              <w:numPr>
                <w:ilvl w:val="0"/>
                <w:numId w:val="4"/>
              </w:numPr>
              <w:tabs>
                <w:tab w:val="left" w:pos="1124"/>
                <w:tab w:val="clear" w:pos="644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MITRA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dilarang untuk :</w:t>
            </w:r>
          </w:p>
          <w:p>
            <w:pPr>
              <w:numPr>
                <w:ilvl w:val="1"/>
                <w:numId w:val="4"/>
              </w:numPr>
              <w:tabs>
                <w:tab w:val="left" w:pos="567"/>
                <w:tab w:val="left" w:pos="1124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Menjanjikan</w:t>
            </w:r>
            <w:r>
              <w:rPr>
                <w:rFonts w:ascii="Cambria" w:hAnsi="Cambria"/>
                <w:sz w:val="22"/>
                <w:szCs w:val="22"/>
              </w:rPr>
              <w:t xml:space="preserve"> dan atau menjamin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Keuntungan</w:t>
            </w:r>
            <w:r>
              <w:rPr>
                <w:rFonts w:ascii="Cambria" w:hAnsi="Cambria"/>
                <w:sz w:val="22"/>
                <w:szCs w:val="22"/>
              </w:rPr>
              <w:t xml:space="preserve"> dalam Perdagangan Berjangka kepada Nasabah dan Calon Nasabah.</w:t>
            </w:r>
          </w:p>
          <w:p>
            <w:pPr>
              <w:numPr>
                <w:ilvl w:val="1"/>
                <w:numId w:val="4"/>
              </w:numPr>
              <w:tabs>
                <w:tab w:val="left" w:pos="567"/>
                <w:tab w:val="left" w:pos="1124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M</w:t>
            </w:r>
            <w:r>
              <w:rPr>
                <w:rFonts w:ascii="Cambria" w:hAnsi="Cambria"/>
                <w:sz w:val="22"/>
                <w:szCs w:val="22"/>
              </w:rPr>
              <w:t>e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nawarkan Skema Fixed Income</w:t>
            </w:r>
            <w:r>
              <w:rPr>
                <w:rFonts w:ascii="Cambria" w:hAnsi="Cambria"/>
                <w:sz w:val="22"/>
                <w:szCs w:val="22"/>
              </w:rPr>
              <w:t>/Fixed Return.</w:t>
            </w:r>
          </w:p>
          <w:p>
            <w:pPr>
              <w:numPr>
                <w:ilvl w:val="1"/>
                <w:numId w:val="4"/>
              </w:numPr>
              <w:tabs>
                <w:tab w:val="left" w:pos="567"/>
                <w:tab w:val="left" w:pos="1124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lang w:val="id-ID"/>
              </w:rPr>
              <w:t xml:space="preserve">Menginstruksikan </w:t>
            </w:r>
            <w:r>
              <w:rPr>
                <w:rFonts w:ascii="Cambria" w:hAnsi="Cambria" w:cs="Arial"/>
                <w:sz w:val="22"/>
                <w:szCs w:val="22"/>
              </w:rPr>
              <w:t>Nasabah dan calon Nasabah</w:t>
            </w:r>
            <w:r>
              <w:rPr>
                <w:rFonts w:ascii="Cambria" w:hAnsi="Cambria" w:cs="Arial"/>
                <w:sz w:val="22"/>
                <w:szCs w:val="22"/>
                <w:lang w:val="id-ID"/>
              </w:rPr>
              <w:t xml:space="preserve"> untuk mentransfer dana ke rekening selain Bank Account Segregated </w:t>
            </w:r>
            <w:r>
              <w:rPr>
                <w:rFonts w:ascii="Cambria" w:hAnsi="Cambria" w:cs="Arial"/>
                <w:sz w:val="22"/>
                <w:szCs w:val="22"/>
              </w:rPr>
              <w:t xml:space="preserve">Perusahaan seperti yang </w:t>
            </w:r>
            <w:r>
              <w:rPr>
                <w:rFonts w:ascii="Cambria" w:hAnsi="Cambria" w:cs="Arial"/>
                <w:sz w:val="22"/>
                <w:szCs w:val="22"/>
                <w:lang w:val="id-ID"/>
              </w:rPr>
              <w:t xml:space="preserve">tercantum dalam Perjanjian </w:t>
            </w:r>
          </w:p>
          <w:p>
            <w:pPr>
              <w:numPr>
                <w:ilvl w:val="1"/>
                <w:numId w:val="4"/>
              </w:numPr>
              <w:tabs>
                <w:tab w:val="left" w:pos="567"/>
                <w:tab w:val="left" w:pos="1124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id-ID"/>
              </w:rPr>
              <w:t>Menerbitkan Client Statement untuk nasabah atas nama Perusahaan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IV.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142"/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  <w:t>Target</w:t>
            </w:r>
          </w:p>
          <w:p>
            <w:pPr>
              <w:tabs>
                <w:tab w:val="left" w:pos="284"/>
                <w:tab w:val="left" w:pos="1124"/>
              </w:tabs>
              <w:ind w:left="274" w:hanging="284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1.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ab/>
            </w:r>
            <w:r>
              <w:rPr>
                <w:rFonts w:ascii="Cambria" w:hAnsi="Cambria"/>
                <w:sz w:val="22"/>
                <w:szCs w:val="22"/>
                <w:lang w:val="es-ES"/>
              </w:rPr>
              <w:t>Net Margin In atau jumlah transaksi seperti tertera dalam Lampiran, atau</w:t>
            </w:r>
          </w:p>
          <w:p>
            <w:pPr>
              <w:tabs>
                <w:tab w:val="left" w:pos="557"/>
                <w:tab w:val="left" w:pos="1124"/>
              </w:tabs>
              <w:ind w:left="274" w:hanging="274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2.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ab/>
            </w:r>
            <w:r>
              <w:rPr>
                <w:rFonts w:ascii="Cambria" w:hAnsi="Cambria"/>
                <w:sz w:val="22"/>
                <w:szCs w:val="22"/>
                <w:lang w:val="es-ES"/>
              </w:rPr>
              <w:t>Daftar calon nasabah dan laporan aktifitas harían seperti tertera dalam Lampiran.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142"/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142"/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V.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  <w:t>Kompensasi</w:t>
            </w:r>
          </w:p>
          <w:p>
            <w:pPr>
              <w:tabs>
                <w:tab w:val="left" w:pos="1124"/>
              </w:tabs>
              <w:ind w:left="274" w:hanging="284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1.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ab/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Kepada MITRA akan diberikan kompensasi berupa Tunjangan bulanan, komisi 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atas transaksi yang dilakukan oleh Nasabah yang direkrut olehnya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dan bonus seperti tertera dalam Lampiran.</w:t>
            </w:r>
          </w:p>
          <w:p>
            <w:pPr>
              <w:tabs>
                <w:tab w:val="left" w:pos="1124"/>
              </w:tabs>
              <w:ind w:left="274" w:hanging="283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2.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ab/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Tunjangan, 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>Komisi dan bonus dibayarkan paling lambat pada Hari Kerja ke-5 bulan berikutnya.</w:t>
            </w:r>
            <w:r>
              <w:rPr>
                <w:rFonts w:ascii="Cambria" w:hAnsi="Cambria"/>
                <w:vanish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2" w:hRule="atLeast"/>
        </w:trPr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VI.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  <w:t>Berakhirnya Nota Kesepakatan sebelum jangka waktu</w:t>
            </w:r>
          </w:p>
          <w:p>
            <w:pPr>
              <w:numPr>
                <w:ilvl w:val="0"/>
                <w:numId w:val="5"/>
              </w:numPr>
              <w:tabs>
                <w:tab w:val="left" w:pos="1124"/>
                <w:tab w:val="clear" w:pos="720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Nota Kesepakatan akan berakhir dengan sendirinya jika MITRA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mengundurkan diri dengan menyampaikan Surat Pengunduran Diri, meninggal dunia, atau menderita cacat tetap total. </w:t>
            </w:r>
          </w:p>
          <w:p>
            <w:pPr>
              <w:numPr>
                <w:ilvl w:val="0"/>
                <w:numId w:val="5"/>
              </w:numPr>
              <w:tabs>
                <w:tab w:val="left" w:pos="1124"/>
                <w:tab w:val="clear" w:pos="720"/>
              </w:tabs>
              <w:ind w:left="274" w:hanging="283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Nota Kesepakatan juga dapat diakhiri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sebelum jangka waktunya</w:t>
            </w: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 dengan pemberitahuan tertulis jika MITRA:</w:t>
            </w:r>
          </w:p>
          <w:p>
            <w:pPr>
              <w:numPr>
                <w:ilvl w:val="1"/>
                <w:numId w:val="6"/>
              </w:numPr>
              <w:tabs>
                <w:tab w:val="left" w:pos="1408"/>
                <w:tab w:val="clear" w:pos="1440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Tidak jujur, menyalahgunakan wewenang dan tanggung jawab yang diberikan.</w:t>
            </w:r>
          </w:p>
          <w:p>
            <w:pPr>
              <w:numPr>
                <w:ilvl w:val="1"/>
                <w:numId w:val="6"/>
              </w:numPr>
              <w:tabs>
                <w:tab w:val="left" w:pos="1408"/>
                <w:tab w:val="clear" w:pos="1440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 xml:space="preserve">Melanggar ketentuan yang ditetapkan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>oleh perusahaan ataupun pemerintah.</w:t>
            </w:r>
          </w:p>
          <w:p>
            <w:pPr>
              <w:numPr>
                <w:ilvl w:val="1"/>
                <w:numId w:val="6"/>
              </w:numPr>
              <w:tabs>
                <w:tab w:val="left" w:pos="1408"/>
                <w:tab w:val="clear" w:pos="1440"/>
              </w:tabs>
              <w:ind w:left="557" w:hanging="284"/>
              <w:jc w:val="both"/>
              <w:rPr>
                <w:rFonts w:ascii="Cambria" w:hAnsi="Cambria"/>
                <w:sz w:val="22"/>
                <w:szCs w:val="22"/>
                <w:lang w:val="sv-SE"/>
              </w:rPr>
            </w:pPr>
            <w:r>
              <w:rPr>
                <w:rFonts w:ascii="Cambria" w:hAnsi="Cambria"/>
                <w:sz w:val="22"/>
                <w:szCs w:val="22"/>
                <w:lang w:val="sv-SE"/>
              </w:rPr>
              <w:t>Melakukan tindak pidana, kekerasan, minum-minuman keras, asusila dan tindakan lain yang melanggar hukum.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b/>
                <w:bCs/>
                <w:i/>
                <w:iCs/>
                <w:sz w:val="22"/>
                <w:szCs w:val="22"/>
                <w:lang w:val="sv-SE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VII.</w:t>
            </w:r>
          </w:p>
        </w:tc>
        <w:tc>
          <w:tcPr>
            <w:tcW w:w="8522" w:type="dxa"/>
            <w:gridSpan w:val="3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Style w:val="34"/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Style w:val="34"/>
                <w:rFonts w:ascii="Cambria" w:hAnsi="Cambria"/>
                <w:b/>
                <w:bCs/>
                <w:i/>
                <w:iCs/>
                <w:sz w:val="22"/>
                <w:szCs w:val="22"/>
              </w:rPr>
              <w:t xml:space="preserve">Tanggal Effektif </w:t>
            </w:r>
          </w:p>
          <w:p>
            <w:pPr>
              <w:tabs>
                <w:tab w:val="left" w:pos="841"/>
                <w:tab w:val="left" w:pos="1134"/>
              </w:tabs>
              <w:rPr>
                <w:rStyle w:val="34"/>
                <w:rFonts w:ascii="Cambria" w:hAnsi="Cambria"/>
                <w:sz w:val="22"/>
                <w:szCs w:val="22"/>
              </w:rPr>
            </w:pPr>
            <w:r>
              <w:rPr>
                <w:rStyle w:val="34"/>
                <w:rFonts w:ascii="Cambria" w:hAnsi="Cambria"/>
                <w:sz w:val="22"/>
                <w:szCs w:val="22"/>
              </w:rPr>
              <w:t>Nota kesepakatan i</w:t>
            </w:r>
            <w:r>
              <w:rPr>
                <w:rStyle w:val="34"/>
                <w:rFonts w:ascii="Cambria" w:hAnsi="Cambria"/>
                <w:sz w:val="22"/>
                <w:szCs w:val="22"/>
                <w:lang w:val="id-ID"/>
              </w:rPr>
              <w:t>ni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>
              <w:rPr>
                <w:rStyle w:val="34"/>
                <w:rFonts w:ascii="Cambria" w:hAnsi="Cambria"/>
                <w:sz w:val="22"/>
                <w:szCs w:val="22"/>
                <w:lang w:val="id-ID"/>
              </w:rPr>
              <w:t>berlaku efektif setelah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disetujui</w:t>
            </w:r>
            <w:r>
              <w:rPr>
                <w:rStyle w:val="34"/>
                <w:rFonts w:ascii="Cambria" w:hAnsi="Cambria"/>
                <w:sz w:val="22"/>
                <w:szCs w:val="22"/>
              </w:rPr>
              <w:t xml:space="preserve"> oleh kedua belah pihak.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id-ID"/>
              </w:rPr>
              <w:br w:type="textWrapping"/>
            </w:r>
            <w:r>
              <w:rPr>
                <w:rStyle w:val="34"/>
                <w:rFonts w:ascii="Cambria" w:hAnsi="Cambria"/>
                <w:sz w:val="22"/>
                <w:szCs w:val="22"/>
              </w:rPr>
              <w:t>Dengan memberikan persetujuan atas Nota Kesepakatan ini, Kedua belah pihak menyatakan menerima atas isi yang ada di dalamnya.</w:t>
            </w:r>
          </w:p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Saya sudah membaca dan memahami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Style w:val="34"/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sym w:font="Wingdings 2" w:char="F0A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522" w:type="dxa"/>
            <w:gridSpan w:val="3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 xml:space="preserve">PERNYATAAN MENERIMA 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  <w:t>NOTA KESEPAKATAN KERJASAMA KEGIATAN PEMASARAN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 xml:space="preserve">Dengan mencentang kolom “YA” di bawah ini, saya menyatakan bahwa saya telah menerima Nota Kesepakatan Kerjasama Kegiatan Pemasaran ini, 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mengerti dan juga menyetujui isinya.</w:t>
            </w:r>
          </w:p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18"/>
                <w:szCs w:val="18"/>
              </w:rPr>
            </w:pP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205" w:type="dxa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Pernyataan Menerima/Tidak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 2" w:char="F0A3"/>
            </w:r>
            <w:r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i/>
                <w:iCs/>
                <w:sz w:val="22"/>
                <w:szCs w:val="22"/>
              </w:rPr>
              <w:t>Ya</w:t>
            </w:r>
          </w:p>
        </w:tc>
        <w:tc>
          <w:tcPr>
            <w:tcW w:w="3467" w:type="dxa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 2" w:char="F0A3"/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/>
                <w:iCs/>
                <w:sz w:val="22"/>
                <w:szCs w:val="22"/>
              </w:rPr>
              <w:t>Tidak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205" w:type="dxa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Diterima oleh</w:t>
            </w:r>
          </w:p>
        </w:tc>
        <w:tc>
          <w:tcPr>
            <w:tcW w:w="4317" w:type="dxa"/>
            <w:gridSpan w:val="2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XXXXXXXXXXXXXXXXXXXX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205" w:type="dxa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jc w:val="right"/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Pada tanggal</w:t>
            </w:r>
          </w:p>
        </w:tc>
        <w:tc>
          <w:tcPr>
            <w:tcW w:w="4317" w:type="dxa"/>
            <w:gridSpan w:val="2"/>
            <w:vAlign w:val="center"/>
          </w:tcPr>
          <w:p>
            <w:pPr>
              <w:tabs>
                <w:tab w:val="left" w:pos="567"/>
                <w:tab w:val="left" w:pos="851"/>
                <w:tab w:val="left" w:pos="1134"/>
              </w:tabs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i/>
                <w:iCs/>
                <w:sz w:val="18"/>
                <w:szCs w:val="18"/>
              </w:rPr>
              <w:t>DD/MM/YYYY</w:t>
            </w:r>
          </w:p>
        </w:tc>
        <w:tc>
          <w:tcPr>
            <w:tcW w:w="502" w:type="dxa"/>
          </w:tcPr>
          <w:p>
            <w:pPr>
              <w:tabs>
                <w:tab w:val="left" w:pos="2268"/>
                <w:tab w:val="left" w:pos="4536"/>
              </w:tabs>
              <w:rPr>
                <w:rFonts w:ascii="Cambria" w:hAnsi="Cambria"/>
                <w:sz w:val="32"/>
                <w:szCs w:val="32"/>
              </w:rPr>
            </w:pPr>
          </w:p>
        </w:tc>
      </w:tr>
    </w:tbl>
    <w:p>
      <w:pPr>
        <w:tabs>
          <w:tab w:val="left" w:pos="2268"/>
          <w:tab w:val="left" w:pos="4536"/>
        </w:tabs>
        <w:rPr>
          <w:rFonts w:ascii="Cambria" w:hAnsi="Cambria"/>
          <w:sz w:val="22"/>
          <w:szCs w:val="22"/>
        </w:rPr>
      </w:pPr>
    </w:p>
    <w:sectPr>
      <w:headerReference r:id="rId3" w:type="default"/>
      <w:footerReference r:id="rId4" w:type="default"/>
      <w:pgSz w:w="11909" w:h="16834"/>
      <w:pgMar w:top="1134" w:right="1134" w:bottom="873" w:left="1134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 xml:space="preserve">Halaman </w:t>
    </w:r>
    <w:r>
      <w:rPr>
        <w:rStyle w:val="19"/>
        <w:rFonts w:ascii="Gill Sans MT" w:hAnsi="Gill Sans MT"/>
        <w:sz w:val="16"/>
        <w:szCs w:val="16"/>
      </w:rPr>
      <w:fldChar w:fldCharType="begin"/>
    </w:r>
    <w:r>
      <w:rPr>
        <w:rStyle w:val="19"/>
        <w:rFonts w:ascii="Gill Sans MT" w:hAnsi="Gill Sans MT"/>
        <w:sz w:val="16"/>
        <w:szCs w:val="16"/>
      </w:rPr>
      <w:instrText xml:space="preserve"> PAGE </w:instrText>
    </w:r>
    <w:r>
      <w:rPr>
        <w:rStyle w:val="19"/>
        <w:rFonts w:ascii="Gill Sans MT" w:hAnsi="Gill Sans MT"/>
        <w:sz w:val="16"/>
        <w:szCs w:val="16"/>
      </w:rPr>
      <w:fldChar w:fldCharType="separate"/>
    </w:r>
    <w:r>
      <w:rPr>
        <w:rStyle w:val="19"/>
        <w:rFonts w:ascii="Gill Sans MT" w:hAnsi="Gill Sans MT"/>
        <w:sz w:val="16"/>
        <w:szCs w:val="16"/>
      </w:rPr>
      <w:t>1</w:t>
    </w:r>
    <w:r>
      <w:rPr>
        <w:rStyle w:val="19"/>
        <w:rFonts w:ascii="Gill Sans MT" w:hAnsi="Gill Sans MT"/>
        <w:sz w:val="16"/>
        <w:szCs w:val="16"/>
      </w:rPr>
      <w:fldChar w:fldCharType="end"/>
    </w:r>
    <w:r>
      <w:rPr>
        <w:rStyle w:val="19"/>
        <w:rFonts w:ascii="Gill Sans MT" w:hAnsi="Gill Sans MT"/>
        <w:sz w:val="16"/>
        <w:szCs w:val="16"/>
      </w:rPr>
      <w:t xml:space="preserve"> / </w:t>
    </w:r>
    <w:r>
      <w:rPr>
        <w:rStyle w:val="19"/>
        <w:rFonts w:ascii="Gill Sans MT" w:hAnsi="Gill Sans MT"/>
        <w:sz w:val="16"/>
        <w:szCs w:val="16"/>
      </w:rPr>
      <w:fldChar w:fldCharType="begin"/>
    </w:r>
    <w:r>
      <w:rPr>
        <w:rStyle w:val="19"/>
        <w:rFonts w:ascii="Gill Sans MT" w:hAnsi="Gill Sans MT"/>
        <w:sz w:val="16"/>
        <w:szCs w:val="16"/>
      </w:rPr>
      <w:instrText xml:space="preserve"> NUMPAGES </w:instrText>
    </w:r>
    <w:r>
      <w:rPr>
        <w:rStyle w:val="19"/>
        <w:rFonts w:ascii="Gill Sans MT" w:hAnsi="Gill Sans MT"/>
        <w:sz w:val="16"/>
        <w:szCs w:val="16"/>
      </w:rPr>
      <w:fldChar w:fldCharType="separate"/>
    </w:r>
    <w:r>
      <w:rPr>
        <w:rStyle w:val="19"/>
        <w:rFonts w:ascii="Gill Sans MT" w:hAnsi="Gill Sans MT"/>
        <w:sz w:val="16"/>
        <w:szCs w:val="16"/>
      </w:rPr>
      <w:t>2</w:t>
    </w:r>
    <w:r>
      <w:rPr>
        <w:rStyle w:val="19"/>
        <w:rFonts w:ascii="Gill Sans MT" w:hAnsi="Gill Sans MT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D06C9"/>
    <w:multiLevelType w:val="multilevel"/>
    <w:tmpl w:val="3FFD06C9"/>
    <w:lvl w:ilvl="0" w:tentative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D987493"/>
    <w:multiLevelType w:val="multilevel"/>
    <w:tmpl w:val="4D987493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2">
    <w:nsid w:val="526E2002"/>
    <w:multiLevelType w:val="multilevel"/>
    <w:tmpl w:val="526E20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1599A"/>
    <w:multiLevelType w:val="multilevel"/>
    <w:tmpl w:val="6921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74582922"/>
    <w:multiLevelType w:val="multilevel"/>
    <w:tmpl w:val="745829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757260A6"/>
    <w:multiLevelType w:val="multilevel"/>
    <w:tmpl w:val="757260A6"/>
    <w:lvl w:ilvl="0" w:tentative="0">
      <w:start w:val="1"/>
      <w:numFmt w:val="decimal"/>
      <w:pStyle w:val="2"/>
      <w:lvlText w:val="%1."/>
      <w:lvlJc w:val="left"/>
      <w:pPr>
        <w:tabs>
          <w:tab w:val="left" w:pos="1571"/>
        </w:tabs>
        <w:ind w:left="1571" w:hanging="72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1571"/>
        </w:tabs>
        <w:ind w:left="1571" w:hanging="72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2291"/>
        </w:tabs>
        <w:ind w:left="2291" w:hanging="720"/>
      </w:pPr>
    </w:lvl>
    <w:lvl w:ilvl="3" w:tentative="0">
      <w:start w:val="1"/>
      <w:numFmt w:val="lowerRoman"/>
      <w:pStyle w:val="5"/>
      <w:lvlText w:val="(%4)"/>
      <w:lvlJc w:val="left"/>
      <w:pPr>
        <w:tabs>
          <w:tab w:val="left" w:pos="3011"/>
        </w:tabs>
        <w:ind w:left="3011" w:hanging="72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859"/>
        </w:tabs>
        <w:ind w:left="1859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2003"/>
        </w:tabs>
        <w:ind w:left="2003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2147"/>
        </w:tabs>
        <w:ind w:left="2147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2291"/>
        </w:tabs>
        <w:ind w:left="2291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435"/>
        </w:tabs>
        <w:ind w:left="2435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FB"/>
    <w:rsid w:val="00001DAA"/>
    <w:rsid w:val="00004C37"/>
    <w:rsid w:val="00004DAC"/>
    <w:rsid w:val="00007319"/>
    <w:rsid w:val="00013FB9"/>
    <w:rsid w:val="000226F5"/>
    <w:rsid w:val="00023889"/>
    <w:rsid w:val="00027F91"/>
    <w:rsid w:val="00036B46"/>
    <w:rsid w:val="0006274A"/>
    <w:rsid w:val="00074EAA"/>
    <w:rsid w:val="00082132"/>
    <w:rsid w:val="00086795"/>
    <w:rsid w:val="00092694"/>
    <w:rsid w:val="0009592D"/>
    <w:rsid w:val="000B477B"/>
    <w:rsid w:val="000D4557"/>
    <w:rsid w:val="000D6A7E"/>
    <w:rsid w:val="000E196B"/>
    <w:rsid w:val="000E3B1C"/>
    <w:rsid w:val="000F5463"/>
    <w:rsid w:val="00105F81"/>
    <w:rsid w:val="00113295"/>
    <w:rsid w:val="00124529"/>
    <w:rsid w:val="00140B03"/>
    <w:rsid w:val="001417D0"/>
    <w:rsid w:val="001453A1"/>
    <w:rsid w:val="00145679"/>
    <w:rsid w:val="00153ED8"/>
    <w:rsid w:val="00154D2C"/>
    <w:rsid w:val="00155F53"/>
    <w:rsid w:val="00162365"/>
    <w:rsid w:val="00165E1F"/>
    <w:rsid w:val="00167FED"/>
    <w:rsid w:val="0017328F"/>
    <w:rsid w:val="001878BB"/>
    <w:rsid w:val="001A7813"/>
    <w:rsid w:val="001E2A5C"/>
    <w:rsid w:val="001E4B1F"/>
    <w:rsid w:val="001E5819"/>
    <w:rsid w:val="001E658A"/>
    <w:rsid w:val="00221C38"/>
    <w:rsid w:val="002359AE"/>
    <w:rsid w:val="002412C6"/>
    <w:rsid w:val="002514FE"/>
    <w:rsid w:val="00256B34"/>
    <w:rsid w:val="00262A71"/>
    <w:rsid w:val="0026422A"/>
    <w:rsid w:val="00272184"/>
    <w:rsid w:val="00272891"/>
    <w:rsid w:val="002765B2"/>
    <w:rsid w:val="00283449"/>
    <w:rsid w:val="00290360"/>
    <w:rsid w:val="002964FB"/>
    <w:rsid w:val="002A5418"/>
    <w:rsid w:val="002B4271"/>
    <w:rsid w:val="002D587A"/>
    <w:rsid w:val="002E15B8"/>
    <w:rsid w:val="002E569F"/>
    <w:rsid w:val="003075D9"/>
    <w:rsid w:val="003216AF"/>
    <w:rsid w:val="00333398"/>
    <w:rsid w:val="003342C1"/>
    <w:rsid w:val="00337ADD"/>
    <w:rsid w:val="003423B4"/>
    <w:rsid w:val="00342FB9"/>
    <w:rsid w:val="003554D6"/>
    <w:rsid w:val="00381986"/>
    <w:rsid w:val="00384BA6"/>
    <w:rsid w:val="0039259F"/>
    <w:rsid w:val="00393375"/>
    <w:rsid w:val="0039558B"/>
    <w:rsid w:val="003A41B5"/>
    <w:rsid w:val="003B0220"/>
    <w:rsid w:val="003B7847"/>
    <w:rsid w:val="003C1572"/>
    <w:rsid w:val="003C4761"/>
    <w:rsid w:val="003E3F8A"/>
    <w:rsid w:val="003E63AC"/>
    <w:rsid w:val="004224DE"/>
    <w:rsid w:val="004243E8"/>
    <w:rsid w:val="00434150"/>
    <w:rsid w:val="00436D5E"/>
    <w:rsid w:val="00440A9D"/>
    <w:rsid w:val="00447EBF"/>
    <w:rsid w:val="00451354"/>
    <w:rsid w:val="00475A0A"/>
    <w:rsid w:val="004817E0"/>
    <w:rsid w:val="00487862"/>
    <w:rsid w:val="004C1231"/>
    <w:rsid w:val="004C4B95"/>
    <w:rsid w:val="004D3D8E"/>
    <w:rsid w:val="00504AF0"/>
    <w:rsid w:val="00511912"/>
    <w:rsid w:val="005148C3"/>
    <w:rsid w:val="00532133"/>
    <w:rsid w:val="005329E0"/>
    <w:rsid w:val="00547778"/>
    <w:rsid w:val="00551217"/>
    <w:rsid w:val="0055643A"/>
    <w:rsid w:val="00592B7A"/>
    <w:rsid w:val="005D0810"/>
    <w:rsid w:val="005D32EE"/>
    <w:rsid w:val="005D393E"/>
    <w:rsid w:val="005D7895"/>
    <w:rsid w:val="005E2342"/>
    <w:rsid w:val="005E5010"/>
    <w:rsid w:val="00605C02"/>
    <w:rsid w:val="0060718E"/>
    <w:rsid w:val="006127AE"/>
    <w:rsid w:val="00615C11"/>
    <w:rsid w:val="00616598"/>
    <w:rsid w:val="00622D80"/>
    <w:rsid w:val="006325CF"/>
    <w:rsid w:val="0063669A"/>
    <w:rsid w:val="00642A18"/>
    <w:rsid w:val="00662AF8"/>
    <w:rsid w:val="00670BFC"/>
    <w:rsid w:val="00673E8D"/>
    <w:rsid w:val="00676821"/>
    <w:rsid w:val="006A0815"/>
    <w:rsid w:val="006A36B5"/>
    <w:rsid w:val="006A61F2"/>
    <w:rsid w:val="006B74D1"/>
    <w:rsid w:val="006D35D0"/>
    <w:rsid w:val="006E67C4"/>
    <w:rsid w:val="006F04E2"/>
    <w:rsid w:val="006F5756"/>
    <w:rsid w:val="006F5852"/>
    <w:rsid w:val="006F5EDE"/>
    <w:rsid w:val="00700EA7"/>
    <w:rsid w:val="00717364"/>
    <w:rsid w:val="00755241"/>
    <w:rsid w:val="00760D88"/>
    <w:rsid w:val="00785279"/>
    <w:rsid w:val="00794491"/>
    <w:rsid w:val="007960BF"/>
    <w:rsid w:val="007A215F"/>
    <w:rsid w:val="007A2C55"/>
    <w:rsid w:val="007B09C9"/>
    <w:rsid w:val="007B2997"/>
    <w:rsid w:val="007B47FB"/>
    <w:rsid w:val="007B5CF3"/>
    <w:rsid w:val="007C4081"/>
    <w:rsid w:val="007C5731"/>
    <w:rsid w:val="007D2656"/>
    <w:rsid w:val="007E4E6F"/>
    <w:rsid w:val="00803243"/>
    <w:rsid w:val="00811CF8"/>
    <w:rsid w:val="008135CB"/>
    <w:rsid w:val="0081607E"/>
    <w:rsid w:val="008279E7"/>
    <w:rsid w:val="00827CEA"/>
    <w:rsid w:val="00843C2E"/>
    <w:rsid w:val="00852674"/>
    <w:rsid w:val="00854356"/>
    <w:rsid w:val="0085483A"/>
    <w:rsid w:val="00854B97"/>
    <w:rsid w:val="00862F90"/>
    <w:rsid w:val="008733DA"/>
    <w:rsid w:val="008813B9"/>
    <w:rsid w:val="008856C9"/>
    <w:rsid w:val="00891294"/>
    <w:rsid w:val="00891F6E"/>
    <w:rsid w:val="008947A3"/>
    <w:rsid w:val="008A7917"/>
    <w:rsid w:val="008B3F55"/>
    <w:rsid w:val="008D525A"/>
    <w:rsid w:val="008F27E6"/>
    <w:rsid w:val="008F32FD"/>
    <w:rsid w:val="0090349E"/>
    <w:rsid w:val="009037A7"/>
    <w:rsid w:val="0092467B"/>
    <w:rsid w:val="00967EB0"/>
    <w:rsid w:val="009A3F49"/>
    <w:rsid w:val="009B1A9B"/>
    <w:rsid w:val="009B3DFF"/>
    <w:rsid w:val="009C56B9"/>
    <w:rsid w:val="009D5016"/>
    <w:rsid w:val="009E788B"/>
    <w:rsid w:val="009F1140"/>
    <w:rsid w:val="00A00F11"/>
    <w:rsid w:val="00A050D5"/>
    <w:rsid w:val="00A33A50"/>
    <w:rsid w:val="00A3538F"/>
    <w:rsid w:val="00A36B21"/>
    <w:rsid w:val="00A374C2"/>
    <w:rsid w:val="00A37D39"/>
    <w:rsid w:val="00A444FC"/>
    <w:rsid w:val="00A513AC"/>
    <w:rsid w:val="00A5379E"/>
    <w:rsid w:val="00A55B1F"/>
    <w:rsid w:val="00A55D43"/>
    <w:rsid w:val="00A6278D"/>
    <w:rsid w:val="00A806E3"/>
    <w:rsid w:val="00A91E7F"/>
    <w:rsid w:val="00A92F29"/>
    <w:rsid w:val="00A96D73"/>
    <w:rsid w:val="00AB1CD7"/>
    <w:rsid w:val="00AC0C7C"/>
    <w:rsid w:val="00AC2630"/>
    <w:rsid w:val="00AE4F86"/>
    <w:rsid w:val="00AF2C30"/>
    <w:rsid w:val="00B01E45"/>
    <w:rsid w:val="00B07504"/>
    <w:rsid w:val="00B43A09"/>
    <w:rsid w:val="00B62BAD"/>
    <w:rsid w:val="00B631AD"/>
    <w:rsid w:val="00B67571"/>
    <w:rsid w:val="00B95000"/>
    <w:rsid w:val="00B968F1"/>
    <w:rsid w:val="00BB15DF"/>
    <w:rsid w:val="00BC1214"/>
    <w:rsid w:val="00BD544F"/>
    <w:rsid w:val="00BE3194"/>
    <w:rsid w:val="00C07E3C"/>
    <w:rsid w:val="00C24513"/>
    <w:rsid w:val="00C31BE7"/>
    <w:rsid w:val="00C34EAE"/>
    <w:rsid w:val="00C36CF6"/>
    <w:rsid w:val="00C37117"/>
    <w:rsid w:val="00C421DD"/>
    <w:rsid w:val="00C431AC"/>
    <w:rsid w:val="00C466BA"/>
    <w:rsid w:val="00C513AF"/>
    <w:rsid w:val="00C6064D"/>
    <w:rsid w:val="00C66DCF"/>
    <w:rsid w:val="00C90CDB"/>
    <w:rsid w:val="00C92030"/>
    <w:rsid w:val="00C92A26"/>
    <w:rsid w:val="00C943AD"/>
    <w:rsid w:val="00C9751E"/>
    <w:rsid w:val="00C97CC4"/>
    <w:rsid w:val="00CA2C4C"/>
    <w:rsid w:val="00CA3D81"/>
    <w:rsid w:val="00CB4F05"/>
    <w:rsid w:val="00CB5ADF"/>
    <w:rsid w:val="00CB6200"/>
    <w:rsid w:val="00CB65C0"/>
    <w:rsid w:val="00CB70BC"/>
    <w:rsid w:val="00CE6E29"/>
    <w:rsid w:val="00CF210C"/>
    <w:rsid w:val="00D27685"/>
    <w:rsid w:val="00D35035"/>
    <w:rsid w:val="00D41649"/>
    <w:rsid w:val="00D41A5F"/>
    <w:rsid w:val="00D75991"/>
    <w:rsid w:val="00D81022"/>
    <w:rsid w:val="00D872A5"/>
    <w:rsid w:val="00D875A8"/>
    <w:rsid w:val="00D9325B"/>
    <w:rsid w:val="00DA0A4C"/>
    <w:rsid w:val="00DA7D47"/>
    <w:rsid w:val="00DB1AC5"/>
    <w:rsid w:val="00DB5905"/>
    <w:rsid w:val="00DD5BC9"/>
    <w:rsid w:val="00E0009C"/>
    <w:rsid w:val="00E067FE"/>
    <w:rsid w:val="00E072BE"/>
    <w:rsid w:val="00E4276C"/>
    <w:rsid w:val="00E4374A"/>
    <w:rsid w:val="00E43A53"/>
    <w:rsid w:val="00E452E7"/>
    <w:rsid w:val="00E46DDA"/>
    <w:rsid w:val="00E540E9"/>
    <w:rsid w:val="00E97D00"/>
    <w:rsid w:val="00EB155A"/>
    <w:rsid w:val="00ED4E43"/>
    <w:rsid w:val="00EE5123"/>
    <w:rsid w:val="00EF198C"/>
    <w:rsid w:val="00F004CB"/>
    <w:rsid w:val="00F1083A"/>
    <w:rsid w:val="00F1588B"/>
    <w:rsid w:val="00F159D9"/>
    <w:rsid w:val="00F200C5"/>
    <w:rsid w:val="00F25DB6"/>
    <w:rsid w:val="00F506A0"/>
    <w:rsid w:val="00F54ED5"/>
    <w:rsid w:val="00F56399"/>
    <w:rsid w:val="00F56E05"/>
    <w:rsid w:val="00F56F40"/>
    <w:rsid w:val="00F6064C"/>
    <w:rsid w:val="00F71D96"/>
    <w:rsid w:val="00F82FDB"/>
    <w:rsid w:val="00F95610"/>
    <w:rsid w:val="00FA2E28"/>
    <w:rsid w:val="00FB59E0"/>
    <w:rsid w:val="00FD5F08"/>
    <w:rsid w:val="00FD64AB"/>
    <w:rsid w:val="00FD7F18"/>
    <w:rsid w:val="00FE0333"/>
    <w:rsid w:val="00FF605A"/>
    <w:rsid w:val="4D3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widowControl w:val="0"/>
      <w:numPr>
        <w:ilvl w:val="0"/>
        <w:numId w:val="1"/>
      </w:numPr>
      <w:spacing w:before="120" w:after="120"/>
      <w:jc w:val="both"/>
      <w:outlineLvl w:val="0"/>
    </w:pPr>
    <w:rPr>
      <w:rFonts w:ascii="Times New Roman Bold" w:hAnsi="Times New Roman Bold" w:eastAsia="PMingLiU"/>
      <w:snapToGrid w:val="0"/>
      <w:kern w:val="28"/>
      <w:szCs w:val="20"/>
      <w:lang w:val="zh-CN" w:eastAsia="zh-CN"/>
    </w:rPr>
  </w:style>
  <w:style w:type="paragraph" w:styleId="3">
    <w:name w:val="heading 2"/>
    <w:basedOn w:val="1"/>
    <w:next w:val="1"/>
    <w:link w:val="25"/>
    <w:qFormat/>
    <w:uiPriority w:val="0"/>
    <w:pPr>
      <w:keepNext/>
      <w:widowControl w:val="0"/>
      <w:numPr>
        <w:ilvl w:val="1"/>
        <w:numId w:val="1"/>
      </w:numPr>
      <w:spacing w:before="120" w:after="120"/>
      <w:jc w:val="both"/>
      <w:outlineLvl w:val="1"/>
    </w:pPr>
    <w:rPr>
      <w:rFonts w:eastAsia="PMingLiU"/>
      <w:snapToGrid w:val="0"/>
      <w:szCs w:val="20"/>
      <w:lang w:val="zh-CN" w:eastAsia="zh-CN"/>
    </w:rPr>
  </w:style>
  <w:style w:type="paragraph" w:styleId="4">
    <w:name w:val="heading 3"/>
    <w:basedOn w:val="1"/>
    <w:next w:val="1"/>
    <w:link w:val="26"/>
    <w:qFormat/>
    <w:uiPriority w:val="0"/>
    <w:pPr>
      <w:widowControl w:val="0"/>
      <w:numPr>
        <w:ilvl w:val="2"/>
        <w:numId w:val="1"/>
      </w:numPr>
      <w:spacing w:before="120" w:after="120"/>
      <w:jc w:val="both"/>
      <w:outlineLvl w:val="2"/>
    </w:pPr>
    <w:rPr>
      <w:rFonts w:eastAsia="PMingLiU"/>
      <w:snapToGrid w:val="0"/>
      <w:szCs w:val="20"/>
      <w:lang w:val="zh-CN" w:eastAsia="zh-CN"/>
    </w:rPr>
  </w:style>
  <w:style w:type="paragraph" w:styleId="5">
    <w:name w:val="heading 4"/>
    <w:basedOn w:val="1"/>
    <w:next w:val="1"/>
    <w:link w:val="27"/>
    <w:qFormat/>
    <w:uiPriority w:val="0"/>
    <w:pPr>
      <w:widowControl w:val="0"/>
      <w:numPr>
        <w:ilvl w:val="3"/>
        <w:numId w:val="1"/>
      </w:numPr>
      <w:spacing w:before="120" w:after="120"/>
      <w:outlineLvl w:val="3"/>
    </w:pPr>
    <w:rPr>
      <w:rFonts w:eastAsia="PMingLiU"/>
      <w:snapToGrid w:val="0"/>
      <w:szCs w:val="20"/>
      <w:lang w:val="zh-CN" w:eastAsia="zh-CN"/>
    </w:rPr>
  </w:style>
  <w:style w:type="paragraph" w:styleId="6">
    <w:name w:val="heading 5"/>
    <w:basedOn w:val="1"/>
    <w:next w:val="1"/>
    <w:link w:val="28"/>
    <w:qFormat/>
    <w:uiPriority w:val="0"/>
    <w:pPr>
      <w:widowControl w:val="0"/>
      <w:numPr>
        <w:ilvl w:val="4"/>
        <w:numId w:val="1"/>
      </w:numPr>
      <w:spacing w:before="240" w:after="60"/>
      <w:outlineLvl w:val="4"/>
    </w:pPr>
    <w:rPr>
      <w:rFonts w:eastAsia="PMingLiU"/>
      <w:snapToGrid w:val="0"/>
      <w:sz w:val="22"/>
      <w:szCs w:val="20"/>
      <w:lang w:val="zh-CN" w:eastAsia="zh-CN"/>
    </w:rPr>
  </w:style>
  <w:style w:type="paragraph" w:styleId="7">
    <w:name w:val="heading 6"/>
    <w:basedOn w:val="1"/>
    <w:next w:val="1"/>
    <w:link w:val="29"/>
    <w:qFormat/>
    <w:uiPriority w:val="0"/>
    <w:pPr>
      <w:widowControl w:val="0"/>
      <w:numPr>
        <w:ilvl w:val="5"/>
        <w:numId w:val="1"/>
      </w:numPr>
      <w:spacing w:before="240" w:after="60"/>
      <w:outlineLvl w:val="5"/>
    </w:pPr>
    <w:rPr>
      <w:rFonts w:eastAsia="PMingLiU"/>
      <w:i/>
      <w:snapToGrid w:val="0"/>
      <w:sz w:val="22"/>
      <w:szCs w:val="20"/>
      <w:lang w:val="zh-CN" w:eastAsia="zh-CN"/>
    </w:rPr>
  </w:style>
  <w:style w:type="paragraph" w:styleId="8">
    <w:name w:val="heading 7"/>
    <w:basedOn w:val="1"/>
    <w:next w:val="1"/>
    <w:link w:val="30"/>
    <w:qFormat/>
    <w:uiPriority w:val="0"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 w:eastAsia="PMingLiU"/>
      <w:snapToGrid w:val="0"/>
      <w:sz w:val="20"/>
      <w:szCs w:val="20"/>
      <w:lang w:val="zh-CN" w:eastAsia="zh-CN"/>
    </w:rPr>
  </w:style>
  <w:style w:type="paragraph" w:styleId="9">
    <w:name w:val="heading 8"/>
    <w:basedOn w:val="1"/>
    <w:next w:val="1"/>
    <w:link w:val="31"/>
    <w:qFormat/>
    <w:uiPriority w:val="0"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 w:eastAsia="PMingLiU"/>
      <w:i/>
      <w:snapToGrid w:val="0"/>
      <w:sz w:val="20"/>
      <w:szCs w:val="20"/>
      <w:lang w:val="zh-CN" w:eastAsia="zh-CN"/>
    </w:rPr>
  </w:style>
  <w:style w:type="paragraph" w:styleId="10">
    <w:name w:val="heading 9"/>
    <w:basedOn w:val="1"/>
    <w:next w:val="1"/>
    <w:link w:val="32"/>
    <w:qFormat/>
    <w:uiPriority w:val="0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 w:eastAsia="PMingLiU"/>
      <w:b/>
      <w:i/>
      <w:snapToGrid w:val="0"/>
      <w:sz w:val="18"/>
      <w:szCs w:val="20"/>
      <w:lang w:val="zh-CN" w:eastAsia="zh-CN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 Indent"/>
    <w:basedOn w:val="1"/>
    <w:link w:val="33"/>
    <w:qFormat/>
    <w:uiPriority w:val="0"/>
    <w:pPr>
      <w:widowControl w:val="0"/>
      <w:ind w:left="720"/>
      <w:jc w:val="both"/>
    </w:pPr>
    <w:rPr>
      <w:rFonts w:eastAsia="PMingLiU"/>
      <w:snapToGrid w:val="0"/>
      <w:szCs w:val="20"/>
      <w:lang w:val="zh-CN" w:eastAsia="zh-CN"/>
    </w:r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link w:val="35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character" w:styleId="17">
    <w:name w:val="Hyperlink"/>
    <w:basedOn w:val="11"/>
    <w:unhideWhenUsed/>
    <w:qFormat/>
    <w:uiPriority w:val="99"/>
    <w:rPr>
      <w:color w:val="0000FF"/>
      <w:u w:val="single"/>
    </w:r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9">
    <w:name w:val="page number"/>
    <w:basedOn w:val="11"/>
    <w:uiPriority w:val="0"/>
  </w:style>
  <w:style w:type="character" w:styleId="20">
    <w:name w:val="Strong"/>
    <w:basedOn w:val="11"/>
    <w:qFormat/>
    <w:uiPriority w:val="22"/>
    <w:rPr>
      <w:b/>
      <w:bCs/>
    </w:rPr>
  </w:style>
  <w:style w:type="table" w:styleId="21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qFormat/>
    <w:uiPriority w:val="0"/>
    <w:pPr>
      <w:jc w:val="center"/>
    </w:pPr>
    <w:rPr>
      <w:rFonts w:ascii="Garamond" w:hAnsi="Garamond"/>
      <w:b/>
      <w:bCs/>
      <w:sz w:val="32"/>
    </w:rPr>
  </w:style>
  <w:style w:type="paragraph" w:customStyle="1" w:styleId="23">
    <w:name w:val="Colorful List - Accent 11"/>
    <w:basedOn w:val="1"/>
    <w:qFormat/>
    <w:uiPriority w:val="34"/>
    <w:pPr>
      <w:ind w:left="720"/>
    </w:pPr>
  </w:style>
  <w:style w:type="character" w:customStyle="1" w:styleId="24">
    <w:name w:val="Heading 1 Char"/>
    <w:link w:val="2"/>
    <w:uiPriority w:val="0"/>
    <w:rPr>
      <w:rFonts w:ascii="Times New Roman Bold" w:hAnsi="Times New Roman Bold" w:eastAsia="PMingLiU"/>
      <w:snapToGrid w:val="0"/>
      <w:kern w:val="28"/>
      <w:sz w:val="24"/>
    </w:rPr>
  </w:style>
  <w:style w:type="character" w:customStyle="1" w:styleId="25">
    <w:name w:val="Heading 2 Char"/>
    <w:link w:val="3"/>
    <w:uiPriority w:val="0"/>
    <w:rPr>
      <w:rFonts w:eastAsia="PMingLiU"/>
      <w:snapToGrid w:val="0"/>
      <w:sz w:val="24"/>
    </w:rPr>
  </w:style>
  <w:style w:type="character" w:customStyle="1" w:styleId="26">
    <w:name w:val="Heading 3 Char"/>
    <w:link w:val="4"/>
    <w:qFormat/>
    <w:uiPriority w:val="0"/>
    <w:rPr>
      <w:rFonts w:eastAsia="PMingLiU"/>
      <w:snapToGrid w:val="0"/>
      <w:sz w:val="24"/>
    </w:rPr>
  </w:style>
  <w:style w:type="character" w:customStyle="1" w:styleId="27">
    <w:name w:val="Heading 4 Char"/>
    <w:link w:val="5"/>
    <w:uiPriority w:val="0"/>
    <w:rPr>
      <w:rFonts w:eastAsia="PMingLiU"/>
      <w:snapToGrid w:val="0"/>
      <w:sz w:val="24"/>
    </w:rPr>
  </w:style>
  <w:style w:type="character" w:customStyle="1" w:styleId="28">
    <w:name w:val="Heading 5 Char"/>
    <w:link w:val="6"/>
    <w:uiPriority w:val="0"/>
    <w:rPr>
      <w:rFonts w:eastAsia="PMingLiU"/>
      <w:snapToGrid w:val="0"/>
      <w:sz w:val="22"/>
    </w:rPr>
  </w:style>
  <w:style w:type="character" w:customStyle="1" w:styleId="29">
    <w:name w:val="Heading 6 Char"/>
    <w:link w:val="7"/>
    <w:qFormat/>
    <w:uiPriority w:val="0"/>
    <w:rPr>
      <w:rFonts w:eastAsia="PMingLiU"/>
      <w:i/>
      <w:snapToGrid w:val="0"/>
      <w:sz w:val="22"/>
    </w:rPr>
  </w:style>
  <w:style w:type="character" w:customStyle="1" w:styleId="30">
    <w:name w:val="Heading 7 Char"/>
    <w:link w:val="8"/>
    <w:qFormat/>
    <w:uiPriority w:val="0"/>
    <w:rPr>
      <w:rFonts w:ascii="Arial" w:hAnsi="Arial" w:eastAsia="PMingLiU"/>
      <w:snapToGrid w:val="0"/>
    </w:rPr>
  </w:style>
  <w:style w:type="character" w:customStyle="1" w:styleId="31">
    <w:name w:val="Heading 8 Char"/>
    <w:link w:val="9"/>
    <w:uiPriority w:val="0"/>
    <w:rPr>
      <w:rFonts w:ascii="Arial" w:hAnsi="Arial" w:eastAsia="PMingLiU"/>
      <w:i/>
      <w:snapToGrid w:val="0"/>
    </w:rPr>
  </w:style>
  <w:style w:type="character" w:customStyle="1" w:styleId="32">
    <w:name w:val="Heading 9 Char"/>
    <w:link w:val="10"/>
    <w:uiPriority w:val="0"/>
    <w:rPr>
      <w:rFonts w:ascii="Arial" w:hAnsi="Arial" w:eastAsia="PMingLiU"/>
      <w:b/>
      <w:i/>
      <w:snapToGrid w:val="0"/>
      <w:sz w:val="18"/>
    </w:rPr>
  </w:style>
  <w:style w:type="character" w:customStyle="1" w:styleId="33">
    <w:name w:val="Body Text Indent Char"/>
    <w:link w:val="14"/>
    <w:uiPriority w:val="0"/>
    <w:rPr>
      <w:rFonts w:eastAsia="PMingLiU"/>
      <w:snapToGrid w:val="0"/>
      <w:sz w:val="24"/>
    </w:rPr>
  </w:style>
  <w:style w:type="character" w:customStyle="1" w:styleId="34">
    <w:name w:val="hps"/>
    <w:basedOn w:val="11"/>
    <w:qFormat/>
    <w:uiPriority w:val="0"/>
  </w:style>
  <w:style w:type="character" w:customStyle="1" w:styleId="35">
    <w:name w:val="Header Char"/>
    <w:link w:val="16"/>
    <w:uiPriority w:val="99"/>
    <w:rPr>
      <w:sz w:val="24"/>
      <w:szCs w:val="24"/>
    </w:rPr>
  </w:style>
  <w:style w:type="paragraph" w:customStyle="1" w:styleId="36">
    <w:name w:val="HTML Top of Form"/>
    <w:basedOn w:val="1"/>
    <w:next w:val="1"/>
    <w:link w:val="37"/>
    <w:unhideWhenUsed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37">
    <w:name w:val="z-Top of Form Char"/>
    <w:basedOn w:val="11"/>
    <w:link w:val="36"/>
    <w:uiPriority w:val="99"/>
    <w:rPr>
      <w:rFonts w:ascii="Arial" w:hAnsi="Arial" w:cs="Arial"/>
      <w:vanish/>
      <w:sz w:val="16"/>
      <w:szCs w:val="16"/>
    </w:rPr>
  </w:style>
  <w:style w:type="paragraph" w:customStyle="1" w:styleId="38">
    <w:name w:val="text-center"/>
    <w:basedOn w:val="1"/>
    <w:qFormat/>
    <w:uiPriority w:val="0"/>
    <w:pPr>
      <w:spacing w:before="100" w:beforeAutospacing="1" w:after="100" w:afterAutospacing="1"/>
    </w:pPr>
  </w:style>
  <w:style w:type="paragraph" w:customStyle="1" w:styleId="39">
    <w:name w:val="HTML Bottom of Form"/>
    <w:basedOn w:val="1"/>
    <w:next w:val="1"/>
    <w:link w:val="40"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40">
    <w:name w:val="z-Bottom of Form Char"/>
    <w:basedOn w:val="11"/>
    <w:link w:val="39"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32352-90D3-4133-865C-A840FA7AC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637</Words>
  <Characters>4081</Characters>
  <Lines>34</Lines>
  <Paragraphs>9</Paragraphs>
  <TotalTime>9</TotalTime>
  <ScaleCrop>false</ScaleCrop>
  <LinksUpToDate>false</LinksUpToDate>
  <CharactersWithSpaces>4709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2021-04-16T09:04:00Z</dcterms:created>
  <dc:creator>nirman</dc:creator>
  <cp:lastModifiedBy>Lenovo</cp:lastModifiedBy>
  <cp:lastPrinted>2012-03-26T05:20:00Z</cp:lastPrinted>
  <dcterms:modified xsi:type="dcterms:W3CDTF">2021-04-19T05:11:06Z</dcterms:modified>
  <dc:title>PERJANJIAN KERJASAMA PEMASARAN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