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Brief de campagne — document de test</w:t>
      </w:r>
    </w:p>
    <w:p>
      <w:r>
        <w:t>Notre nouvelle campagne vise les artisans de Bouake</w:t>
      </w:r>
    </w:p>
    <w:p>
      <w:r>
        <w:t>Budget prevu : 1 500 000 francs CFA.</w:t>
      </w:r>
    </w:p>
  </w:body>
</w:document>
</file>