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ve ekindeki sözleşme, EMS Eroğlu Manufacturing Studio'nun (EMS) kendi gizli bilgilerini ve müşterilerin, tedarikçilerin ve çalışanların kendisine emanet ettiği gizli bilgileri nasıl koruduğunu belirler. Bu bilgilere erişmeden önce her çalışanın, stajyerin, geçici işçinin, yüklenicinin ve danışmanın imzaladığı gizlilik taahhüdünü düzenler.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tüm EMS çalışanlarını (belirsiz süreli, belirli süreli ve geçici), stajyerleri, işgücü ajansı çalışanlarını, alt yüklenicileri, danışmanları ve EMS'nin gizli bilgilerine erişimi olan diğer herkesi, tüm bölümlerde ve tüm yerlerde, ilişki süresince ve sona erdikten sonra kapsar.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İK Müdürü:</w:t>
      </w:r>
      <w:r>
        <w:rPr>
          <w:rFonts w:ascii="Calibri" w:hAnsi="Calibri" w:cs="Arial"/>
          <w:sz w:val="24"/>
          <w:szCs w:val="24"/>
        </w:rPr>
        <w:t xml:space="preserve"> Bu prosedürün sahibidir; sözleşmenin ilk iş gününden veya erişim verilmeden önce imzalanmasını sağlar, imzalı nüshaları personel dosyasında saklar ve ayrılışları takip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Gizli bilgiye kimin erişmesi gerektiğine karar verir, ekibine hangi bilginin gizli olduğunu bildirir ve her ihlali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Bilgi Teknolojileri:</w:t>
      </w:r>
      <w:r>
        <w:rPr>
          <w:rFonts w:ascii="Calibri" w:hAnsi="Calibri" w:cs="Arial"/>
          <w:sz w:val="24"/>
          <w:szCs w:val="24"/>
        </w:rPr>
        <w:t xml:space="preserve"> Erişim yetkilerini ve şifre kurallarını (EMS.BG.PRO.15.01.) uygular ve son iş gününde erişimi kaldırır.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ve Merchandising:</w:t>
      </w:r>
      <w:r>
        <w:rPr>
          <w:rFonts w:ascii="Calibri" w:hAnsi="Calibri" w:cs="Arial"/>
          <w:sz w:val="24"/>
          <w:szCs w:val="24"/>
        </w:rPr>
        <w:t xml:space="preserve"> Numune, tasarım veya şartname paylaşılmadan önce tedarikçilerin, alt yüklenicilerin ve acentelerin gizlilik taahhüdü imzalamasını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Güvenlik ve İdari İşler:</w:t>
      </w:r>
      <w:r>
        <w:rPr>
          <w:rFonts w:ascii="Calibri" w:hAnsi="Calibri" w:cs="Arial"/>
          <w:sz w:val="24"/>
          <w:szCs w:val="24"/>
        </w:rPr>
        <w:t xml:space="preserve"> Yasak alanlarda fotoğraf çekme yasağı dahil ziyaretçi kurallarını (EMS.İD.PRO.03.02.) uygular.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Çalışanlar ve diğer imza sahipleri:</w:t>
      </w:r>
      <w:r>
        <w:rPr>
          <w:rFonts w:ascii="Calibri" w:hAnsi="Calibri" w:cs="Arial"/>
          <w:sz w:val="24"/>
          <w:szCs w:val="24"/>
        </w:rPr>
        <w:t xml:space="preserve"> Sözleşmeyi okur ve imzalar, gizli bilgiyi korur ve her kayıp veya sızıntıyı derhal bildirir.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Gizli Bilgi:</w:t>
      </w:r>
      <w:r>
        <w:rPr>
          <w:rFonts w:ascii="Calibri" w:hAnsi="Calibri" w:cs="Arial"/>
          <w:sz w:val="24"/>
          <w:szCs w:val="24"/>
        </w:rPr>
        <w:t xml:space="preserve"> Kamuya açık olmayan ve EMS'nin veya müşterilerinin, tedarikçilerinin ya da çalışanlarının özel kabul ettiği, her biçimdeki (yazılı, elektronik, sözlü, numune, görüntü veya ürün) bilgidir.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Müşteri Bilgisi:</w:t>
      </w:r>
      <w:r>
        <w:rPr>
          <w:rFonts w:ascii="Calibri" w:hAnsi="Calibri" w:cs="Arial"/>
          <w:sz w:val="24"/>
          <w:szCs w:val="24"/>
        </w:rPr>
        <w:t xml:space="preserve"> EMS müşterilerinin siparişleri, tasarımları, teknik föyleri, kalıpları, numuneleri, fiyatları, marka ve denetim bilgileri ile her türlü şartnamesidir.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Kişisel Veri:</w:t>
      </w:r>
      <w:r>
        <w:rPr>
          <w:rFonts w:ascii="Calibri" w:hAnsi="Calibri" w:cs="Arial"/>
          <w:sz w:val="24"/>
          <w:szCs w:val="24"/>
        </w:rPr>
        <w:t xml:space="preserve"> Kimliği belirli veya belirlenebilir bir kişiye ilişkin bilgidir; EMS.BG.POL.15.01. ve yürürlükteki veri koruma mevzuatı uyarınca korunur.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İmza Sahibi:</w:t>
      </w:r>
      <w:r>
        <w:rPr>
          <w:rFonts w:ascii="Calibri" w:hAnsi="Calibri" w:cs="Arial"/>
          <w:sz w:val="24"/>
          <w:szCs w:val="24"/>
        </w:rPr>
        <w:t xml:space="preserve"> Gizlilik Sözleşmesi'ni imzalayan ve gizli bilgiye erişen kişidir.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KİM, NE ZAMAN İMZALAR</w:t>
      </w:r>
    </w:p>
    <w:p>
      <w:pPr>
        <w:pStyle w:val="ListeParagraf"/>
        <w:spacing w:after="80"/>
        <w:ind w:left="709" w:right="0"/>
        <w:jc w:val="both"/>
      </w:pPr>
      <w:r>
        <w:rPr>
          <w:rFonts w:ascii="Calibri" w:hAnsi="Calibri" w:cs="Arial"/>
          <w:sz w:val="24"/>
          <w:szCs w:val="24"/>
        </w:rPr>
        <w:t xml:space="preserve">1.1. Her yeni çalışan, Gizlilik Sözleşmesi'ni (Ek 1) ilk iş gününde, iş sözleşmesiyle birlikte ve sistemlere, numunelere veya müşteri bilgisine erişmeden önce imzalar.</w:t>
      </w:r>
    </w:p>
    <w:p>
      <w:pPr>
        <w:pStyle w:val="ListeParagraf"/>
        <w:spacing w:after="80"/>
        <w:ind w:left="709" w:right="0"/>
        <w:jc w:val="both"/>
      </w:pPr>
      <w:r>
        <w:rPr>
          <w:rFonts w:ascii="Calibri" w:hAnsi="Calibri" w:cs="Arial"/>
          <w:sz w:val="24"/>
          <w:szCs w:val="24"/>
        </w:rPr>
        <w:t xml:space="preserve">1.2. Mevcut çalışanlar, bu prosedür yayımlandıktan sonraki ilk değerlendirmede imzalar; İK bir liste tutar ve imzalanmayan nüshaları takip eder.</w:t>
      </w:r>
    </w:p>
    <w:p>
      <w:pPr>
        <w:pStyle w:val="ListeParagraf"/>
        <w:spacing w:after="80"/>
        <w:ind w:left="709" w:right="0"/>
        <w:jc w:val="both"/>
      </w:pPr>
      <w:r>
        <w:rPr>
          <w:rFonts w:ascii="Calibri" w:hAnsi="Calibri" w:cs="Arial"/>
          <w:sz w:val="24"/>
          <w:szCs w:val="24"/>
        </w:rPr>
        <w:t xml:space="preserve">1.3. İşgücü ajansı çalışanları, alt yükleniciler, danışmanlar, stajyerler ve geçici işçiler erişim verilmeden önce imzalar. Tedarikçiler ve acenteler aynı formda veya sözleşmelerinde bir gizlilik taahhüdü imzalar.</w:t>
      </w:r>
    </w:p>
    <w:p>
      <w:pPr>
        <w:pStyle w:val="ListeParagraf"/>
        <w:spacing w:after="80"/>
        <w:ind w:left="709" w:right="0"/>
        <w:jc w:val="both"/>
      </w:pPr>
      <w:r>
        <w:rPr>
          <w:rFonts w:ascii="Calibri" w:hAnsi="Calibri" w:cs="Arial"/>
          <w:sz w:val="24"/>
          <w:szCs w:val="24"/>
        </w:rPr>
        <w:t xml:space="preserve">1.4. İmzalı asıl nüsha personel dosyasında (EMS.İK.PRO.01.16.) saklanır; bir kopyası imza sahibine verilir.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GİZLİ OLAN BİLGİLER</w:t>
      </w:r>
    </w:p>
    <w:p>
      <w:pPr>
        <w:pStyle w:val="ListeParagraf"/>
        <w:spacing w:after="80"/>
        <w:ind w:left="709" w:right="0"/>
        <w:jc w:val="both"/>
      </w:pPr>
      <w:r>
        <w:rPr>
          <w:rFonts w:ascii="Calibri" w:hAnsi="Calibri" w:cs="Arial"/>
          <w:sz w:val="24"/>
          <w:szCs w:val="24"/>
        </w:rPr>
        <w:t xml:space="preserve">2.1. Müşteri bilgileri: siparişler, tasarımlar, teknik föyler, kalıplar, numuneler, aksesuarlar, fiyatlar, tahminler, marka kuralları ve denetim raporları.</w:t>
      </w:r>
    </w:p>
    <w:p>
      <w:pPr>
        <w:pStyle w:val="ListeParagraf"/>
        <w:spacing w:after="80"/>
        <w:ind w:left="709" w:right="0"/>
        <w:jc w:val="both"/>
      </w:pPr>
      <w:r>
        <w:rPr>
          <w:rFonts w:ascii="Calibri" w:hAnsi="Calibri" w:cs="Arial"/>
          <w:sz w:val="24"/>
          <w:szCs w:val="24"/>
        </w:rPr>
        <w:t xml:space="preserve">2.2. Ticari ve mali bilgiler: maliyetler, fiyat listeleri, kâr marjları, tedarikçi şartları, ücret ve bordro, iş planları, müşteri ve tedarikçi listeleri.</w:t>
      </w:r>
    </w:p>
    <w:p>
      <w:pPr>
        <w:pStyle w:val="ListeParagraf"/>
        <w:spacing w:after="80"/>
        <w:ind w:left="709" w:right="0"/>
        <w:jc w:val="both"/>
      </w:pPr>
      <w:r>
        <w:rPr>
          <w:rFonts w:ascii="Calibri" w:hAnsi="Calibri" w:cs="Arial"/>
          <w:sz w:val="24"/>
          <w:szCs w:val="24"/>
        </w:rPr>
        <w:t xml:space="preserve">2.3. Teknik ve üretim bilgileri: boya reçeteleri ve formülleri, proses ayarları, makine programları, kalite yöntemleri, bilgi birikimi (know-how), ürün geliştirme ve Ar-Ge çalışmaları.</w:t>
      </w:r>
    </w:p>
    <w:p>
      <w:pPr>
        <w:pStyle w:val="ListeParagraf"/>
        <w:spacing w:after="80"/>
        <w:ind w:left="709" w:right="0"/>
        <w:jc w:val="both"/>
      </w:pPr>
      <w:r>
        <w:rPr>
          <w:rFonts w:ascii="Calibri" w:hAnsi="Calibri" w:cs="Arial"/>
          <w:sz w:val="24"/>
          <w:szCs w:val="24"/>
        </w:rPr>
        <w:t xml:space="preserve">2.4. Çalışan ve kişisel veriler: personel dosyaları, sağlık kayıtları, ücretler, disiplin ve şikâyet kayıtları, işçi ve ziyaretçi verileri.</w:t>
      </w:r>
    </w:p>
    <w:p>
      <w:pPr>
        <w:pStyle w:val="ListeParagraf"/>
        <w:spacing w:after="80"/>
        <w:ind w:left="709" w:right="0"/>
        <w:jc w:val="both"/>
      </w:pPr>
      <w:r>
        <w:rPr>
          <w:rFonts w:ascii="Calibri" w:hAnsi="Calibri" w:cs="Arial"/>
          <w:sz w:val="24"/>
          <w:szCs w:val="24"/>
        </w:rPr>
        <w:t xml:space="preserve">2.5. Bilgi sistemi verileri: şifreler, erişim kodları, ağ bilgileri, sistemler, dosyalar ve e-postalar.</w:t>
      </w:r>
    </w:p>
    <w:p>
      <w:pPr>
        <w:pStyle w:val="ListeParagraf"/>
        <w:spacing w:after="80"/>
        <w:ind w:left="709" w:right="0"/>
        <w:jc w:val="both"/>
      </w:pPr>
      <w:r>
        <w:rPr>
          <w:rFonts w:ascii="Calibri" w:hAnsi="Calibri" w:cs="Arial"/>
          <w:sz w:val="24"/>
          <w:szCs w:val="24"/>
        </w:rPr>
        <w:t xml:space="preserve">2.6. "Gizli" olarak işaretlenmiş her bilgi ve makul bir kişinin gizli sayacağı her bilgi.</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İMZA SAHİBİNİN YÜKÜMLÜLÜKLERİ</w:t>
      </w:r>
    </w:p>
    <w:p>
      <w:pPr>
        <w:pStyle w:val="ListeParagraf"/>
        <w:spacing w:after="80"/>
        <w:ind w:left="709" w:right="0"/>
        <w:jc w:val="both"/>
      </w:pPr>
      <w:r>
        <w:rPr>
          <w:rFonts w:ascii="Calibri" w:hAnsi="Calibri" w:cs="Arial"/>
          <w:sz w:val="24"/>
          <w:szCs w:val="24"/>
        </w:rPr>
        <w:t xml:space="preserve">3.1. Gizli bilgiyi yalnızca EMS işi için ve görevin gerektirdiği ölçüde kullanır.</w:t>
      </w:r>
    </w:p>
    <w:p>
      <w:pPr>
        <w:pStyle w:val="ListeParagraf"/>
        <w:spacing w:after="80"/>
        <w:ind w:left="709" w:right="0"/>
        <w:jc w:val="both"/>
      </w:pPr>
      <w:r>
        <w:rPr>
          <w:rFonts w:ascii="Calibri" w:hAnsi="Calibri" w:cs="Arial"/>
          <w:sz w:val="24"/>
          <w:szCs w:val="24"/>
        </w:rPr>
        <w:t xml:space="preserve">3.2. Aile, arkadaşlar, diğer işverenler, rakipler, medya ve sosyal ağlar dahil, EMS içinde veya dışında buna ihtiyacı olmayan kimseye açıklamaz.</w:t>
      </w:r>
    </w:p>
    <w:p>
      <w:pPr>
        <w:pStyle w:val="ListeParagraf"/>
        <w:spacing w:after="80"/>
        <w:ind w:left="709" w:right="0"/>
        <w:jc w:val="both"/>
      </w:pPr>
      <w:r>
        <w:rPr>
          <w:rFonts w:ascii="Calibri" w:hAnsi="Calibri" w:cs="Arial"/>
          <w:sz w:val="24"/>
          <w:szCs w:val="24"/>
        </w:rPr>
        <w:t xml:space="preserve">3.3. Bölüm Müdürü'nün yazılı onayı olmadan kopyalamaz, fotoğraflamaz, kaydetmez, kişisel e-posta veya mesajlaşma uygulamalarıyla iletmez, EMS dışına (kâğıt, USB, telefon, bulut) çıkarmaz.</w:t>
      </w:r>
    </w:p>
    <w:p>
      <w:pPr>
        <w:pStyle w:val="ListeParagraf"/>
        <w:spacing w:after="80"/>
        <w:ind w:left="709" w:right="0"/>
        <w:jc w:val="both"/>
      </w:pPr>
      <w:r>
        <w:rPr>
          <w:rFonts w:ascii="Calibri" w:hAnsi="Calibri" w:cs="Arial"/>
          <w:sz w:val="24"/>
          <w:szCs w:val="24"/>
        </w:rPr>
        <w:t xml:space="preserve">3.4. Belgeleri, numuneleri ve ekranları yetkisiz kişilerin görüşünden uzak tutar, belgeleri kilit altına alır ve sistemlerden çıkış yapar.</w:t>
      </w:r>
    </w:p>
    <w:p>
      <w:pPr>
        <w:pStyle w:val="ListeParagraf"/>
        <w:spacing w:after="80"/>
        <w:ind w:left="709" w:right="0"/>
        <w:jc w:val="both"/>
      </w:pPr>
      <w:r>
        <w:rPr>
          <w:rFonts w:ascii="Calibri" w:hAnsi="Calibri" w:cs="Arial"/>
          <w:sz w:val="24"/>
          <w:szCs w:val="24"/>
        </w:rPr>
        <w:t xml:space="preserve">3.5. Gizli bilgiyi kişisel çıkar veya başka bir iş için kullanmaz ve EMS bilgilerini bir rakip lehine kullanmaz.</w:t>
      </w:r>
    </w:p>
    <w:p>
      <w:pPr>
        <w:pStyle w:val="ListeParagraf"/>
        <w:spacing w:after="80"/>
        <w:ind w:left="709" w:right="0"/>
        <w:jc w:val="both"/>
      </w:pPr>
      <w:r>
        <w:rPr>
          <w:rFonts w:ascii="Calibri" w:hAnsi="Calibri" w:cs="Arial"/>
          <w:sz w:val="24"/>
          <w:szCs w:val="24"/>
        </w:rPr>
        <w:t xml:space="preserve">3.6. Her kayıp, sızıntı, hırsızlık veya ihlal şüphesini derhal Bölüm Müdürü'ne veya İK'ya bildirir.</w:t>
      </w:r>
    </w:p>
    <w:p>
      <w:pPr>
        <w:pStyle w:val="ListeParagraf"/>
        <w:spacing w:after="80"/>
        <w:ind w:left="709" w:right="0"/>
        <w:jc w:val="both"/>
      </w:pPr>
      <w:r>
        <w:rPr>
          <w:rFonts w:ascii="Calibri" w:hAnsi="Calibri" w:cs="Arial"/>
          <w:sz w:val="24"/>
          <w:szCs w:val="24"/>
        </w:rPr>
        <w:t xml:space="preserve">3.7. Bir müşteri sözleşmesi veya denetimi daha sıkı bir kural gerektiriyorsa, daha sıkı kural uygulanır.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İSTİSNALAR</w:t>
      </w:r>
    </w:p>
    <w:p>
      <w:pPr>
        <w:pStyle w:val="ListeParagraf"/>
        <w:spacing w:after="80"/>
        <w:ind w:left="709" w:right="0"/>
        <w:jc w:val="both"/>
      </w:pPr>
      <w:r>
        <w:rPr>
          <w:rFonts w:ascii="Calibri" w:hAnsi="Calibri" w:cs="Arial"/>
          <w:sz w:val="24"/>
          <w:szCs w:val="24"/>
        </w:rPr>
        <w:t xml:space="preserve">4.1. Yükümlülük; bu sözleşmenin ihlali olmaksızın kamuya açık hale gelen, imza sahibinin EMS'ye katılmadan önce hukuka uygun biçimde bildiği veya üçüncü bir taraftan kısıtlama olmaksızın hukuka uygun biçimde edindiği bilgiler için geçerli değildir.</w:t>
      </w:r>
    </w:p>
    <w:p>
      <w:pPr>
        <w:pStyle w:val="ListeParagraf"/>
        <w:spacing w:after="80"/>
        <w:ind w:left="709" w:right="0"/>
        <w:jc w:val="both"/>
      </w:pPr>
      <w:r>
        <w:rPr>
          <w:rFonts w:ascii="Calibri" w:hAnsi="Calibri" w:cs="Arial"/>
          <w:sz w:val="24"/>
          <w:szCs w:val="24"/>
        </w:rPr>
        <w:t xml:space="preserve">4.2. Kanunun, mahkemenin veya bir resmî makamın gerektirdiği açıklama, kanun yasaklamadıkça İK'ya bilgi verildikten sonra gerektiği ölçüde yapılabilir.</w:t>
      </w:r>
    </w:p>
    <w:p>
      <w:pPr>
        <w:pStyle w:val="ListeParagraf"/>
        <w:spacing w:after="80"/>
        <w:ind w:left="709" w:right="0"/>
        <w:jc w:val="both"/>
      </w:pPr>
      <w:r>
        <w:rPr>
          <w:rFonts w:ascii="Calibri" w:hAnsi="Calibri" w:cs="Arial"/>
          <w:sz w:val="24"/>
          <w:szCs w:val="24"/>
        </w:rPr>
        <w:t xml:space="preserve">4.3. Bu prosedür, çalışanın EMS kanallarından (EMS.İK.PRO.01.20.) şikâyet iletmesini, bir hukuka aykırılığı yetkili makama bildirmesini veya sosyal denetçilerle gizlilik içinde görüşmesini engellemez.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SÜRE</w:t>
      </w:r>
    </w:p>
    <w:p>
      <w:pPr>
        <w:pStyle w:val="ListeParagraf"/>
        <w:spacing w:after="80"/>
        <w:ind w:left="709" w:right="0"/>
        <w:jc w:val="both"/>
      </w:pPr>
      <w:r>
        <w:rPr>
          <w:rFonts w:ascii="Calibri" w:hAnsi="Calibri" w:cs="Arial"/>
          <w:sz w:val="24"/>
          <w:szCs w:val="24"/>
        </w:rPr>
        <w:t xml:space="preserve">5.1. Yükümlülük erişimle başlar, çalışma veya sözleşme süresince devam eder ve sona ermesinden sonra beş (5) yıl daha geçerliliğini korur. Ticari sırlar, kişisel veriler ve müşteri bilgileri için bilgi gizli kaldığı sürece devam eder.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MALZEMELERİN İADESİ VE AYRILIŞ</w:t>
      </w:r>
    </w:p>
    <w:p>
      <w:pPr>
        <w:pStyle w:val="ListeParagraf"/>
        <w:spacing w:after="80"/>
        <w:ind w:left="709" w:right="0"/>
        <w:jc w:val="both"/>
      </w:pPr>
      <w:r>
        <w:rPr>
          <w:rFonts w:ascii="Calibri" w:hAnsi="Calibri" w:cs="Arial"/>
          <w:sz w:val="24"/>
          <w:szCs w:val="24"/>
        </w:rPr>
        <w:t xml:space="preserve">6.1. Son iş gününde veya talep halinde daha önce, imza sahibi tüm belgeleri, numuneleri, dosyaları, kartları, anahtarları, cihazları ve kopyaları iade eder; Bilgi Teknolojileri erişimi kaldırır.</w:t>
      </w:r>
    </w:p>
    <w:p>
      <w:pPr>
        <w:pStyle w:val="ListeParagraf"/>
        <w:spacing w:after="80"/>
        <w:ind w:left="709" w:right="0"/>
        <w:jc w:val="both"/>
      </w:pPr>
      <w:r>
        <w:rPr>
          <w:rFonts w:ascii="Calibri" w:hAnsi="Calibri" w:cs="Arial"/>
          <w:sz w:val="24"/>
          <w:szCs w:val="24"/>
        </w:rPr>
        <w:t xml:space="preserve">6.2. İmza sahibi kişisel cihaz veya hesaplarındaki gizli bilgiyi siler ve bunu ilişik kesme belgesinde yazılı olarak teyit eder.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İHLAL VE SONUÇLARI</w:t>
      </w:r>
    </w:p>
    <w:p>
      <w:pPr>
        <w:pStyle w:val="ListeParagraf"/>
        <w:spacing w:after="80"/>
        <w:ind w:left="709" w:right="0"/>
        <w:jc w:val="both"/>
      </w:pPr>
      <w:r>
        <w:rPr>
          <w:rFonts w:ascii="Calibri" w:hAnsi="Calibri" w:cs="Arial"/>
          <w:sz w:val="24"/>
          <w:szCs w:val="24"/>
        </w:rPr>
        <w:t xml:space="preserve">7.1. İhlal, Disiplin Değerlendirme ve Uygulama Prosedürü (EMS.İK.PRO.01.04.) ve Etik ve İş Davranış Kuralları Politikası (EMS.İK.POL.01.02.) uyarınca ele alınır. Ağır ihlaller, yürürlükteki iş hukukunun izin verdiği ölçüde iş sözleşmesinin feshine yol açabilir.</w:t>
      </w:r>
    </w:p>
    <w:p>
      <w:pPr>
        <w:pStyle w:val="ListeParagraf"/>
        <w:spacing w:after="80"/>
        <w:ind w:left="709" w:right="0"/>
        <w:jc w:val="both"/>
      </w:pPr>
      <w:r>
        <w:rPr>
          <w:rFonts w:ascii="Calibri" w:hAnsi="Calibri" w:cs="Arial"/>
          <w:sz w:val="24"/>
          <w:szCs w:val="24"/>
        </w:rPr>
        <w:t xml:space="preserve">7.2. EMS ayrıca, yürürlükteki hukukun izin verdiği ölçüde, her türlü zarar için tazminat talep edebilir ve ihlali durdurmak için yasal yollara başvurabilir.</w:t>
      </w:r>
    </w:p>
    <w:p>
      <w:pPr>
        <w:pStyle w:val="ListeParagraf"/>
        <w:spacing w:after="80"/>
        <w:ind w:left="709" w:right="0"/>
        <w:jc w:val="both"/>
      </w:pPr>
      <w:r>
        <w:rPr>
          <w:rFonts w:ascii="Calibri" w:hAnsi="Calibri" w:cs="Arial"/>
          <w:sz w:val="24"/>
          <w:szCs w:val="24"/>
        </w:rPr>
        <w:t xml:space="preserve">7.3. Kişisel veri veya müşteri bilgisini ilgilendiren ihlaller EMS.BG.PRO.15.02. uyarınca ve gerektiğinde müşteriye bildirilir.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EĞİTİM VE İZLEME</w:t>
      </w:r>
    </w:p>
    <w:p>
      <w:pPr>
        <w:pStyle w:val="ListeParagraf"/>
        <w:spacing w:after="80"/>
        <w:ind w:left="709" w:right="0"/>
        <w:jc w:val="both"/>
      </w:pPr>
      <w:r>
        <w:rPr>
          <w:rFonts w:ascii="Calibri" w:hAnsi="Calibri" w:cs="Arial"/>
          <w:sz w:val="24"/>
          <w:szCs w:val="24"/>
        </w:rPr>
        <w:t xml:space="preserve">8.1. İK, sözleşmeyi işe başlangıç eğitiminde açıklar ve yıllık eğitimde hatırlatmayı tekrarlar.</w:t>
      </w:r>
    </w:p>
    <w:p>
      <w:pPr>
        <w:pStyle w:val="ListeParagraf"/>
        <w:spacing w:after="80"/>
        <w:ind w:left="709" w:right="0"/>
        <w:jc w:val="both"/>
      </w:pPr>
      <w:r>
        <w:rPr>
          <w:rFonts w:ascii="Calibri" w:hAnsi="Calibri" w:cs="Arial"/>
          <w:sz w:val="24"/>
          <w:szCs w:val="24"/>
        </w:rPr>
        <w:t xml:space="preserve">8.2. İK Müdürü bu prosedürü her yıl gözden geçirir ve yönetim gözden geçirmesinde şunları raporlar: imzalanan sözleşme oranı (hedef %100), bildirilen ihlal sayısı ve kapatılan ihlal sayısı.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İLGİLİ DOKÜMAN VE KAYITLAR</w:t>
      </w:r>
    </w:p>
    <w:p>
      <w:pPr>
        <w:pStyle w:val="ListeParagraf"/>
        <w:numPr>
          <w:ilvl w:val="0"/>
          <w:numId w:val="1"/>
        </w:numPr>
        <w:spacing w:after="60"/>
        <w:jc w:val="both"/>
      </w:pPr>
      <w:r>
        <w:rPr>
          <w:rFonts w:ascii="Calibri" w:hAnsi="Calibri" w:cs="Arial"/>
          <w:sz w:val="24"/>
          <w:szCs w:val="24"/>
        </w:rPr>
        <w:t xml:space="preserve">İmzalı Gizlilik Sözleşmeleri (Ek 1)</w:t>
      </w:r>
    </w:p>
    <w:p>
      <w:pPr>
        <w:pStyle w:val="ListeParagraf"/>
        <w:numPr>
          <w:ilvl w:val="0"/>
          <w:numId w:val="1"/>
        </w:numPr>
        <w:spacing w:after="60"/>
        <w:jc w:val="both"/>
      </w:pPr>
      <w:r>
        <w:rPr>
          <w:rFonts w:ascii="Calibri" w:hAnsi="Calibri" w:cs="Arial"/>
          <w:sz w:val="24"/>
          <w:szCs w:val="24"/>
        </w:rPr>
        <w:t xml:space="preserve">EMS.İK.POL.01.02. Etik ve İş Davranış Kuralları Politikası</w:t>
      </w:r>
    </w:p>
    <w:p>
      <w:pPr>
        <w:pStyle w:val="ListeParagraf"/>
        <w:numPr>
          <w:ilvl w:val="0"/>
          <w:numId w:val="1"/>
        </w:numPr>
        <w:spacing w:after="60"/>
        <w:jc w:val="both"/>
      </w:pPr>
      <w:r>
        <w:rPr>
          <w:rFonts w:ascii="Calibri" w:hAnsi="Calibri" w:cs="Arial"/>
          <w:sz w:val="24"/>
          <w:szCs w:val="24"/>
        </w:rPr>
        <w:t xml:space="preserve">EMS.İK.PRO.01.04. Disiplin Değerlendirme ve Uygulama Prosedürü</w:t>
      </w:r>
    </w:p>
    <w:p>
      <w:pPr>
        <w:pStyle w:val="ListeParagraf"/>
        <w:numPr>
          <w:ilvl w:val="0"/>
          <w:numId w:val="1"/>
        </w:numPr>
        <w:spacing w:after="60"/>
        <w:jc w:val="both"/>
      </w:pPr>
      <w:r>
        <w:rPr>
          <w:rFonts w:ascii="Calibri" w:hAnsi="Calibri" w:cs="Arial"/>
          <w:sz w:val="24"/>
          <w:szCs w:val="24"/>
        </w:rPr>
        <w:t xml:space="preserve">EMS.İK.PRO.01.16. Personel Dosyaları ve Kayıtları Prosedürü</w:t>
      </w:r>
    </w:p>
    <w:p>
      <w:pPr>
        <w:pStyle w:val="ListeParagraf"/>
        <w:numPr>
          <w:ilvl w:val="0"/>
          <w:numId w:val="1"/>
        </w:numPr>
        <w:spacing w:after="60"/>
        <w:jc w:val="both"/>
      </w:pPr>
      <w:r>
        <w:rPr>
          <w:rFonts w:ascii="Calibri" w:hAnsi="Calibri" w:cs="Arial"/>
          <w:sz w:val="24"/>
          <w:szCs w:val="24"/>
        </w:rPr>
        <w:t xml:space="preserve">EMS.İK.PRO.01.20. Şikâyet ve İtiraz Mekanizması Prosedürü</w:t>
      </w:r>
    </w:p>
    <w:p>
      <w:pPr>
        <w:pStyle w:val="ListeParagraf"/>
        <w:numPr>
          <w:ilvl w:val="0"/>
          <w:numId w:val="1"/>
        </w:numPr>
        <w:spacing w:after="60"/>
        <w:jc w:val="both"/>
      </w:pPr>
      <w:r>
        <w:rPr>
          <w:rFonts w:ascii="Calibri" w:hAnsi="Calibri" w:cs="Arial"/>
          <w:sz w:val="24"/>
          <w:szCs w:val="24"/>
        </w:rPr>
        <w:t xml:space="preserve">EMS.BG.POL.15.01. Bilgi Güvenliği ve Veri Koruma Politikası</w:t>
      </w:r>
    </w:p>
    <w:p>
      <w:pPr>
        <w:pStyle w:val="ListeParagraf"/>
        <w:numPr>
          <w:ilvl w:val="0"/>
          <w:numId w:val="1"/>
        </w:numPr>
        <w:spacing w:after="60"/>
        <w:jc w:val="both"/>
      </w:pPr>
      <w:r>
        <w:rPr>
          <w:rFonts w:ascii="Calibri" w:hAnsi="Calibri" w:cs="Arial"/>
          <w:sz w:val="24"/>
          <w:szCs w:val="24"/>
        </w:rPr>
        <w:t xml:space="preserve">EMS.BG.PRO.15.01. Erişim Kontrolü ve Şifre Prosedürü</w:t>
      </w:r>
    </w:p>
    <w:p>
      <w:pPr>
        <w:pStyle w:val="ListeParagraf"/>
        <w:numPr>
          <w:ilvl w:val="0"/>
          <w:numId w:val="1"/>
        </w:numPr>
        <w:spacing w:after="60"/>
        <w:jc w:val="both"/>
      </w:pPr>
      <w:r>
        <w:rPr>
          <w:rFonts w:ascii="Calibri" w:hAnsi="Calibri" w:cs="Arial"/>
          <w:sz w:val="24"/>
          <w:szCs w:val="24"/>
        </w:rPr>
        <w:t xml:space="preserve">EMS.BG.PRO.15.02. Veri Yedekleme ve Bilgi Güvenliği Olay Prosedürü</w:t>
      </w:r>
    </w:p>
    <w:p>
      <w:pPr>
        <w:pStyle w:val="ListeParagraf"/>
        <w:numPr>
          <w:ilvl w:val="0"/>
          <w:numId w:val="1"/>
        </w:numPr>
        <w:spacing w:after="60"/>
        <w:jc w:val="both"/>
      </w:pPr>
      <w:r>
        <w:rPr>
          <w:rFonts w:ascii="Calibri" w:hAnsi="Calibri" w:cs="Arial"/>
          <w:sz w:val="24"/>
          <w:szCs w:val="24"/>
        </w:rPr>
        <w:t xml:space="preserve">EMS.BG.TL.15.01. BT Kaynaklarının Kabul Edilebilir Kullanımı Talimatı</w:t>
      </w:r>
    </w:p>
    <w:p>
      <w:pPr>
        <w:pStyle w:val="ListeParagraf"/>
        <w:numPr>
          <w:ilvl w:val="0"/>
          <w:numId w:val="1"/>
        </w:numPr>
        <w:spacing w:after="60"/>
        <w:jc w:val="both"/>
      </w:pPr>
      <w:r>
        <w:rPr>
          <w:rFonts w:ascii="Calibri" w:hAnsi="Calibri" w:cs="Arial"/>
          <w:sz w:val="24"/>
          <w:szCs w:val="24"/>
        </w:rPr>
        <w:t xml:space="preserve">EMS.İD.PRO.03.02. Ziyaretçi ve Alt Yüklenici Araç Giriş Çıkış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EK 1 – GİZLİLİK SÖZLEŞMESİ</w:t>
      </w:r>
    </w:p>
    <w:p>
      <w:pPr>
        <w:pStyle w:val="ListeParagraf"/>
        <w:spacing w:after="80"/>
        <w:ind w:left="709" w:right="0"/>
        <w:jc w:val="both"/>
      </w:pPr>
      <w:r>
        <w:rPr>
          <w:rFonts w:ascii="Calibri" w:hAnsi="Calibri" w:cs="Arial"/>
          <w:sz w:val="24"/>
          <w:szCs w:val="24"/>
        </w:rPr>
        <w:t xml:space="preserve">EMS Eroğlu Manufacturing Studio nezdinde çalışan veya onunla sözleşmeli olan ben, aşağıda imzası bulunan kişi, bu prosedürü okuduğumu ve anladığımı beyan eder ve şunları kabul ederim:</w:t>
      </w:r>
    </w:p>
    <w:p>
      <w:pPr>
        <w:pStyle w:val="ListeParagraf"/>
        <w:spacing w:after="80"/>
        <w:ind w:left="709" w:right="0"/>
        <w:jc w:val="both"/>
      </w:pPr>
      <w:r>
        <w:rPr>
          <w:rFonts w:ascii="Calibri" w:hAnsi="Calibri" w:cs="Arial"/>
          <w:sz w:val="24"/>
          <w:szCs w:val="24"/>
        </w:rPr>
        <w:t xml:space="preserve">(1) Tüm gizli bilgileri gizli tutacağımı ve yalnızca EMS işi için kullanacağımı;</w:t>
      </w:r>
    </w:p>
    <w:p>
      <w:pPr>
        <w:pStyle w:val="ListeParagraf"/>
        <w:spacing w:after="80"/>
        <w:ind w:left="709" w:right="0"/>
        <w:jc w:val="both"/>
      </w:pPr>
      <w:r>
        <w:rPr>
          <w:rFonts w:ascii="Calibri" w:hAnsi="Calibri" w:cs="Arial"/>
          <w:sz w:val="24"/>
          <w:szCs w:val="24"/>
        </w:rPr>
        <w:t xml:space="preserve">(2) Yazılı onay olmadan gizli bilgiyi açıklamayacağımı, kopyalamayacağımı, fotoğraflamayacağımı, kaydetmeyeceğimi, göndermeyeceğimi veya EMS dışına çıkarmayacağımı;</w:t>
      </w:r>
    </w:p>
    <w:p>
      <w:pPr>
        <w:pStyle w:val="ListeParagraf"/>
        <w:spacing w:after="80"/>
        <w:ind w:left="709" w:right="0"/>
        <w:jc w:val="both"/>
      </w:pPr>
      <w:r>
        <w:rPr>
          <w:rFonts w:ascii="Calibri" w:hAnsi="Calibri" w:cs="Arial"/>
          <w:sz w:val="24"/>
          <w:szCs w:val="24"/>
        </w:rPr>
        <w:t xml:space="preserve">(3) Talep halinde veya işim sona erdiğinde tüm malzemeleri iade edeceğimi ve gizli bilgileri kişisel cihazlarımdan sileceğimi;</w:t>
      </w:r>
    </w:p>
    <w:p>
      <w:pPr>
        <w:pStyle w:val="ListeParagraf"/>
        <w:spacing w:after="80"/>
        <w:ind w:left="709" w:right="0"/>
        <w:jc w:val="both"/>
      </w:pPr>
      <w:r>
        <w:rPr>
          <w:rFonts w:ascii="Calibri" w:hAnsi="Calibri" w:cs="Arial"/>
          <w:sz w:val="24"/>
          <w:szCs w:val="24"/>
        </w:rPr>
        <w:t xml:space="preserve">(4) Bu yükümlülüklerin işim sona erdikten sonra beş (5) yıl, ticari sırlar, kişisel veriler ve müşteri bilgileri için ise gizli kaldıkları sürece devam edeceğini;</w:t>
      </w:r>
    </w:p>
    <w:p>
      <w:pPr>
        <w:pStyle w:val="ListeParagraf"/>
        <w:spacing w:after="80"/>
        <w:ind w:left="709" w:right="0"/>
        <w:jc w:val="both"/>
      </w:pPr>
      <w:r>
        <w:rPr>
          <w:rFonts w:ascii="Calibri" w:hAnsi="Calibri" w:cs="Arial"/>
          <w:sz w:val="24"/>
          <w:szCs w:val="24"/>
        </w:rPr>
        <w:t xml:space="preserve">(5) İhlalin, yürürlükteki hukuk uyarınca disiplin işlemine, fesihe ve tazminat talebine yol açabileceğini.</w:t>
      </w:r>
    </w:p>
    <w:p>
      <w:pPr>
        <w:pStyle w:val="ListeParagraf"/>
        <w:spacing w:after="80"/>
        <w:ind w:left="709" w:right="0"/>
        <w:jc w:val="both"/>
      </w:pPr>
      <w:r>
        <w:rPr>
          <w:rFonts w:ascii="Calibri" w:hAnsi="Calibri" w:cs="Arial"/>
          <w:sz w:val="24"/>
          <w:szCs w:val="24"/>
        </w:rPr>
        <w:t xml:space="preserve">Bu sözleşme, şikâyet iletme veya bir hukuka aykırılığı yetkili makama bildirme hakkımı sınırlamaz.</w:t>
      </w:r>
    </w:p>
    <w:p>
      <w:pPr>
        <w:pStyle w:val="ListeParagraf"/>
        <w:spacing w:after="80"/>
        <w:ind w:left="709" w:right="0"/>
        <w:jc w:val="both"/>
      </w:pPr>
    </w:p>
    <w:p>
      <w:pPr>
        <w:pStyle w:val="ListeParagraf"/>
        <w:spacing w:after="80"/>
        <w:ind w:left="709" w:right="0"/>
        <w:jc w:val="both"/>
      </w:pPr>
      <w:r>
        <w:rPr>
          <w:rFonts w:ascii="Calibri" w:hAnsi="Calibri" w:cs="Arial"/>
          <w:sz w:val="24"/>
          <w:szCs w:val="24"/>
        </w:rPr>
        <w:t xml:space="preserve">Ad Soyad: ______________________   Kimlik No: ________________</w:t>
      </w:r>
    </w:p>
    <w:p>
      <w:pPr>
        <w:pStyle w:val="ListeParagraf"/>
        <w:spacing w:after="80"/>
        <w:ind w:left="709" w:right="0"/>
        <w:jc w:val="both"/>
      </w:pPr>
      <w:r>
        <w:rPr>
          <w:rFonts w:ascii="Calibri" w:hAnsi="Calibri" w:cs="Arial"/>
          <w:sz w:val="24"/>
          <w:szCs w:val="24"/>
        </w:rPr>
        <w:t xml:space="preserve">Bölüm / Görev: ____________________   Tarih: ____ / ____ / ______</w:t>
      </w:r>
    </w:p>
    <w:p>
      <w:pPr>
        <w:pStyle w:val="ListeParagraf"/>
        <w:spacing w:after="80"/>
        <w:ind w:left="709" w:right="0"/>
        <w:jc w:val="both"/>
      </w:pPr>
      <w:r>
        <w:rPr>
          <w:rFonts w:ascii="Calibri" w:hAnsi="Calibri" w:cs="Arial"/>
          <w:sz w:val="24"/>
          <w:szCs w:val="24"/>
        </w:rPr>
        <w:t xml:space="preserve">İmza: ____________________   EMS Temsilcisi (İK): ____________________</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GERİ BİLDİRİM VE İZLEME</w:t>
      </w:r>
    </w:p>
    <w:p>
      <w:pPr>
        <w:pStyle w:val="ListeParagraf"/>
        <w:spacing w:after="80"/>
        <w:ind w:left="709" w:right="0"/>
        <w:jc w:val="both"/>
      </w:pPr>
      <w:r>
        <w:rPr>
          <w:rFonts w:ascii="Calibri" w:hAnsi="Calibri" w:cs="Arial"/>
          <w:sz w:val="24"/>
          <w:szCs w:val="24"/>
        </w:rPr>
        <w:t xml:space="preserve">Bu prosedür her yıl İK Müdürü tarafından gözden geçirilir. Denetim bulguları, ihlaller ve çalışan geri bildirimleri değerlendirilir; gerektiğinde prosedür ve Ek 1 güncellenir.</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GİZLİLİK SÖZLEŞMESİ PROSEDÜRÜ</w:t>
          </w:r>
        </w:p>
        <w:p>
          <w:pPr>
            <w:pStyle w:val="GvdeMetni2"/>
            <w:bidi/>
            <w:spacing w:line="276" w:lineRule="auto"/>
            <w:jc w:val="center"/>
          </w:pPr>
          <w:r>
            <w:rPr>
              <w:rFonts w:asciiTheme="minorHAnsi" w:hAnsiTheme="minorHAnsi" w:cs="Arial"/>
              <w:b/>
              <w:bCs/>
              <w:color w:val="000000" w:themeColor="text1"/>
              <w:sz w:val="22"/>
              <w:szCs w:val="22"/>
              <w:rtl/>
            </w:rPr>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EMS.İK.PRO.01.23.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7.10.2026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EMS.İK.PRO.01.16. PERSONNEL FILES AND RECORDS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